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8F68F3C" w:rsidR="00837F4F" w:rsidRPr="00D2449B" w:rsidRDefault="00726E9C"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83F3127" w:rsidR="00837F4F" w:rsidRPr="00D2449B" w:rsidRDefault="00726E9C" w:rsidP="00D2449B">
            <w:pPr>
              <w:jc w:val="center"/>
              <w:rPr>
                <w:rFonts w:ascii="Calibri" w:hAnsi="Calibri"/>
                <w:b/>
                <w:szCs w:val="22"/>
              </w:rPr>
            </w:pPr>
            <w:r>
              <w:rPr>
                <w:rFonts w:ascii="Calibri" w:hAnsi="Calibri"/>
                <w:b/>
                <w:szCs w:val="22"/>
              </w:rPr>
              <w:t>26.</w:t>
            </w:r>
            <w:r w:rsidR="00527011">
              <w:rPr>
                <w:rFonts w:ascii="Calibri" w:hAnsi="Calibri"/>
                <w:b/>
                <w:szCs w:val="22"/>
              </w:rPr>
              <w:t>3</w:t>
            </w:r>
            <w:r>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77A53EF" w:rsidR="00837F4F" w:rsidRPr="00D2449B" w:rsidRDefault="006A3C92"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2FED42D" w:rsidR="00837F4F" w:rsidRPr="00D2449B" w:rsidRDefault="006A3C92" w:rsidP="00D2449B">
            <w:pPr>
              <w:jc w:val="center"/>
              <w:rPr>
                <w:rFonts w:ascii="Calibri" w:hAnsi="Calibri"/>
                <w:b/>
                <w:szCs w:val="22"/>
              </w:rPr>
            </w:pPr>
            <w:r>
              <w:rPr>
                <w:rFonts w:ascii="Calibri" w:hAnsi="Calibri"/>
                <w:b/>
                <w:szCs w:val="22"/>
              </w:rPr>
              <w:t>28.3.24</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BA4A921" w:rsidR="004A5EA9" w:rsidRPr="00250879" w:rsidRDefault="00726E9C" w:rsidP="008542DE">
            <w:pPr>
              <w:rPr>
                <w:rFonts w:ascii="Calibri" w:hAnsi="Calibri"/>
                <w:color w:val="548DD4" w:themeColor="text2" w:themeTint="99"/>
                <w:szCs w:val="22"/>
              </w:rPr>
            </w:pPr>
            <w:r>
              <w:rPr>
                <w:rFonts w:ascii="Calibri" w:hAnsi="Calibri"/>
                <w:szCs w:val="22"/>
              </w:rPr>
              <w:t>2024/0090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D354A50" w:rsidR="00824DB6" w:rsidRPr="00C0704D" w:rsidRDefault="00527011" w:rsidP="002C6277">
            <w:pPr>
              <w:rPr>
                <w:rFonts w:ascii="Calibri" w:hAnsi="Calibri"/>
                <w:szCs w:val="22"/>
              </w:rPr>
            </w:pPr>
            <w:r w:rsidRPr="00527011">
              <w:rPr>
                <w:rFonts w:ascii="Calibri" w:hAnsi="Calibri"/>
                <w:szCs w:val="22"/>
              </w:rPr>
              <w:t>17/2/24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85C052A" w:rsidR="00824DB6" w:rsidRPr="00C0704D" w:rsidRDefault="002F104F" w:rsidP="002C6277">
            <w:pPr>
              <w:rPr>
                <w:rFonts w:ascii="Calibri" w:hAnsi="Calibri"/>
                <w:szCs w:val="22"/>
              </w:rPr>
            </w:pPr>
            <w:r w:rsidRPr="002F104F">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FB5090" w:rsidR="004A5EA9" w:rsidRPr="00250879" w:rsidRDefault="00726E9C" w:rsidP="00811771">
            <w:pPr>
              <w:rPr>
                <w:rFonts w:ascii="Calibri" w:hAnsi="Calibri"/>
                <w:color w:val="548DD4" w:themeColor="text2" w:themeTint="99"/>
                <w:szCs w:val="22"/>
              </w:rPr>
            </w:pPr>
            <w:r w:rsidRPr="00726E9C">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CB8471A" w:rsidR="004A5EA9" w:rsidRPr="002C6277" w:rsidRDefault="00726E9C" w:rsidP="00726E9C">
            <w:pPr>
              <w:jc w:val="both"/>
              <w:rPr>
                <w:rFonts w:ascii="Calibri" w:hAnsi="Calibri"/>
                <w:szCs w:val="22"/>
              </w:rPr>
            </w:pPr>
            <w:r w:rsidRPr="00726E9C">
              <w:rPr>
                <w:rFonts w:ascii="Calibri" w:hAnsi="Calibri"/>
                <w:szCs w:val="22"/>
              </w:rPr>
              <w:t>Proposed construction of one three-storey dwelling and storage building with vehicular access taken from Eden Gardens.</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58ED24C" w:rsidR="002A01CF" w:rsidRPr="002C6277" w:rsidRDefault="00726E9C" w:rsidP="00726E9C">
            <w:pPr>
              <w:jc w:val="both"/>
              <w:rPr>
                <w:rFonts w:ascii="Calibri" w:hAnsi="Calibri"/>
                <w:szCs w:val="22"/>
              </w:rPr>
            </w:pPr>
            <w:r w:rsidRPr="00726E9C">
              <w:rPr>
                <w:rFonts w:ascii="Calibri" w:hAnsi="Calibri"/>
                <w:szCs w:val="22"/>
              </w:rPr>
              <w:t>Land at Eden Gardens (</w:t>
            </w:r>
            <w:proofErr w:type="spellStart"/>
            <w:r w:rsidRPr="00726E9C">
              <w:rPr>
                <w:rFonts w:ascii="Calibri" w:hAnsi="Calibri"/>
                <w:szCs w:val="22"/>
              </w:rPr>
              <w:t>adj</w:t>
            </w:r>
            <w:proofErr w:type="spellEnd"/>
            <w:r w:rsidRPr="00726E9C">
              <w:rPr>
                <w:rFonts w:ascii="Calibri" w:hAnsi="Calibri"/>
                <w:szCs w:val="22"/>
              </w:rPr>
              <w:t xml:space="preserve"> 5 Cherry Drive) Brockhall Village Old Langho BB6 8HJ</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8F0A4B" w14:textId="2FC6B215" w:rsidR="002A01CF" w:rsidRDefault="002F104F">
            <w:pPr>
              <w:rPr>
                <w:rFonts w:ascii="Calibri" w:hAnsi="Calibri"/>
                <w:b/>
                <w:szCs w:val="22"/>
              </w:rPr>
            </w:pPr>
            <w:r>
              <w:rPr>
                <w:rFonts w:ascii="Calibri" w:hAnsi="Calibri"/>
                <w:b/>
                <w:szCs w:val="22"/>
              </w:rPr>
              <w:t>Billington and Langho Parish Council have objected to the proposal on the following grounds:</w:t>
            </w:r>
          </w:p>
          <w:p w14:paraId="79CADA9C" w14:textId="77777777" w:rsidR="002F104F" w:rsidRDefault="002F104F">
            <w:pPr>
              <w:rPr>
                <w:rFonts w:ascii="Calibri" w:hAnsi="Calibri"/>
                <w:b/>
                <w:szCs w:val="22"/>
              </w:rPr>
            </w:pPr>
          </w:p>
          <w:p w14:paraId="485D2F64" w14:textId="77777777" w:rsidR="002F104F" w:rsidRPr="002F104F" w:rsidRDefault="002F104F" w:rsidP="002F104F">
            <w:pPr>
              <w:pStyle w:val="ListParagraph"/>
              <w:numPr>
                <w:ilvl w:val="0"/>
                <w:numId w:val="3"/>
              </w:numPr>
              <w:rPr>
                <w:rFonts w:ascii="Calibri" w:hAnsi="Calibri" w:cs="Calibri"/>
                <w:b/>
                <w:i/>
                <w:iCs/>
                <w:szCs w:val="22"/>
              </w:rPr>
            </w:pPr>
            <w:r w:rsidRPr="002F104F">
              <w:rPr>
                <w:rFonts w:ascii="Calibri" w:hAnsi="Calibri" w:cs="Calibri"/>
                <w:i/>
                <w:iCs/>
              </w:rPr>
              <w:t>Like application 3/2022/0725 that has been refused previously, no new houses should be built in the settlement until the new road constructions originally specified for the settlement have been completed. The parish referred to this condition in its objection to that application, which has been sustainably refused by RVBC.</w:t>
            </w:r>
          </w:p>
          <w:p w14:paraId="1D1C3C1D" w14:textId="77777777" w:rsidR="002F104F" w:rsidRPr="002F104F" w:rsidRDefault="002F104F" w:rsidP="002F104F">
            <w:pPr>
              <w:pStyle w:val="ListParagraph"/>
              <w:numPr>
                <w:ilvl w:val="0"/>
                <w:numId w:val="3"/>
              </w:numPr>
              <w:rPr>
                <w:rFonts w:ascii="Calibri" w:hAnsi="Calibri" w:cs="Calibri"/>
                <w:b/>
                <w:i/>
                <w:iCs/>
                <w:szCs w:val="22"/>
              </w:rPr>
            </w:pPr>
            <w:r w:rsidRPr="002F104F">
              <w:rPr>
                <w:rFonts w:ascii="Calibri" w:hAnsi="Calibri" w:cs="Calibri"/>
                <w:i/>
                <w:iCs/>
              </w:rPr>
              <w:t>The proposed house appears to be invading the privacy of the nearest existing house, the nearest windows on the first floor being around 3 metres from their windows. The boundary wall would obstruct any mutual views on the ground floor.</w:t>
            </w:r>
          </w:p>
          <w:p w14:paraId="4AAC3CE3" w14:textId="77777777" w:rsidR="002F104F" w:rsidRPr="002F104F" w:rsidRDefault="002F104F" w:rsidP="002F104F">
            <w:pPr>
              <w:pStyle w:val="ListParagraph"/>
              <w:numPr>
                <w:ilvl w:val="0"/>
                <w:numId w:val="3"/>
              </w:numPr>
              <w:rPr>
                <w:rFonts w:ascii="Calibri" w:hAnsi="Calibri" w:cs="Calibri"/>
                <w:b/>
                <w:i/>
                <w:iCs/>
                <w:szCs w:val="22"/>
              </w:rPr>
            </w:pPr>
            <w:r w:rsidRPr="002F104F">
              <w:rPr>
                <w:rFonts w:ascii="Calibri" w:hAnsi="Calibri" w:cs="Calibri"/>
                <w:i/>
                <w:iCs/>
              </w:rPr>
              <w:t>Rights of light may be obstructed if the proposed building were erected. we suggest this needs technical evaluation by the planners.</w:t>
            </w:r>
          </w:p>
          <w:p w14:paraId="50096B3A" w14:textId="501EDA5F" w:rsidR="002F104F" w:rsidRPr="002F104F" w:rsidRDefault="002F104F" w:rsidP="002F104F">
            <w:pPr>
              <w:pStyle w:val="ListParagraph"/>
              <w:numPr>
                <w:ilvl w:val="0"/>
                <w:numId w:val="3"/>
              </w:numPr>
              <w:rPr>
                <w:rFonts w:ascii="Calibri" w:hAnsi="Calibri" w:cs="Calibri"/>
                <w:b/>
                <w:i/>
                <w:iCs/>
                <w:szCs w:val="22"/>
              </w:rPr>
            </w:pPr>
            <w:r w:rsidRPr="002F104F">
              <w:rPr>
                <w:rFonts w:ascii="Calibri" w:hAnsi="Calibri" w:cs="Calibri"/>
                <w:i/>
                <w:iCs/>
              </w:rPr>
              <w:t>The site is a bit narrow for the large building proposed and no pavement footpath is shown on the plan.</w:t>
            </w:r>
          </w:p>
          <w:p w14:paraId="3E1A1B2C" w14:textId="32AE649C" w:rsidR="002F104F" w:rsidRPr="00D2449B" w:rsidRDefault="002F104F">
            <w:pPr>
              <w:rPr>
                <w:rFonts w:ascii="Calibri" w:hAnsi="Calibri"/>
                <w:b/>
                <w:szCs w:val="22"/>
              </w:rPr>
            </w:pP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45EB31" w14:textId="77777777" w:rsidR="00C0704D" w:rsidRDefault="002F104F" w:rsidP="00EC53DD">
            <w:pPr>
              <w:jc w:val="both"/>
              <w:rPr>
                <w:rFonts w:ascii="Calibri" w:hAnsi="Calibri"/>
                <w:szCs w:val="22"/>
              </w:rPr>
            </w:pPr>
            <w:r>
              <w:rPr>
                <w:rFonts w:ascii="Calibri" w:hAnsi="Calibri"/>
                <w:szCs w:val="22"/>
              </w:rPr>
              <w:t>The Local Highways Authority have raised no objection to the proposal stating the following:</w:t>
            </w:r>
          </w:p>
          <w:p w14:paraId="34AAC8DA" w14:textId="77777777" w:rsidR="002F104F" w:rsidRDefault="002F104F" w:rsidP="00EC53DD">
            <w:pPr>
              <w:jc w:val="both"/>
              <w:rPr>
                <w:rFonts w:ascii="Calibri" w:hAnsi="Calibri"/>
                <w:szCs w:val="22"/>
              </w:rPr>
            </w:pPr>
          </w:p>
          <w:p w14:paraId="31BC228B" w14:textId="4071224C" w:rsidR="002F104F" w:rsidRDefault="002F104F" w:rsidP="00EC53DD">
            <w:pPr>
              <w:jc w:val="both"/>
              <w:rPr>
                <w:rFonts w:ascii="Calibri" w:hAnsi="Calibri" w:cs="Calibri"/>
                <w:i/>
                <w:iCs/>
              </w:rPr>
            </w:pPr>
            <w:r w:rsidRPr="002F104F">
              <w:rPr>
                <w:rFonts w:ascii="Calibri" w:hAnsi="Calibri" w:cs="Calibri"/>
                <w:i/>
                <w:iCs/>
              </w:rPr>
              <w:t>Lancashire County Council acting as the Local Highway Authority does not raise an objection regarding the proposed development and are of the opinion that the proposed development will not have a significant impact on highway safety, capacity or amenity in the immediate vicinity of the site subject to the following conditions being stated on any approval.</w:t>
            </w:r>
          </w:p>
          <w:p w14:paraId="7AC89BD0" w14:textId="77777777" w:rsidR="002F104F" w:rsidRDefault="002F104F" w:rsidP="00EC53DD">
            <w:pPr>
              <w:jc w:val="both"/>
              <w:rPr>
                <w:rFonts w:ascii="Calibri" w:hAnsi="Calibri" w:cs="Calibri"/>
                <w:i/>
                <w:iCs/>
              </w:rPr>
            </w:pPr>
          </w:p>
          <w:p w14:paraId="43E30A25" w14:textId="77777777" w:rsidR="002F104F" w:rsidRPr="002F104F" w:rsidRDefault="002F104F" w:rsidP="00EC53DD">
            <w:pPr>
              <w:jc w:val="both"/>
              <w:rPr>
                <w:rFonts w:ascii="Calibri" w:hAnsi="Calibri" w:cs="Calibri"/>
                <w:b/>
                <w:bCs/>
                <w:i/>
                <w:iCs/>
              </w:rPr>
            </w:pPr>
            <w:r w:rsidRPr="002F104F">
              <w:rPr>
                <w:rFonts w:ascii="Calibri" w:hAnsi="Calibri" w:cs="Calibri"/>
                <w:b/>
                <w:bCs/>
                <w:i/>
                <w:iCs/>
              </w:rPr>
              <w:t xml:space="preserve">Site Access/ Internal Layout </w:t>
            </w:r>
          </w:p>
          <w:p w14:paraId="3006FD43" w14:textId="13A534B0" w:rsidR="002F104F" w:rsidRDefault="002F104F" w:rsidP="00EC53DD">
            <w:pPr>
              <w:jc w:val="both"/>
              <w:rPr>
                <w:rFonts w:ascii="Calibri" w:hAnsi="Calibri" w:cs="Calibri"/>
                <w:i/>
                <w:iCs/>
              </w:rPr>
            </w:pPr>
            <w:r w:rsidRPr="002F104F">
              <w:rPr>
                <w:rFonts w:ascii="Calibri" w:hAnsi="Calibri" w:cs="Calibri"/>
                <w:i/>
                <w:iCs/>
              </w:rPr>
              <w:t>The proposed dwelling will be accessed off Eden Gardens which is private, unadopted road.</w:t>
            </w:r>
          </w:p>
          <w:p w14:paraId="546AD48F" w14:textId="199A90D4" w:rsidR="002F104F" w:rsidRDefault="002F104F" w:rsidP="00EC53DD">
            <w:pPr>
              <w:jc w:val="both"/>
              <w:rPr>
                <w:rFonts w:asciiTheme="minorHAnsi" w:hAnsiTheme="minorHAnsi" w:cstheme="minorHAnsi"/>
                <w:i/>
                <w:iCs/>
              </w:rPr>
            </w:pPr>
            <w:r w:rsidRPr="002F104F">
              <w:rPr>
                <w:rFonts w:asciiTheme="minorHAnsi" w:hAnsiTheme="minorHAnsi" w:cstheme="minorHAnsi"/>
                <w:i/>
                <w:iCs/>
              </w:rPr>
              <w:t>Given that the site is located off an unadopted road, the LHA have no objection to the proposal. The LHA have also reviewed AW+A drawing number PL03 Rev C titled "Proposed Site Plan" and are aware that the proposed parking arrangements complies with the LHAs parking guidance as defined within the Joint Lancashire Structure Plan, given the number of bedrooms at the dwelling. The LHA will condition that a minimum of one space has access to an electric vehicle charging point and some form of cycle storage provision is required.</w:t>
            </w:r>
          </w:p>
          <w:p w14:paraId="52EF05FD" w14:textId="77777777" w:rsidR="002F104F" w:rsidRDefault="002F104F" w:rsidP="00EC53DD">
            <w:pPr>
              <w:jc w:val="both"/>
              <w:rPr>
                <w:rFonts w:asciiTheme="minorHAnsi" w:hAnsiTheme="minorHAnsi" w:cstheme="minorHAnsi"/>
                <w:i/>
                <w:iCs/>
              </w:rPr>
            </w:pPr>
          </w:p>
          <w:p w14:paraId="534D4DEA" w14:textId="3615F7C4" w:rsidR="002F104F" w:rsidRDefault="002F104F" w:rsidP="00EC53DD">
            <w:pPr>
              <w:jc w:val="both"/>
              <w:rPr>
                <w:rFonts w:asciiTheme="minorHAnsi" w:hAnsiTheme="minorHAnsi" w:cstheme="minorHAnsi"/>
              </w:rPr>
            </w:pPr>
            <w:r>
              <w:rPr>
                <w:rFonts w:asciiTheme="minorHAnsi" w:hAnsiTheme="minorHAnsi" w:cstheme="minorHAnsi"/>
              </w:rPr>
              <w:t>Further to the above, should consent be granted the Local Highways Authority has requested that conditions be imposed in relation to the following matters:</w:t>
            </w:r>
          </w:p>
          <w:p w14:paraId="1CB08B7E" w14:textId="77777777" w:rsidR="002F104F" w:rsidRDefault="002F104F" w:rsidP="00D74711">
            <w:pPr>
              <w:rPr>
                <w:rFonts w:asciiTheme="minorHAnsi" w:hAnsiTheme="minorHAnsi" w:cstheme="minorHAnsi"/>
              </w:rPr>
            </w:pPr>
          </w:p>
          <w:p w14:paraId="38768696" w14:textId="39F98982" w:rsidR="002F104F" w:rsidRDefault="002F104F" w:rsidP="002F104F">
            <w:pPr>
              <w:pStyle w:val="ListParagraph"/>
              <w:numPr>
                <w:ilvl w:val="0"/>
                <w:numId w:val="2"/>
              </w:numPr>
              <w:rPr>
                <w:rFonts w:asciiTheme="minorHAnsi" w:hAnsiTheme="minorHAnsi" w:cstheme="minorHAnsi"/>
                <w:szCs w:val="22"/>
              </w:rPr>
            </w:pPr>
            <w:r>
              <w:rPr>
                <w:rFonts w:asciiTheme="minorHAnsi" w:hAnsiTheme="minorHAnsi" w:cstheme="minorHAnsi"/>
                <w:szCs w:val="22"/>
              </w:rPr>
              <w:t>Parking and turning facilities to be provided prior to occupation.</w:t>
            </w:r>
          </w:p>
          <w:p w14:paraId="3584121F" w14:textId="7ACF0C43" w:rsidR="002F104F" w:rsidRDefault="002F104F" w:rsidP="002F104F">
            <w:pPr>
              <w:pStyle w:val="ListParagraph"/>
              <w:numPr>
                <w:ilvl w:val="0"/>
                <w:numId w:val="2"/>
              </w:numPr>
              <w:rPr>
                <w:rFonts w:asciiTheme="minorHAnsi" w:hAnsiTheme="minorHAnsi" w:cstheme="minorHAnsi"/>
                <w:szCs w:val="22"/>
              </w:rPr>
            </w:pPr>
            <w:r>
              <w:rPr>
                <w:rFonts w:asciiTheme="minorHAnsi" w:hAnsiTheme="minorHAnsi" w:cstheme="minorHAnsi"/>
                <w:szCs w:val="22"/>
              </w:rPr>
              <w:t>Provision of an Electric Vehicle Charging point prior to first occupation</w:t>
            </w:r>
          </w:p>
          <w:p w14:paraId="776F103E" w14:textId="7D5AB830" w:rsidR="002F104F" w:rsidRPr="002F104F" w:rsidRDefault="002F104F" w:rsidP="002F104F">
            <w:pPr>
              <w:pStyle w:val="ListParagraph"/>
              <w:numPr>
                <w:ilvl w:val="0"/>
                <w:numId w:val="2"/>
              </w:numPr>
              <w:rPr>
                <w:rFonts w:asciiTheme="minorHAnsi" w:hAnsiTheme="minorHAnsi" w:cstheme="minorHAnsi"/>
                <w:szCs w:val="22"/>
              </w:rPr>
            </w:pPr>
            <w:r>
              <w:rPr>
                <w:rFonts w:asciiTheme="minorHAnsi" w:hAnsiTheme="minorHAnsi" w:cstheme="minorHAnsi"/>
                <w:szCs w:val="22"/>
              </w:rPr>
              <w:t>Cycle storage details to be submitted prior to first occupation</w:t>
            </w:r>
          </w:p>
          <w:p w14:paraId="6149AC5C" w14:textId="79B57AA7" w:rsidR="002F104F" w:rsidRPr="00C0704D" w:rsidRDefault="002F104F" w:rsidP="00D74711">
            <w:pPr>
              <w:rPr>
                <w:rFonts w:ascii="Calibri" w:hAnsi="Calibri"/>
                <w:szCs w:val="22"/>
              </w:rPr>
            </w:pP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lastRenderedPageBreak/>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CFD73B" w14:textId="4F4E60C4" w:rsidR="00C0704D" w:rsidRDefault="00E44E06" w:rsidP="00692B60">
            <w:pPr>
              <w:rPr>
                <w:rFonts w:ascii="Calibri" w:hAnsi="Calibri"/>
                <w:szCs w:val="22"/>
              </w:rPr>
            </w:pPr>
            <w:r>
              <w:rPr>
                <w:rFonts w:ascii="Calibri" w:hAnsi="Calibri"/>
                <w:szCs w:val="22"/>
              </w:rPr>
              <w:t>18 letters of representation have been received objecting on the following grounds:</w:t>
            </w:r>
          </w:p>
          <w:p w14:paraId="69754F8C" w14:textId="77777777" w:rsidR="00E44E06" w:rsidRDefault="00E44E06" w:rsidP="00692B60">
            <w:pPr>
              <w:rPr>
                <w:rFonts w:ascii="Calibri" w:hAnsi="Calibri"/>
                <w:szCs w:val="22"/>
              </w:rPr>
            </w:pPr>
          </w:p>
          <w:p w14:paraId="5A3C9B4D" w14:textId="38BAC9F9" w:rsidR="00E44E06" w:rsidRDefault="00527011" w:rsidP="00E44E06">
            <w:pPr>
              <w:pStyle w:val="ListParagraph"/>
              <w:numPr>
                <w:ilvl w:val="0"/>
                <w:numId w:val="4"/>
              </w:numPr>
              <w:rPr>
                <w:rFonts w:ascii="Calibri" w:hAnsi="Calibri"/>
                <w:szCs w:val="22"/>
              </w:rPr>
            </w:pPr>
            <w:r>
              <w:rPr>
                <w:rFonts w:ascii="Calibri" w:hAnsi="Calibri"/>
                <w:szCs w:val="22"/>
              </w:rPr>
              <w:t>Loss of light</w:t>
            </w:r>
          </w:p>
          <w:p w14:paraId="4F3965A2" w14:textId="7418679C" w:rsidR="00527011" w:rsidRDefault="00527011" w:rsidP="00E44E06">
            <w:pPr>
              <w:pStyle w:val="ListParagraph"/>
              <w:numPr>
                <w:ilvl w:val="0"/>
                <w:numId w:val="4"/>
              </w:numPr>
              <w:rPr>
                <w:rFonts w:ascii="Calibri" w:hAnsi="Calibri"/>
                <w:szCs w:val="22"/>
              </w:rPr>
            </w:pPr>
            <w:r>
              <w:rPr>
                <w:rFonts w:ascii="Calibri" w:hAnsi="Calibri"/>
                <w:szCs w:val="22"/>
              </w:rPr>
              <w:t>Loss of privacy</w:t>
            </w:r>
          </w:p>
          <w:p w14:paraId="6163477F" w14:textId="0E281773" w:rsidR="00527011" w:rsidRDefault="00527011" w:rsidP="00E44E06">
            <w:pPr>
              <w:pStyle w:val="ListParagraph"/>
              <w:numPr>
                <w:ilvl w:val="0"/>
                <w:numId w:val="4"/>
              </w:numPr>
              <w:rPr>
                <w:rFonts w:ascii="Calibri" w:hAnsi="Calibri"/>
                <w:szCs w:val="22"/>
              </w:rPr>
            </w:pPr>
            <w:r>
              <w:rPr>
                <w:rFonts w:ascii="Calibri" w:hAnsi="Calibri"/>
                <w:szCs w:val="22"/>
              </w:rPr>
              <w:t>Increase in traffic</w:t>
            </w:r>
          </w:p>
          <w:p w14:paraId="47EDB9E1" w14:textId="7C08A0CC" w:rsidR="00527011" w:rsidRDefault="00527011" w:rsidP="00E44E06">
            <w:pPr>
              <w:pStyle w:val="ListParagraph"/>
              <w:numPr>
                <w:ilvl w:val="0"/>
                <w:numId w:val="4"/>
              </w:numPr>
              <w:rPr>
                <w:rFonts w:ascii="Calibri" w:hAnsi="Calibri"/>
                <w:szCs w:val="22"/>
              </w:rPr>
            </w:pPr>
            <w:r>
              <w:rPr>
                <w:rFonts w:ascii="Calibri" w:hAnsi="Calibri"/>
                <w:szCs w:val="22"/>
              </w:rPr>
              <w:t>Development not in keeping with the character of the area</w:t>
            </w:r>
          </w:p>
          <w:p w14:paraId="11BB019B" w14:textId="6B70A47E" w:rsidR="00527011" w:rsidRDefault="00527011" w:rsidP="00E44E06">
            <w:pPr>
              <w:pStyle w:val="ListParagraph"/>
              <w:numPr>
                <w:ilvl w:val="0"/>
                <w:numId w:val="4"/>
              </w:numPr>
              <w:rPr>
                <w:rFonts w:ascii="Calibri" w:hAnsi="Calibri"/>
                <w:szCs w:val="22"/>
              </w:rPr>
            </w:pPr>
            <w:r>
              <w:rPr>
                <w:rFonts w:ascii="Calibri" w:hAnsi="Calibri"/>
                <w:szCs w:val="22"/>
              </w:rPr>
              <w:t>Proposal will result in cramped development</w:t>
            </w:r>
          </w:p>
          <w:p w14:paraId="0C9BA43B" w14:textId="1BD2B2E7" w:rsidR="00527011" w:rsidRDefault="00527011" w:rsidP="00E44E06">
            <w:pPr>
              <w:pStyle w:val="ListParagraph"/>
              <w:numPr>
                <w:ilvl w:val="0"/>
                <w:numId w:val="4"/>
              </w:numPr>
              <w:rPr>
                <w:rFonts w:ascii="Calibri" w:hAnsi="Calibri"/>
                <w:szCs w:val="22"/>
              </w:rPr>
            </w:pPr>
            <w:r>
              <w:rPr>
                <w:rFonts w:ascii="Calibri" w:hAnsi="Calibri"/>
                <w:szCs w:val="22"/>
              </w:rPr>
              <w:t>Proposal is contrary to adopted policy</w:t>
            </w:r>
          </w:p>
          <w:p w14:paraId="350D64A8" w14:textId="2BBF72BE" w:rsidR="00527011" w:rsidRDefault="00527011" w:rsidP="00E44E06">
            <w:pPr>
              <w:pStyle w:val="ListParagraph"/>
              <w:numPr>
                <w:ilvl w:val="0"/>
                <w:numId w:val="4"/>
              </w:numPr>
              <w:rPr>
                <w:rFonts w:ascii="Calibri" w:hAnsi="Calibri"/>
                <w:szCs w:val="22"/>
              </w:rPr>
            </w:pPr>
            <w:r>
              <w:rPr>
                <w:rFonts w:ascii="Calibri" w:hAnsi="Calibri"/>
                <w:szCs w:val="22"/>
              </w:rPr>
              <w:t>Highways safety</w:t>
            </w:r>
          </w:p>
          <w:p w14:paraId="589B0A2F" w14:textId="742F3C08" w:rsidR="00527011" w:rsidRDefault="00527011" w:rsidP="00E44E06">
            <w:pPr>
              <w:pStyle w:val="ListParagraph"/>
              <w:numPr>
                <w:ilvl w:val="0"/>
                <w:numId w:val="4"/>
              </w:numPr>
              <w:rPr>
                <w:rFonts w:ascii="Calibri" w:hAnsi="Calibri"/>
                <w:szCs w:val="22"/>
              </w:rPr>
            </w:pPr>
            <w:r>
              <w:rPr>
                <w:rFonts w:ascii="Calibri" w:hAnsi="Calibri"/>
                <w:szCs w:val="22"/>
              </w:rPr>
              <w:t>Noise and disturbance</w:t>
            </w:r>
          </w:p>
          <w:p w14:paraId="645667B6" w14:textId="48F94B74" w:rsidR="00527011" w:rsidRDefault="00527011" w:rsidP="00E44E06">
            <w:pPr>
              <w:pStyle w:val="ListParagraph"/>
              <w:numPr>
                <w:ilvl w:val="0"/>
                <w:numId w:val="4"/>
              </w:numPr>
              <w:rPr>
                <w:rFonts w:ascii="Calibri" w:hAnsi="Calibri"/>
                <w:szCs w:val="22"/>
              </w:rPr>
            </w:pPr>
            <w:r>
              <w:rPr>
                <w:rFonts w:ascii="Calibri" w:hAnsi="Calibri"/>
                <w:szCs w:val="22"/>
              </w:rPr>
              <w:t>Lack of pavement</w:t>
            </w:r>
          </w:p>
          <w:p w14:paraId="3018F845" w14:textId="57FC2C9A" w:rsidR="00527011" w:rsidRDefault="00527011" w:rsidP="00E44E06">
            <w:pPr>
              <w:pStyle w:val="ListParagraph"/>
              <w:numPr>
                <w:ilvl w:val="0"/>
                <w:numId w:val="4"/>
              </w:numPr>
              <w:rPr>
                <w:rFonts w:ascii="Calibri" w:hAnsi="Calibri"/>
                <w:szCs w:val="22"/>
              </w:rPr>
            </w:pPr>
            <w:r>
              <w:rPr>
                <w:rFonts w:ascii="Calibri" w:hAnsi="Calibri"/>
                <w:szCs w:val="22"/>
              </w:rPr>
              <w:t>Disruption from construction</w:t>
            </w:r>
          </w:p>
          <w:p w14:paraId="60D82196" w14:textId="42D113F7" w:rsidR="00527011" w:rsidRDefault="00527011" w:rsidP="00E44E06">
            <w:pPr>
              <w:pStyle w:val="ListParagraph"/>
              <w:numPr>
                <w:ilvl w:val="0"/>
                <w:numId w:val="4"/>
              </w:numPr>
              <w:rPr>
                <w:rFonts w:ascii="Calibri" w:hAnsi="Calibri"/>
                <w:szCs w:val="22"/>
              </w:rPr>
            </w:pPr>
            <w:r>
              <w:rPr>
                <w:rFonts w:ascii="Calibri" w:hAnsi="Calibri"/>
                <w:szCs w:val="22"/>
              </w:rPr>
              <w:t>Restrictive covenants on the land</w:t>
            </w:r>
          </w:p>
          <w:p w14:paraId="627358BE" w14:textId="725B2412" w:rsidR="00527011" w:rsidRDefault="00527011" w:rsidP="00E44E06">
            <w:pPr>
              <w:pStyle w:val="ListParagraph"/>
              <w:numPr>
                <w:ilvl w:val="0"/>
                <w:numId w:val="4"/>
              </w:numPr>
              <w:rPr>
                <w:rFonts w:ascii="Calibri" w:hAnsi="Calibri"/>
                <w:szCs w:val="22"/>
              </w:rPr>
            </w:pPr>
            <w:r>
              <w:rPr>
                <w:rFonts w:ascii="Calibri" w:hAnsi="Calibri"/>
                <w:szCs w:val="22"/>
              </w:rPr>
              <w:t>Detriment to highways safety</w:t>
            </w:r>
          </w:p>
          <w:p w14:paraId="581BB273" w14:textId="7EAC6395" w:rsidR="002F104F" w:rsidRPr="00C0704D" w:rsidRDefault="002F104F" w:rsidP="00692B60">
            <w:pPr>
              <w:rPr>
                <w:rFonts w:ascii="Calibri" w:hAnsi="Calibri"/>
                <w:szCs w:val="22"/>
              </w:rPr>
            </w:pP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7FE6859" w14:textId="77777777" w:rsidR="00992C6F" w:rsidRDefault="00992C6F" w:rsidP="00992C6F">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65F5D434" w14:textId="77777777" w:rsidR="00992C6F" w:rsidRDefault="00992C6F" w:rsidP="00992C6F">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9F6E201" w14:textId="1BD57BEF" w:rsidR="00992C6F" w:rsidRPr="00C618DB" w:rsidRDefault="00992C6F" w:rsidP="00992C6F">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415AD730"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54FE1AE3"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7CC68F6E" w:rsidR="0046548C" w:rsidRPr="002F104F" w:rsidRDefault="002F104F" w:rsidP="00C0704D">
            <w:pPr>
              <w:pStyle w:val="PLANNING"/>
              <w:rPr>
                <w:rFonts w:ascii="Calibri" w:hAnsi="Calibri"/>
                <w:b/>
                <w:bCs/>
                <w:szCs w:val="22"/>
              </w:rPr>
            </w:pPr>
            <w:r w:rsidRPr="002F104F">
              <w:rPr>
                <w:rFonts w:ascii="Calibri" w:hAnsi="Calibri"/>
                <w:b/>
                <w:bCs/>
                <w:szCs w:val="22"/>
              </w:rPr>
              <w:t>2017/1169:</w:t>
            </w:r>
          </w:p>
          <w:p w14:paraId="165CA7FD" w14:textId="1F213EF8" w:rsidR="002F104F" w:rsidRPr="002F104F" w:rsidRDefault="002F104F" w:rsidP="00C0704D">
            <w:pPr>
              <w:pStyle w:val="PLANNING"/>
              <w:rPr>
                <w:rFonts w:ascii="Calibri" w:hAnsi="Calibri"/>
                <w:szCs w:val="22"/>
              </w:rPr>
            </w:pPr>
            <w:r w:rsidRPr="002F104F">
              <w:rPr>
                <w:rFonts w:ascii="Calibri" w:hAnsi="Calibri"/>
                <w:szCs w:val="22"/>
              </w:rPr>
              <w:t>Substitution of House Types on Plot 5 Eden Gardens Brockhall Village BB6 8HW. Original Application 3/2016/0428.  (Adjacent Site)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29FDC5B" w14:textId="783D4384" w:rsidR="00C0704D" w:rsidRPr="00527011" w:rsidRDefault="00527011" w:rsidP="00B93EB5">
            <w:pPr>
              <w:pStyle w:val="Header"/>
              <w:tabs>
                <w:tab w:val="clear" w:pos="4153"/>
                <w:tab w:val="clear" w:pos="8306"/>
              </w:tabs>
              <w:contextualSpacing/>
              <w:jc w:val="both"/>
              <w:rPr>
                <w:rFonts w:ascii="Calibri" w:hAnsi="Calibri"/>
                <w:bCs/>
                <w:szCs w:val="22"/>
              </w:rPr>
            </w:pPr>
            <w:r w:rsidRPr="00527011">
              <w:rPr>
                <w:rFonts w:ascii="Calibri" w:hAnsi="Calibri"/>
                <w:bCs/>
                <w:szCs w:val="22"/>
              </w:rPr>
              <w:t>The application relates to an area of land within Brockhall Village (Tier 2 Settlement).  The area is predominantly residential in character with the plot of land being bounded to the east by number 5 Cherry Drive, to the West by the road associated with Eden Gardens, to the south by the front cartilage of 6 Eden Gardens and to the north by the junction of Dickens Court and Cherry Drive.</w:t>
            </w:r>
          </w:p>
          <w:p w14:paraId="62370E9F" w14:textId="3B5C88F9" w:rsidR="00E20B40" w:rsidRPr="006C2BFA" w:rsidRDefault="00E20B4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7345C4E" w14:textId="270C5B54" w:rsidR="00C0704D" w:rsidRDefault="00AF324C" w:rsidP="00AF324C">
            <w:pPr>
              <w:jc w:val="both"/>
              <w:rPr>
                <w:rFonts w:ascii="Calibri" w:hAnsi="Calibri"/>
                <w:szCs w:val="22"/>
              </w:rPr>
            </w:pPr>
            <w:r>
              <w:rPr>
                <w:rFonts w:ascii="Calibri" w:hAnsi="Calibri"/>
                <w:szCs w:val="22"/>
              </w:rPr>
              <w:t xml:space="preserve">The application seeks consent for the erection of a detached three-storey dwelling on an area of land within the Brockhall Village settlement.  It is proposed that the dwelling will be of a contemporary appearance, being faced in </w:t>
            </w:r>
            <w:r w:rsidR="006A3C92">
              <w:rPr>
                <w:rFonts w:ascii="Calibri" w:hAnsi="Calibri"/>
                <w:szCs w:val="22"/>
              </w:rPr>
              <w:t>primarily</w:t>
            </w:r>
            <w:r>
              <w:rPr>
                <w:rFonts w:ascii="Calibri" w:hAnsi="Calibri"/>
                <w:szCs w:val="22"/>
              </w:rPr>
              <w:t xml:space="preserve"> render with ‘dry-stone’ walling being incorporated into a forward projecting single storey bay on the north (front) elevation and projecting elements at ground floor on the west (side) elevation.</w:t>
            </w:r>
          </w:p>
          <w:p w14:paraId="1DA6576F" w14:textId="77777777" w:rsidR="00AF324C" w:rsidRDefault="00AF324C" w:rsidP="00AF324C">
            <w:pPr>
              <w:jc w:val="both"/>
              <w:rPr>
                <w:rFonts w:ascii="Calibri" w:hAnsi="Calibri"/>
                <w:szCs w:val="22"/>
              </w:rPr>
            </w:pPr>
          </w:p>
          <w:p w14:paraId="52E9E4BB" w14:textId="6914D642" w:rsidR="00AF324C" w:rsidRPr="00AF324C" w:rsidRDefault="00AF324C" w:rsidP="00AF324C">
            <w:pPr>
              <w:jc w:val="both"/>
              <w:rPr>
                <w:rFonts w:asciiTheme="minorHAnsi" w:hAnsiTheme="minorHAnsi" w:cstheme="minorHAnsi"/>
                <w:szCs w:val="22"/>
              </w:rPr>
            </w:pPr>
            <w:r>
              <w:rPr>
                <w:rFonts w:ascii="Calibri" w:hAnsi="Calibri"/>
                <w:szCs w:val="22"/>
              </w:rPr>
              <w:t>The dwelling will benefit from an asymmetrical gable roof form with a ‘dormer projection’ built off the wall plate on the eastern elevation. The front (</w:t>
            </w:r>
            <w:r w:rsidR="006A3C92">
              <w:rPr>
                <w:rFonts w:ascii="Calibri" w:hAnsi="Calibri"/>
                <w:szCs w:val="22"/>
              </w:rPr>
              <w:t>north</w:t>
            </w:r>
            <w:r>
              <w:rPr>
                <w:rFonts w:ascii="Calibri" w:hAnsi="Calibri"/>
                <w:szCs w:val="22"/>
              </w:rPr>
              <w:t>) facing elevation of the dwelling will benefit from a high-proportion of glazing to eaves, with the rear elevation (south) also benefitting from a high proportion of glazing with a feature ‘ox-</w:t>
            </w:r>
            <w:r w:rsidRPr="00AF324C">
              <w:rPr>
                <w:rFonts w:asciiTheme="minorHAnsi" w:hAnsiTheme="minorHAnsi" w:cstheme="minorHAnsi"/>
                <w:szCs w:val="22"/>
              </w:rPr>
              <w:t>eye’ (</w:t>
            </w:r>
            <w:r w:rsidRPr="00AF324C">
              <w:rPr>
                <w:rFonts w:asciiTheme="minorHAnsi" w:hAnsiTheme="minorHAnsi" w:cstheme="minorHAnsi"/>
                <w:szCs w:val="22"/>
                <w:shd w:val="clear" w:color="auto" w:fill="FFFFFF"/>
              </w:rPr>
              <w:t xml:space="preserve">Oeil-de-boeuf) </w:t>
            </w:r>
            <w:r w:rsidRPr="00AF324C">
              <w:rPr>
                <w:rFonts w:asciiTheme="minorHAnsi" w:hAnsiTheme="minorHAnsi" w:cstheme="minorHAnsi"/>
                <w:szCs w:val="22"/>
              </w:rPr>
              <w:t xml:space="preserve">window at </w:t>
            </w:r>
            <w:r>
              <w:rPr>
                <w:rFonts w:asciiTheme="minorHAnsi" w:hAnsiTheme="minorHAnsi" w:cstheme="minorHAnsi"/>
                <w:szCs w:val="22"/>
              </w:rPr>
              <w:t>second floor.</w:t>
            </w:r>
          </w:p>
          <w:p w14:paraId="5E8D2CA7" w14:textId="77777777" w:rsidR="00AF324C" w:rsidRDefault="00AF324C" w:rsidP="00AF324C">
            <w:pPr>
              <w:jc w:val="both"/>
              <w:rPr>
                <w:rFonts w:ascii="Calibri" w:hAnsi="Calibri"/>
                <w:szCs w:val="22"/>
              </w:rPr>
            </w:pPr>
          </w:p>
          <w:p w14:paraId="640E3B06" w14:textId="56C04DD1" w:rsidR="00AF324C" w:rsidRDefault="00AF324C" w:rsidP="00AF324C">
            <w:pPr>
              <w:jc w:val="both"/>
              <w:rPr>
                <w:rFonts w:ascii="Calibri" w:hAnsi="Calibri"/>
                <w:szCs w:val="22"/>
              </w:rPr>
            </w:pPr>
            <w:r>
              <w:rPr>
                <w:rFonts w:ascii="Calibri" w:hAnsi="Calibri"/>
                <w:szCs w:val="22"/>
              </w:rPr>
              <w:t>It is proposed that the western facing roof-slope will accommodate an array of solar panels, with the proposed site plan indicating parking provision for two-vehicles at the rear of the dwelling (south) accessed via Edene gardens with a garden store being shown at the northern extents of the dwelling fronting Cherry Drive.</w:t>
            </w:r>
          </w:p>
          <w:p w14:paraId="1B20488F" w14:textId="70E7F9AC" w:rsidR="00AF324C" w:rsidRPr="00D54E67" w:rsidRDefault="00AF324C" w:rsidP="002F2580">
            <w:pPr>
              <w:rPr>
                <w:rFonts w:ascii="Calibri" w:hAnsi="Calibri"/>
                <w:szCs w:val="22"/>
              </w:rPr>
            </w:pPr>
          </w:p>
        </w:tc>
      </w:tr>
      <w:tr w:rsidR="0046548C" w:rsidRPr="00D2449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B46BCFF" w14:textId="7D4C8F4F" w:rsidR="00CB3401" w:rsidRPr="00C324D1" w:rsidRDefault="009404DF" w:rsidP="00CB3401">
            <w:pPr>
              <w:contextualSpacing/>
              <w:jc w:val="both"/>
              <w:rPr>
                <w:rFonts w:ascii="Calibri" w:hAnsi="Calibri"/>
                <w:bCs/>
                <w:szCs w:val="22"/>
              </w:rPr>
            </w:pPr>
            <w:r w:rsidRPr="00301B46">
              <w:rPr>
                <w:rFonts w:ascii="Calibri" w:hAnsi="Calibri"/>
                <w:bCs/>
                <w:szCs w:val="22"/>
              </w:rPr>
              <w:t>The proposal seeks consent for the creation of a new residential planning unit within the Settlement of Brock</w:t>
            </w:r>
            <w:r w:rsidR="00301B46">
              <w:rPr>
                <w:rFonts w:ascii="Calibri" w:hAnsi="Calibri"/>
                <w:bCs/>
                <w:szCs w:val="22"/>
              </w:rPr>
              <w:t>h</w:t>
            </w:r>
            <w:r w:rsidRPr="00301B46">
              <w:rPr>
                <w:rFonts w:ascii="Calibri" w:hAnsi="Calibri"/>
                <w:bCs/>
                <w:szCs w:val="22"/>
              </w:rPr>
              <w:t>all Village (Tier 2 settlement). As such, consideration must be given in respect of the compatibility of the proposal with that of the locational and spatial aspirations for new residential housing growth within the borough as embodied within the currently adopted development strategy</w:t>
            </w:r>
            <w:r w:rsidR="00CB3401" w:rsidRPr="00301B46">
              <w:rPr>
                <w:rFonts w:ascii="Calibri" w:hAnsi="Calibri"/>
                <w:bCs/>
                <w:szCs w:val="22"/>
              </w:rPr>
              <w:t xml:space="preserve">, </w:t>
            </w:r>
            <w:r w:rsidR="00CB3401">
              <w:rPr>
                <w:rFonts w:ascii="Calibri" w:hAnsi="Calibri"/>
                <w:bCs/>
                <w:szCs w:val="22"/>
              </w:rPr>
              <w:t>in this respect Policy</w:t>
            </w:r>
            <w:r w:rsidR="00CB3401" w:rsidRPr="00C324D1">
              <w:rPr>
                <w:rFonts w:ascii="Calibri" w:hAnsi="Calibri"/>
                <w:bCs/>
                <w:szCs w:val="22"/>
              </w:rPr>
              <w:t xml:space="preserve"> DMG2 is primarily engaged for the purposes of assessing the principle of the creation of a new residential planning unit in this location.</w:t>
            </w:r>
          </w:p>
          <w:p w14:paraId="5773941B" w14:textId="77777777" w:rsidR="00CB3401" w:rsidRDefault="00CB3401" w:rsidP="008542DE">
            <w:pPr>
              <w:pStyle w:val="Header"/>
              <w:tabs>
                <w:tab w:val="clear" w:pos="4153"/>
                <w:tab w:val="clear" w:pos="8306"/>
              </w:tabs>
              <w:contextualSpacing/>
              <w:jc w:val="both"/>
              <w:rPr>
                <w:rFonts w:ascii="Calibri" w:hAnsi="Calibri"/>
                <w:bCs/>
                <w:color w:val="FF0000"/>
                <w:szCs w:val="22"/>
              </w:rPr>
            </w:pPr>
          </w:p>
          <w:p w14:paraId="13A419D0" w14:textId="77777777" w:rsidR="00CB3401" w:rsidRPr="003E3A9C" w:rsidRDefault="00CB3401" w:rsidP="00CB3401">
            <w:pPr>
              <w:pStyle w:val="Header"/>
              <w:contextualSpacing/>
              <w:jc w:val="both"/>
              <w:rPr>
                <w:rFonts w:ascii="Calibri" w:hAnsi="Calibri"/>
                <w:bCs/>
                <w:szCs w:val="22"/>
              </w:rPr>
            </w:pPr>
            <w:r w:rsidRPr="003E3A9C">
              <w:rPr>
                <w:rFonts w:ascii="Calibri" w:hAnsi="Calibri"/>
                <w:bCs/>
                <w:szCs w:val="22"/>
              </w:rPr>
              <w:t xml:space="preserve">Policy DMG2 of the Ribble Valley Core Strategy seeks to restrict residential development within the open countryside and Tier 2 Village settlements to that which meets a number of explicit criteria, with Key Statement DS1 also reaffirming these criteria and setting out the overall spatial aspirations for development within the Borough.  </w:t>
            </w:r>
          </w:p>
          <w:p w14:paraId="197F0D38" w14:textId="77777777" w:rsidR="00CB3401" w:rsidRPr="00C324D1" w:rsidRDefault="00CB3401" w:rsidP="00CB3401">
            <w:pPr>
              <w:pStyle w:val="Header"/>
              <w:contextualSpacing/>
              <w:jc w:val="both"/>
              <w:rPr>
                <w:rFonts w:ascii="Calibri" w:hAnsi="Calibri"/>
                <w:bCs/>
                <w:color w:val="FF0000"/>
                <w:szCs w:val="22"/>
              </w:rPr>
            </w:pPr>
          </w:p>
          <w:p w14:paraId="3A2AC9DA" w14:textId="77777777" w:rsidR="00CB3401" w:rsidRPr="003E3A9C" w:rsidRDefault="00CB3401" w:rsidP="00CB3401">
            <w:pPr>
              <w:pStyle w:val="Header"/>
              <w:contextualSpacing/>
              <w:jc w:val="both"/>
              <w:rPr>
                <w:rFonts w:ascii="Calibri" w:hAnsi="Calibri"/>
                <w:bCs/>
                <w:szCs w:val="22"/>
              </w:rPr>
            </w:pPr>
            <w:r w:rsidRPr="003E3A9C">
              <w:rPr>
                <w:rFonts w:ascii="Calibri" w:hAnsi="Calibri"/>
                <w:bCs/>
                <w:szCs w:val="22"/>
              </w:rPr>
              <w:t xml:space="preserve">Policy DMG2 is two-fold in its approach to guiding development. The primary part of the policy DMG2(1) is engaged where development proposals are located ‘in’ principal and Tier 1 settlements with the second part of the policy DMG2(2) being engaged when a proposed development is located ‘outside’ defined settlement areas or within Tier 2 villages, with each part of the policy therefore being engaged in isolation and independent of the other dependant on the locational aspects of a proposal.  </w:t>
            </w:r>
          </w:p>
          <w:p w14:paraId="168E85FE" w14:textId="77777777" w:rsidR="00CB3401" w:rsidRPr="00C324D1" w:rsidRDefault="00CB3401" w:rsidP="00CB3401">
            <w:pPr>
              <w:pStyle w:val="Header"/>
              <w:contextualSpacing/>
              <w:jc w:val="both"/>
              <w:rPr>
                <w:rFonts w:ascii="Calibri" w:hAnsi="Calibri"/>
                <w:bCs/>
                <w:color w:val="FF0000"/>
                <w:szCs w:val="22"/>
              </w:rPr>
            </w:pPr>
          </w:p>
          <w:p w14:paraId="74B713EC" w14:textId="77777777" w:rsidR="00CB3401" w:rsidRPr="003E3A9C" w:rsidRDefault="00CB3401" w:rsidP="00CB3401">
            <w:pPr>
              <w:pStyle w:val="Header"/>
              <w:contextualSpacing/>
              <w:jc w:val="both"/>
              <w:rPr>
                <w:rFonts w:ascii="Calibri" w:hAnsi="Calibri"/>
                <w:bCs/>
                <w:szCs w:val="22"/>
              </w:rPr>
            </w:pPr>
            <w:r w:rsidRPr="003E3A9C">
              <w:rPr>
                <w:rFonts w:ascii="Calibri" w:hAnsi="Calibri"/>
                <w:bCs/>
                <w:szCs w:val="22"/>
              </w:rPr>
              <w:t xml:space="preserve">The mechanics and engagement of the policy are clear in this respect insofar that it contains explicit triggers as to when the former or latter criterion are applied and the triggers are purely locational and clearly based on a proposals relationship to defined settlement boundaries and whether, in this case, such a proposal is ‘in’ or ‘outside’ a defined settlement.  </w:t>
            </w:r>
          </w:p>
          <w:p w14:paraId="2E843CD9" w14:textId="77777777" w:rsidR="00CB3401" w:rsidRPr="00C324D1" w:rsidRDefault="00CB3401" w:rsidP="00CB3401">
            <w:pPr>
              <w:pStyle w:val="Header"/>
              <w:contextualSpacing/>
              <w:jc w:val="both"/>
              <w:rPr>
                <w:rFonts w:ascii="Calibri" w:hAnsi="Calibri"/>
                <w:b/>
                <w:color w:val="FF0000"/>
                <w:szCs w:val="22"/>
              </w:rPr>
            </w:pPr>
          </w:p>
          <w:p w14:paraId="221F0AE7" w14:textId="2978EE31" w:rsidR="00CB3401" w:rsidRPr="003E3A9C" w:rsidRDefault="00CB3401" w:rsidP="00CB3401">
            <w:pPr>
              <w:pStyle w:val="Header"/>
              <w:contextualSpacing/>
              <w:jc w:val="both"/>
              <w:rPr>
                <w:rFonts w:ascii="Calibri" w:hAnsi="Calibri"/>
                <w:bCs/>
                <w:szCs w:val="22"/>
              </w:rPr>
            </w:pPr>
            <w:r w:rsidRPr="003E3A9C">
              <w:rPr>
                <w:rFonts w:ascii="Calibri" w:hAnsi="Calibri"/>
                <w:bCs/>
                <w:szCs w:val="22"/>
              </w:rPr>
              <w:lastRenderedPageBreak/>
              <w:t>The proposal is located within the defined settlement limits</w:t>
            </w:r>
            <w:r>
              <w:rPr>
                <w:rFonts w:ascii="Calibri" w:hAnsi="Calibri"/>
                <w:bCs/>
                <w:szCs w:val="22"/>
              </w:rPr>
              <w:t xml:space="preserve"> of </w:t>
            </w:r>
            <w:r w:rsidR="00301B46">
              <w:rPr>
                <w:rFonts w:ascii="Calibri" w:hAnsi="Calibri"/>
                <w:bCs/>
                <w:szCs w:val="22"/>
              </w:rPr>
              <w:t xml:space="preserve">a </w:t>
            </w:r>
            <w:r>
              <w:rPr>
                <w:rFonts w:ascii="Calibri" w:hAnsi="Calibri"/>
                <w:bCs/>
                <w:szCs w:val="22"/>
              </w:rPr>
              <w:t xml:space="preserve">Tier 2 </w:t>
            </w:r>
            <w:r w:rsidR="00301B46">
              <w:rPr>
                <w:rFonts w:ascii="Calibri" w:hAnsi="Calibri"/>
                <w:bCs/>
                <w:szCs w:val="22"/>
              </w:rPr>
              <w:t>settlement</w:t>
            </w:r>
            <w:r w:rsidRPr="003E3A9C">
              <w:rPr>
                <w:rFonts w:ascii="Calibri" w:hAnsi="Calibri"/>
                <w:bCs/>
                <w:szCs w:val="22"/>
              </w:rPr>
              <w:t>, in this respect when assessing the locational aspects of development, it is the latter part of Policy DMG2 (Policy DMG2(2)) which remains engaged which states that:</w:t>
            </w:r>
          </w:p>
          <w:p w14:paraId="1BF210FE" w14:textId="77777777" w:rsidR="00CB3401" w:rsidRPr="00C324D1" w:rsidRDefault="00CB3401" w:rsidP="00CB3401">
            <w:pPr>
              <w:pStyle w:val="Header"/>
              <w:contextualSpacing/>
              <w:jc w:val="both"/>
              <w:rPr>
                <w:rFonts w:ascii="Calibri" w:hAnsi="Calibri"/>
                <w:bCs/>
                <w:color w:val="FF0000"/>
                <w:szCs w:val="22"/>
              </w:rPr>
            </w:pPr>
          </w:p>
          <w:p w14:paraId="3082A848" w14:textId="77777777" w:rsidR="00CB3401" w:rsidRPr="003E3A9C" w:rsidRDefault="00CB3401" w:rsidP="00CB3401">
            <w:pPr>
              <w:pStyle w:val="Header"/>
              <w:contextualSpacing/>
              <w:jc w:val="both"/>
              <w:rPr>
                <w:rFonts w:ascii="Calibri" w:hAnsi="Calibri"/>
                <w:bCs/>
                <w:i/>
                <w:iCs/>
                <w:szCs w:val="22"/>
              </w:rPr>
            </w:pPr>
            <w:r w:rsidRPr="003E3A9C">
              <w:rPr>
                <w:rFonts w:ascii="Calibri" w:hAnsi="Calibri"/>
                <w:bCs/>
                <w:i/>
                <w:iCs/>
                <w:szCs w:val="22"/>
              </w:rPr>
              <w:t>Within the tier 2 villages and outside the defined settlement areas development must meet at least one of the following considerations:</w:t>
            </w:r>
          </w:p>
          <w:p w14:paraId="1F7E9AFD" w14:textId="77777777" w:rsidR="00CB3401" w:rsidRPr="003E3A9C" w:rsidRDefault="00CB3401" w:rsidP="00CB3401">
            <w:pPr>
              <w:pStyle w:val="Header"/>
              <w:contextualSpacing/>
              <w:jc w:val="both"/>
              <w:rPr>
                <w:rFonts w:ascii="Calibri" w:hAnsi="Calibri"/>
                <w:bCs/>
                <w:i/>
                <w:iCs/>
                <w:szCs w:val="22"/>
              </w:rPr>
            </w:pPr>
          </w:p>
          <w:p w14:paraId="570CA4AA" w14:textId="77777777" w:rsidR="00CB3401" w:rsidRPr="003E3A9C" w:rsidRDefault="00CB3401" w:rsidP="00CB3401">
            <w:pPr>
              <w:pStyle w:val="Header"/>
              <w:numPr>
                <w:ilvl w:val="0"/>
                <w:numId w:val="5"/>
              </w:numPr>
              <w:contextualSpacing/>
              <w:jc w:val="both"/>
              <w:rPr>
                <w:rFonts w:ascii="Calibri" w:hAnsi="Calibri"/>
                <w:bCs/>
                <w:i/>
                <w:iCs/>
                <w:szCs w:val="22"/>
              </w:rPr>
            </w:pPr>
            <w:r w:rsidRPr="003E3A9C">
              <w:rPr>
                <w:rFonts w:ascii="Calibri" w:hAnsi="Calibri"/>
                <w:bCs/>
                <w:i/>
                <w:iCs/>
                <w:szCs w:val="22"/>
              </w:rPr>
              <w:t>The development should be essential to the local economy or social wellbeing of the area.</w:t>
            </w:r>
          </w:p>
          <w:p w14:paraId="1B15F5E9" w14:textId="77777777" w:rsidR="00CB3401" w:rsidRPr="003E3A9C" w:rsidRDefault="00CB3401" w:rsidP="00CB3401">
            <w:pPr>
              <w:pStyle w:val="Header"/>
              <w:numPr>
                <w:ilvl w:val="0"/>
                <w:numId w:val="5"/>
              </w:numPr>
              <w:contextualSpacing/>
              <w:jc w:val="both"/>
              <w:rPr>
                <w:rFonts w:ascii="Calibri" w:hAnsi="Calibri"/>
                <w:bCs/>
                <w:i/>
                <w:iCs/>
                <w:szCs w:val="22"/>
              </w:rPr>
            </w:pPr>
            <w:r w:rsidRPr="003E3A9C">
              <w:rPr>
                <w:rFonts w:ascii="Calibri" w:hAnsi="Calibri"/>
                <w:bCs/>
                <w:i/>
                <w:iCs/>
                <w:szCs w:val="22"/>
              </w:rPr>
              <w:t>The development is needed for the purposes of forestry or agriculture.</w:t>
            </w:r>
          </w:p>
          <w:p w14:paraId="3487B18E" w14:textId="77777777" w:rsidR="00CB3401" w:rsidRPr="003E3A9C" w:rsidRDefault="00CB3401" w:rsidP="00CB3401">
            <w:pPr>
              <w:pStyle w:val="Header"/>
              <w:numPr>
                <w:ilvl w:val="0"/>
                <w:numId w:val="5"/>
              </w:numPr>
              <w:contextualSpacing/>
              <w:jc w:val="both"/>
              <w:rPr>
                <w:rFonts w:ascii="Calibri" w:hAnsi="Calibri"/>
                <w:bCs/>
                <w:i/>
                <w:iCs/>
                <w:szCs w:val="22"/>
              </w:rPr>
            </w:pPr>
            <w:r w:rsidRPr="003E3A9C">
              <w:rPr>
                <w:rFonts w:ascii="Calibri" w:hAnsi="Calibri"/>
                <w:bCs/>
                <w:i/>
                <w:iCs/>
                <w:szCs w:val="22"/>
              </w:rPr>
              <w:t>The development is for local needs housing which meets an identified need and is secured as such.</w:t>
            </w:r>
          </w:p>
          <w:p w14:paraId="54B35A1E" w14:textId="77777777" w:rsidR="00CB3401" w:rsidRPr="003E3A9C" w:rsidRDefault="00CB3401" w:rsidP="00CB3401">
            <w:pPr>
              <w:pStyle w:val="Header"/>
              <w:numPr>
                <w:ilvl w:val="0"/>
                <w:numId w:val="5"/>
              </w:numPr>
              <w:contextualSpacing/>
              <w:jc w:val="both"/>
              <w:rPr>
                <w:rFonts w:ascii="Calibri" w:hAnsi="Calibri"/>
                <w:bCs/>
                <w:i/>
                <w:iCs/>
                <w:szCs w:val="22"/>
              </w:rPr>
            </w:pPr>
            <w:r w:rsidRPr="003E3A9C">
              <w:rPr>
                <w:rFonts w:ascii="Calibri" w:hAnsi="Calibri"/>
                <w:bCs/>
                <w:i/>
                <w:iCs/>
                <w:szCs w:val="22"/>
              </w:rPr>
              <w:t>The development is for small scale tourism or recreational developments appropriate to a rural area.</w:t>
            </w:r>
          </w:p>
          <w:p w14:paraId="7F952050" w14:textId="77777777" w:rsidR="00CB3401" w:rsidRPr="003E3A9C" w:rsidRDefault="00CB3401" w:rsidP="00CB3401">
            <w:pPr>
              <w:pStyle w:val="Header"/>
              <w:numPr>
                <w:ilvl w:val="0"/>
                <w:numId w:val="5"/>
              </w:numPr>
              <w:contextualSpacing/>
              <w:jc w:val="both"/>
              <w:rPr>
                <w:rFonts w:ascii="Calibri" w:hAnsi="Calibri"/>
                <w:bCs/>
                <w:i/>
                <w:iCs/>
                <w:szCs w:val="22"/>
              </w:rPr>
            </w:pPr>
            <w:r w:rsidRPr="003E3A9C">
              <w:rPr>
                <w:rFonts w:ascii="Calibri" w:hAnsi="Calibri"/>
                <w:bCs/>
                <w:i/>
                <w:iCs/>
                <w:szCs w:val="22"/>
              </w:rPr>
              <w:t>The development is for small‐scale uses appropriate to a rural area where a local need or benefit can be demonstrated.</w:t>
            </w:r>
          </w:p>
          <w:p w14:paraId="1705A117" w14:textId="77777777" w:rsidR="00CB3401" w:rsidRPr="00C324D1" w:rsidRDefault="00CB3401" w:rsidP="00CB3401">
            <w:pPr>
              <w:pStyle w:val="Header"/>
              <w:contextualSpacing/>
              <w:jc w:val="both"/>
              <w:rPr>
                <w:rFonts w:ascii="Calibri" w:hAnsi="Calibri"/>
                <w:bCs/>
                <w:color w:val="FF0000"/>
                <w:szCs w:val="22"/>
              </w:rPr>
            </w:pPr>
          </w:p>
          <w:p w14:paraId="4E01A4EE" w14:textId="77777777" w:rsidR="00CB3401" w:rsidRPr="003E3A9C" w:rsidRDefault="00CB3401" w:rsidP="00CB3401">
            <w:pPr>
              <w:pStyle w:val="Header"/>
              <w:contextualSpacing/>
              <w:jc w:val="both"/>
              <w:rPr>
                <w:rFonts w:ascii="Calibri" w:hAnsi="Calibri"/>
                <w:bCs/>
                <w:szCs w:val="22"/>
              </w:rPr>
            </w:pPr>
            <w:r w:rsidRPr="003E3A9C">
              <w:rPr>
                <w:rFonts w:ascii="Calibri" w:hAnsi="Calibri"/>
                <w:bCs/>
                <w:szCs w:val="22"/>
              </w:rPr>
              <w:t xml:space="preserve">In respect of the matter of ‘local need’, need is defined within the Adopted Core Strategy as </w:t>
            </w:r>
            <w:r w:rsidRPr="003E3A9C">
              <w:rPr>
                <w:rFonts w:ascii="Calibri" w:hAnsi="Calibri"/>
                <w:bCs/>
                <w:i/>
                <w:iCs/>
                <w:szCs w:val="22"/>
              </w:rPr>
              <w:t>‘Local needs housing is the housing developed to meet the needs of existing and concealed households living within the parish and surrounding parishes which is evidenced by the Housing Needs Survey for the parish, the Housing Waiting List and the Strategic Housing Market Assessment’.</w:t>
            </w:r>
            <w:r w:rsidRPr="003E3A9C">
              <w:rPr>
                <w:rFonts w:ascii="Calibri" w:hAnsi="Calibri"/>
                <w:bCs/>
                <w:szCs w:val="22"/>
              </w:rPr>
              <w:t xml:space="preserve">  </w:t>
            </w:r>
          </w:p>
          <w:p w14:paraId="3021136E" w14:textId="77777777" w:rsidR="00CB3401" w:rsidRPr="00C324D1" w:rsidRDefault="00CB3401" w:rsidP="00CB3401">
            <w:pPr>
              <w:pStyle w:val="Header"/>
              <w:contextualSpacing/>
              <w:jc w:val="both"/>
              <w:rPr>
                <w:rFonts w:ascii="Calibri" w:hAnsi="Calibri"/>
                <w:bCs/>
                <w:color w:val="FF0000"/>
                <w:szCs w:val="22"/>
              </w:rPr>
            </w:pPr>
          </w:p>
          <w:p w14:paraId="7FF33C0C" w14:textId="518F0D25" w:rsidR="00CB3401" w:rsidRPr="003E3A9C" w:rsidRDefault="00CB3401" w:rsidP="00CB3401">
            <w:pPr>
              <w:contextualSpacing/>
              <w:jc w:val="both"/>
              <w:rPr>
                <w:rFonts w:ascii="Calibri" w:hAnsi="Calibri"/>
                <w:bCs/>
                <w:szCs w:val="22"/>
              </w:rPr>
            </w:pPr>
            <w:r w:rsidRPr="003E3A9C">
              <w:rPr>
                <w:rFonts w:ascii="Calibri" w:hAnsi="Calibri"/>
                <w:bCs/>
                <w:szCs w:val="22"/>
              </w:rPr>
              <w:t xml:space="preserve">No such information has been provided that would suggest the proposal is that for local needs housing that meets an identified need, nor can it be argued that the development is needed for the </w:t>
            </w:r>
            <w:r w:rsidRPr="003E3A9C">
              <w:rPr>
                <w:rFonts w:ascii="Calibri" w:hAnsi="Calibri"/>
                <w:bCs/>
                <w:i/>
                <w:iCs/>
                <w:szCs w:val="22"/>
              </w:rPr>
              <w:t>‘purposes of forestry or agriculture’.</w:t>
            </w:r>
            <w:r>
              <w:rPr>
                <w:rFonts w:ascii="Calibri" w:hAnsi="Calibri"/>
                <w:bCs/>
                <w:i/>
                <w:iCs/>
                <w:szCs w:val="22"/>
              </w:rPr>
              <w:t xml:space="preserve">  </w:t>
            </w:r>
            <w:r w:rsidRPr="003E3A9C">
              <w:rPr>
                <w:rFonts w:ascii="Calibri" w:hAnsi="Calibri"/>
                <w:bCs/>
                <w:szCs w:val="22"/>
              </w:rPr>
              <w:t xml:space="preserve">As such, notwithstanding other development management considerations, the principle of the creation of a new residential dwelling in this location is in direct and clear conflict with the </w:t>
            </w:r>
            <w:r>
              <w:rPr>
                <w:rFonts w:ascii="Calibri" w:hAnsi="Calibri"/>
                <w:bCs/>
                <w:szCs w:val="22"/>
              </w:rPr>
              <w:t xml:space="preserve">‘exception’ </w:t>
            </w:r>
            <w:r w:rsidRPr="003E3A9C">
              <w:rPr>
                <w:rFonts w:ascii="Calibri" w:hAnsi="Calibri"/>
                <w:bCs/>
                <w:szCs w:val="22"/>
              </w:rPr>
              <w:t>criterion of Policy DMG2.</w:t>
            </w:r>
          </w:p>
          <w:p w14:paraId="31539770" w14:textId="77777777" w:rsidR="00CB3401" w:rsidRDefault="00CB3401" w:rsidP="00CB3401">
            <w:pPr>
              <w:contextualSpacing/>
              <w:rPr>
                <w:rFonts w:ascii="Calibri" w:hAnsi="Calibri"/>
                <w:b/>
                <w:szCs w:val="22"/>
              </w:rPr>
            </w:pPr>
          </w:p>
          <w:p w14:paraId="6EE57FEC" w14:textId="5A99F53E" w:rsidR="00CB3401" w:rsidRPr="0037428D" w:rsidRDefault="00CB3401" w:rsidP="00CB3401">
            <w:pPr>
              <w:contextualSpacing/>
              <w:jc w:val="both"/>
              <w:rPr>
                <w:rFonts w:ascii="Calibri" w:hAnsi="Calibri"/>
                <w:bCs/>
                <w:i/>
                <w:iCs/>
                <w:szCs w:val="22"/>
              </w:rPr>
            </w:pPr>
            <w:r w:rsidRPr="004135F0">
              <w:rPr>
                <w:rFonts w:ascii="Calibri" w:hAnsi="Calibri"/>
                <w:bCs/>
                <w:szCs w:val="22"/>
              </w:rPr>
              <w:t xml:space="preserve">Key Statement DS1 is also of relevance insofar that it further sets out the locational aspirations for new residential housing growth within the borough.  In this respect DS1 states that </w:t>
            </w:r>
            <w:r w:rsidRPr="004135F0">
              <w:rPr>
                <w:rFonts w:ascii="Calibri" w:hAnsi="Calibri"/>
                <w:bCs/>
                <w:i/>
                <w:iCs/>
                <w:szCs w:val="22"/>
              </w:rPr>
              <w:t>‘in the 23 remaining Tier 2 Village settlements, which are the less sustainable of the 32 defined settlements, development will need to meet proven local needs or deliver regeneration benefits’.</w:t>
            </w:r>
            <w:r>
              <w:rPr>
                <w:rFonts w:ascii="Calibri" w:hAnsi="Calibri"/>
                <w:bCs/>
                <w:i/>
                <w:iCs/>
                <w:szCs w:val="22"/>
              </w:rPr>
              <w:t xml:space="preserve">  </w:t>
            </w:r>
            <w:r>
              <w:rPr>
                <w:rFonts w:ascii="Calibri" w:hAnsi="Calibri"/>
                <w:bCs/>
                <w:szCs w:val="22"/>
              </w:rPr>
              <w:t>Given the proposal is not that for that which would meet a ‘proven local need’ nor does it deliver any measurable regeneration benefits, nor it cannot be considered that the proposal aligns with the main aims and objectives of Key Statement DS1.</w:t>
            </w:r>
          </w:p>
          <w:p w14:paraId="75697193" w14:textId="77777777" w:rsidR="00CB3401" w:rsidRDefault="00CB3401" w:rsidP="00CB3401">
            <w:pPr>
              <w:contextualSpacing/>
              <w:jc w:val="both"/>
              <w:rPr>
                <w:rFonts w:ascii="Calibri" w:hAnsi="Calibri"/>
                <w:bCs/>
                <w:szCs w:val="22"/>
              </w:rPr>
            </w:pPr>
          </w:p>
          <w:p w14:paraId="69370385" w14:textId="3A04A572" w:rsidR="00CB3401" w:rsidRPr="00925810" w:rsidRDefault="00CB3401" w:rsidP="00CB3401">
            <w:pPr>
              <w:contextualSpacing/>
              <w:jc w:val="both"/>
              <w:rPr>
                <w:rFonts w:ascii="Calibri" w:hAnsi="Calibri"/>
                <w:bCs/>
                <w:szCs w:val="22"/>
              </w:rPr>
            </w:pPr>
            <w:r w:rsidRPr="00B57C39">
              <w:rPr>
                <w:rFonts w:ascii="Calibri" w:hAnsi="Calibri"/>
                <w:bCs/>
                <w:szCs w:val="22"/>
              </w:rPr>
              <w:t>As such, and taking account of the above matters, the p</w:t>
            </w:r>
            <w:r>
              <w:rPr>
                <w:rFonts w:ascii="Calibri" w:hAnsi="Calibri"/>
                <w:bCs/>
                <w:szCs w:val="22"/>
              </w:rPr>
              <w:t>rincipal of the creation of a new residential planning unit in this location</w:t>
            </w:r>
            <w:r w:rsidRPr="00B57C39">
              <w:rPr>
                <w:rFonts w:ascii="Calibri" w:hAnsi="Calibri"/>
                <w:bCs/>
                <w:szCs w:val="22"/>
              </w:rPr>
              <w:t xml:space="preserve"> is considered contrary to Key Statement DS1 and Policy DMG2 of the Ribble Valley Core Strategy in that approval would lead to the creation of a new residential dwelling in a Tier 2 settlement, without sufficient justification insofar that it has not been adequately demonstrated that the proposal is for that of local needs housing that meets a current identified and evidenced outstanding need.</w:t>
            </w:r>
          </w:p>
          <w:p w14:paraId="3EAD43AC" w14:textId="77777777" w:rsidR="009404DF" w:rsidRDefault="009404DF" w:rsidP="008542DE">
            <w:pPr>
              <w:pStyle w:val="Header"/>
              <w:tabs>
                <w:tab w:val="clear" w:pos="4153"/>
                <w:tab w:val="clear" w:pos="8306"/>
              </w:tabs>
              <w:contextualSpacing/>
              <w:jc w:val="both"/>
              <w:rPr>
                <w:rFonts w:ascii="Calibri" w:hAnsi="Calibri"/>
                <w:b/>
                <w:szCs w:val="22"/>
              </w:rPr>
            </w:pPr>
          </w:p>
          <w:p w14:paraId="58E6A92D" w14:textId="1D410A03" w:rsidR="00502AB5" w:rsidRPr="006F44E5" w:rsidRDefault="00502AB5" w:rsidP="00502AB5">
            <w:pPr>
              <w:jc w:val="both"/>
              <w:rPr>
                <w:rFonts w:ascii="Calibri" w:hAnsi="Calibri"/>
                <w:bCs/>
                <w:szCs w:val="22"/>
              </w:rPr>
            </w:pPr>
            <w:r w:rsidRPr="006F44E5">
              <w:rPr>
                <w:rFonts w:ascii="Calibri" w:hAnsi="Calibri"/>
                <w:bCs/>
                <w:szCs w:val="22"/>
              </w:rPr>
              <w:t>Notwithstanding the above identified conflict(s) with the adopted development plan</w:t>
            </w:r>
            <w:r w:rsidR="00CB3401">
              <w:rPr>
                <w:rFonts w:ascii="Calibri" w:hAnsi="Calibri"/>
                <w:bCs/>
                <w:szCs w:val="22"/>
              </w:rPr>
              <w:t xml:space="preserve">, particularly </w:t>
            </w:r>
            <w:r w:rsidR="006F44E5" w:rsidRPr="006F44E5">
              <w:rPr>
                <w:rFonts w:ascii="Calibri" w:hAnsi="Calibri"/>
                <w:bCs/>
                <w:szCs w:val="22"/>
              </w:rPr>
              <w:t>in terms of the locational and spatial aspirations for new housing development within the borough</w:t>
            </w:r>
            <w:r w:rsidRPr="006F44E5">
              <w:rPr>
                <w:rFonts w:ascii="Calibri" w:hAnsi="Calibri"/>
                <w:bCs/>
                <w:szCs w:val="22"/>
              </w:rPr>
              <w:t xml:space="preserve">, given the Tier 2 location of the site, consideration must also be given in respect of the sustainability of the settlement and its appropriateness for accommodating further residential housing growth.  </w:t>
            </w:r>
          </w:p>
          <w:p w14:paraId="23F50C79" w14:textId="77777777" w:rsidR="00502AB5" w:rsidRPr="00502AB5" w:rsidRDefault="00502AB5" w:rsidP="00502AB5">
            <w:pPr>
              <w:jc w:val="both"/>
              <w:rPr>
                <w:rFonts w:ascii="Calibri" w:hAnsi="Calibri"/>
                <w:bCs/>
                <w:color w:val="FF0000"/>
                <w:szCs w:val="22"/>
              </w:rPr>
            </w:pPr>
          </w:p>
          <w:p w14:paraId="0AEC51BB" w14:textId="7F7FA6EE" w:rsidR="00502AB5" w:rsidRPr="006F44E5" w:rsidRDefault="006F44E5" w:rsidP="00502AB5">
            <w:pPr>
              <w:jc w:val="both"/>
              <w:rPr>
                <w:rFonts w:ascii="Calibri" w:hAnsi="Calibri"/>
                <w:bCs/>
                <w:szCs w:val="22"/>
              </w:rPr>
            </w:pPr>
            <w:r w:rsidRPr="006F44E5">
              <w:rPr>
                <w:rFonts w:ascii="Calibri" w:hAnsi="Calibri"/>
                <w:bCs/>
                <w:szCs w:val="22"/>
              </w:rPr>
              <w:t>In this respect, t</w:t>
            </w:r>
            <w:r w:rsidR="00502AB5" w:rsidRPr="006F44E5">
              <w:rPr>
                <w:rFonts w:ascii="Calibri" w:hAnsi="Calibri"/>
                <w:bCs/>
                <w:szCs w:val="22"/>
              </w:rPr>
              <w:t xml:space="preserve">aking account of the </w:t>
            </w:r>
            <w:r w:rsidRPr="006F44E5">
              <w:rPr>
                <w:rFonts w:ascii="Calibri" w:hAnsi="Calibri"/>
                <w:bCs/>
                <w:szCs w:val="22"/>
              </w:rPr>
              <w:t xml:space="preserve">distinct </w:t>
            </w:r>
            <w:r w:rsidR="00502AB5" w:rsidRPr="006F44E5">
              <w:rPr>
                <w:rFonts w:ascii="Calibri" w:hAnsi="Calibri"/>
                <w:bCs/>
                <w:szCs w:val="22"/>
              </w:rPr>
              <w:t>lack of a wide range of services/facilities within the settlement of Brockhall Village, it is considered that  that occupants of the residential dwelling would fail to benefit from adequate walkable access to a wide range local services or facilities - placing further reliance on the private motor-vehicle contrary to the aims and objectives of Key Statement DMI2 and Policy DMG3 of the adopted Core Strategy and the National Planning Policy Framework presumption in favour of sustainable development.</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F340CD9" w14:textId="747FCF55" w:rsidR="00E20B40" w:rsidRDefault="00861940" w:rsidP="00E20B40">
            <w:pPr>
              <w:pStyle w:val="Header"/>
              <w:tabs>
                <w:tab w:val="clear" w:pos="4153"/>
                <w:tab w:val="clear" w:pos="8306"/>
              </w:tabs>
              <w:contextualSpacing/>
              <w:jc w:val="both"/>
              <w:rPr>
                <w:rFonts w:ascii="Calibri" w:hAnsi="Calibri"/>
                <w:szCs w:val="22"/>
              </w:rPr>
            </w:pPr>
            <w:r>
              <w:rPr>
                <w:rFonts w:ascii="Calibri" w:hAnsi="Calibri"/>
                <w:szCs w:val="22"/>
              </w:rPr>
              <w:lastRenderedPageBreak/>
              <w:t>The proposal would result in the introduction of built-form within close-proximity to and adjacent existing residential receptors, as such consideration must be given in respect of the potential for the development to result in undue impacts upon existing residential amenities by virtue of a loss of light, loss of privacy, overbearing impact or detrimental impact(s) upon outlook.</w:t>
            </w:r>
          </w:p>
          <w:p w14:paraId="3B20E51A" w14:textId="77777777" w:rsidR="00861940" w:rsidRDefault="00861940" w:rsidP="00E20B40">
            <w:pPr>
              <w:pStyle w:val="Header"/>
              <w:tabs>
                <w:tab w:val="clear" w:pos="4153"/>
                <w:tab w:val="clear" w:pos="8306"/>
              </w:tabs>
              <w:contextualSpacing/>
              <w:jc w:val="both"/>
              <w:rPr>
                <w:rFonts w:ascii="Calibri" w:hAnsi="Calibri"/>
                <w:bCs/>
                <w:color w:val="FF0000"/>
                <w:szCs w:val="22"/>
              </w:rPr>
            </w:pPr>
          </w:p>
          <w:p w14:paraId="7A4291E7" w14:textId="29BEADB6" w:rsidR="00861940" w:rsidRDefault="00861940" w:rsidP="00861940">
            <w:pPr>
              <w:contextualSpacing/>
              <w:jc w:val="both"/>
              <w:rPr>
                <w:rFonts w:ascii="Calibri" w:hAnsi="Calibri"/>
                <w:bCs/>
                <w:szCs w:val="22"/>
              </w:rPr>
            </w:pPr>
            <w:r>
              <w:rPr>
                <w:rFonts w:ascii="Calibri" w:hAnsi="Calibri"/>
                <w:bCs/>
                <w:szCs w:val="22"/>
              </w:rPr>
              <w:t xml:space="preserve">In this respect </w:t>
            </w:r>
            <w:r w:rsidRPr="00AA50DE">
              <w:rPr>
                <w:rFonts w:ascii="Calibri" w:hAnsi="Calibri"/>
                <w:bCs/>
                <w:szCs w:val="22"/>
              </w:rPr>
              <w:t xml:space="preserve">Policy DMG1 is engaged for the purposes of ensuring of adequate standards of residential amenity for future occupiers of residential development which also seeks to protect against development(s) that would result in measurable detrimental impact(s) upon nearby existing residential amenities.  </w:t>
            </w:r>
          </w:p>
          <w:p w14:paraId="0B2A0A90" w14:textId="77777777" w:rsidR="00861940" w:rsidRDefault="00861940" w:rsidP="00861940">
            <w:pPr>
              <w:contextualSpacing/>
              <w:jc w:val="both"/>
              <w:rPr>
                <w:rFonts w:ascii="Calibri" w:hAnsi="Calibri"/>
                <w:bCs/>
                <w:szCs w:val="22"/>
              </w:rPr>
            </w:pPr>
          </w:p>
          <w:p w14:paraId="370A0DF3" w14:textId="77777777" w:rsidR="00A55A2B" w:rsidRDefault="00861940" w:rsidP="00861940">
            <w:pPr>
              <w:contextualSpacing/>
              <w:jc w:val="both"/>
              <w:rPr>
                <w:rFonts w:ascii="Calibri" w:hAnsi="Calibri"/>
                <w:bCs/>
                <w:szCs w:val="22"/>
              </w:rPr>
            </w:pPr>
            <w:r>
              <w:rPr>
                <w:rFonts w:ascii="Calibri" w:hAnsi="Calibri"/>
                <w:bCs/>
                <w:szCs w:val="22"/>
              </w:rPr>
              <w:t>In respect of the proposed siting of the dwelling and its relationship to adjacent and nearby existing residential receptors, the spatial offset distance from habitable room windows on the west elevation of the dwelling to habitable room windows associated with existing dwellings on the opposing side of Eden Gardens would exceed the minimum tolerances normally secured by the authority.  With the offset distance from habitable room windows on the rear (south) facing elevation of the dwelling</w:t>
            </w:r>
            <w:r w:rsidR="00A55A2B">
              <w:rPr>
                <w:rFonts w:ascii="Calibri" w:hAnsi="Calibri"/>
                <w:bCs/>
                <w:szCs w:val="22"/>
              </w:rPr>
              <w:t xml:space="preserve">, to the </w:t>
            </w:r>
            <w:r>
              <w:rPr>
                <w:rFonts w:ascii="Calibri" w:hAnsi="Calibri"/>
                <w:bCs/>
                <w:szCs w:val="22"/>
              </w:rPr>
              <w:t>southern extents of the garage associated with the neighbouring front garden area to the south</w:t>
            </w:r>
            <w:r w:rsidR="00A55A2B">
              <w:rPr>
                <w:rFonts w:ascii="Calibri" w:hAnsi="Calibri"/>
                <w:bCs/>
                <w:szCs w:val="22"/>
              </w:rPr>
              <w:t xml:space="preserve">, also exceeding minimum tolerances that would normally be secured by the authority.  </w:t>
            </w:r>
          </w:p>
          <w:p w14:paraId="212D5DD7" w14:textId="77777777" w:rsidR="00A55A2B" w:rsidRDefault="00A55A2B" w:rsidP="00861940">
            <w:pPr>
              <w:contextualSpacing/>
              <w:jc w:val="both"/>
              <w:rPr>
                <w:rFonts w:ascii="Calibri" w:hAnsi="Calibri"/>
                <w:bCs/>
                <w:szCs w:val="22"/>
              </w:rPr>
            </w:pPr>
          </w:p>
          <w:p w14:paraId="530DBF37" w14:textId="03BBA4CD" w:rsidR="00861940" w:rsidRPr="00AA50DE" w:rsidRDefault="00A55A2B" w:rsidP="00861940">
            <w:pPr>
              <w:contextualSpacing/>
              <w:jc w:val="both"/>
              <w:rPr>
                <w:rFonts w:ascii="Calibri" w:hAnsi="Calibri"/>
                <w:bCs/>
                <w:szCs w:val="22"/>
              </w:rPr>
            </w:pPr>
            <w:r>
              <w:rPr>
                <w:rFonts w:ascii="Calibri" w:hAnsi="Calibri"/>
                <w:bCs/>
                <w:szCs w:val="22"/>
              </w:rPr>
              <w:t>The footprint of the dwelling, save that of the projecting single storey element on the front elevation of the dwelling, would possess a northerly to southerly footprint that is commensurate with and aligned with that of the neighbouring property to the east (5 Cherry Drive).  With the dwelling being constructed within 900mm of the shared boundary of the existing dwelling, with an offset distance of approximately 2.65M (closest point) from the west facing elevation of number 5.</w:t>
            </w:r>
          </w:p>
          <w:p w14:paraId="7C523EDD" w14:textId="77777777" w:rsidR="00861940" w:rsidRDefault="00861940" w:rsidP="00E20B40">
            <w:pPr>
              <w:pStyle w:val="Header"/>
              <w:tabs>
                <w:tab w:val="clear" w:pos="4153"/>
                <w:tab w:val="clear" w:pos="8306"/>
              </w:tabs>
              <w:contextualSpacing/>
              <w:jc w:val="both"/>
              <w:rPr>
                <w:rFonts w:ascii="Calibri" w:hAnsi="Calibri"/>
                <w:bCs/>
                <w:color w:val="FF0000"/>
                <w:szCs w:val="22"/>
              </w:rPr>
            </w:pPr>
          </w:p>
          <w:p w14:paraId="4DF1B44F" w14:textId="1D714CAE" w:rsidR="008E2DCB" w:rsidRPr="008E2DCB" w:rsidRDefault="003A2B38" w:rsidP="00E20B40">
            <w:pPr>
              <w:pStyle w:val="Header"/>
              <w:tabs>
                <w:tab w:val="clear" w:pos="4153"/>
                <w:tab w:val="clear" w:pos="8306"/>
              </w:tabs>
              <w:contextualSpacing/>
              <w:jc w:val="both"/>
              <w:rPr>
                <w:rFonts w:ascii="Calibri" w:hAnsi="Calibri"/>
                <w:bCs/>
                <w:szCs w:val="22"/>
              </w:rPr>
            </w:pPr>
            <w:r w:rsidRPr="008E2DCB">
              <w:rPr>
                <w:rFonts w:ascii="Calibri" w:hAnsi="Calibri"/>
                <w:bCs/>
                <w:szCs w:val="22"/>
              </w:rPr>
              <w:t>In respect of the West facing elevation of the existing neighbouring dwelling, the occupiers of the dwelling have stated the three windows on the side elevation of the property currently serve a utility room (ground floor), bathroom (First floor) and bedroom (second floor)</w:t>
            </w:r>
            <w:r w:rsidR="008E2DCB" w:rsidRPr="008E2DCB">
              <w:rPr>
                <w:rFonts w:ascii="Calibri" w:hAnsi="Calibri"/>
                <w:bCs/>
                <w:szCs w:val="22"/>
              </w:rPr>
              <w:t>, with the bedroom window being a secondary and not primary windows serving the room</w:t>
            </w:r>
            <w:r w:rsidRPr="008E2DCB">
              <w:rPr>
                <w:rFonts w:ascii="Calibri" w:hAnsi="Calibri"/>
                <w:bCs/>
                <w:szCs w:val="22"/>
              </w:rPr>
              <w:t>.</w:t>
            </w:r>
            <w:r w:rsidR="009C3424" w:rsidRPr="008E2DCB">
              <w:rPr>
                <w:rFonts w:ascii="Calibri" w:hAnsi="Calibri"/>
                <w:bCs/>
                <w:szCs w:val="22"/>
              </w:rPr>
              <w:t xml:space="preserve">  </w:t>
            </w:r>
          </w:p>
          <w:p w14:paraId="0CC450BE" w14:textId="77777777" w:rsidR="008E2DCB" w:rsidRPr="008E2DCB" w:rsidRDefault="008E2DCB" w:rsidP="00E20B40">
            <w:pPr>
              <w:pStyle w:val="Header"/>
              <w:tabs>
                <w:tab w:val="clear" w:pos="4153"/>
                <w:tab w:val="clear" w:pos="8306"/>
              </w:tabs>
              <w:contextualSpacing/>
              <w:jc w:val="both"/>
              <w:rPr>
                <w:rFonts w:ascii="Calibri" w:hAnsi="Calibri"/>
                <w:bCs/>
                <w:szCs w:val="22"/>
              </w:rPr>
            </w:pPr>
          </w:p>
          <w:p w14:paraId="3D83277C" w14:textId="753730C0" w:rsidR="00A55A2B" w:rsidRPr="008E2DCB" w:rsidRDefault="003A2B38" w:rsidP="00E20B40">
            <w:pPr>
              <w:pStyle w:val="Header"/>
              <w:tabs>
                <w:tab w:val="clear" w:pos="4153"/>
                <w:tab w:val="clear" w:pos="8306"/>
              </w:tabs>
              <w:contextualSpacing/>
              <w:jc w:val="both"/>
              <w:rPr>
                <w:rFonts w:ascii="Calibri" w:hAnsi="Calibri"/>
                <w:bCs/>
                <w:szCs w:val="22"/>
              </w:rPr>
            </w:pPr>
            <w:r w:rsidRPr="008E2DCB">
              <w:rPr>
                <w:rFonts w:ascii="Calibri" w:hAnsi="Calibri"/>
                <w:bCs/>
                <w:szCs w:val="22"/>
              </w:rPr>
              <w:t>As such</w:t>
            </w:r>
            <w:r w:rsidR="009C3424" w:rsidRPr="008E2DCB">
              <w:rPr>
                <w:rFonts w:ascii="Calibri" w:hAnsi="Calibri"/>
                <w:bCs/>
                <w:szCs w:val="22"/>
              </w:rPr>
              <w:t>,</w:t>
            </w:r>
            <w:r w:rsidRPr="008E2DCB">
              <w:rPr>
                <w:rFonts w:ascii="Calibri" w:hAnsi="Calibri"/>
                <w:bCs/>
                <w:szCs w:val="22"/>
              </w:rPr>
              <w:t xml:space="preserve"> consideration must be given in respect of the proposal to result in a loss of light (or resultant unacceptable outlook) to the bedroom window (habitable room) of the dwelling</w:t>
            </w:r>
            <w:r w:rsidR="00527011" w:rsidRPr="008E2DCB">
              <w:rPr>
                <w:rFonts w:ascii="Calibri" w:hAnsi="Calibri"/>
                <w:bCs/>
                <w:szCs w:val="22"/>
              </w:rPr>
              <w:t>.</w:t>
            </w:r>
            <w:r w:rsidR="008E2DCB" w:rsidRPr="008E2DCB">
              <w:rPr>
                <w:rFonts w:ascii="Calibri" w:hAnsi="Calibri"/>
                <w:bCs/>
                <w:szCs w:val="22"/>
              </w:rPr>
              <w:t xml:space="preserve">  Whilst t is noted that the bedroom window at second floor is a secondary window, the proximity of the proposed dwelling (and associated dormer projection) is likely to result in a significant loss of light to the room and an elevated perceived overbearing impact when compared to that which is currently experienced by the current occupiers.  In this respect it is considered that the proposed dwelling, by virtue of its scale and proximity, will result in a measurable detrimental impact upon the residential amenities of the occupiers of number 5 Cherry Drive.</w:t>
            </w:r>
          </w:p>
          <w:p w14:paraId="43DF1DB2" w14:textId="77777777" w:rsidR="008E2DCB" w:rsidRPr="008E2DCB" w:rsidRDefault="008E2DCB" w:rsidP="00E20B40">
            <w:pPr>
              <w:pStyle w:val="Header"/>
              <w:tabs>
                <w:tab w:val="clear" w:pos="4153"/>
                <w:tab w:val="clear" w:pos="8306"/>
              </w:tabs>
              <w:contextualSpacing/>
              <w:jc w:val="both"/>
              <w:rPr>
                <w:rFonts w:ascii="Calibri" w:hAnsi="Calibri"/>
                <w:bCs/>
                <w:szCs w:val="22"/>
              </w:rPr>
            </w:pPr>
          </w:p>
          <w:p w14:paraId="7E831C2D" w14:textId="79D0E444" w:rsidR="008E2DCB" w:rsidRPr="008E2DCB" w:rsidRDefault="008E2DCB" w:rsidP="00E20B40">
            <w:pPr>
              <w:pStyle w:val="Header"/>
              <w:tabs>
                <w:tab w:val="clear" w:pos="4153"/>
                <w:tab w:val="clear" w:pos="8306"/>
              </w:tabs>
              <w:contextualSpacing/>
              <w:jc w:val="both"/>
              <w:rPr>
                <w:rFonts w:ascii="Calibri" w:hAnsi="Calibri"/>
                <w:bCs/>
                <w:szCs w:val="22"/>
              </w:rPr>
            </w:pPr>
            <w:r w:rsidRPr="008E2DCB">
              <w:rPr>
                <w:rFonts w:ascii="Calibri" w:hAnsi="Calibri"/>
                <w:bCs/>
                <w:szCs w:val="22"/>
              </w:rPr>
              <w:t>As such, the proposal</w:t>
            </w:r>
            <w:r w:rsidRPr="008E2DCB">
              <w:t xml:space="preserve"> </w:t>
            </w:r>
            <w:r w:rsidRPr="008E2DCB">
              <w:rPr>
                <w:rFonts w:ascii="Calibri" w:hAnsi="Calibri"/>
                <w:bCs/>
                <w:szCs w:val="22"/>
              </w:rPr>
              <w:t>is considered to be in direct conflict with the aims, objectives and requirements Policy DMG1 of The Ribble Valley Core Strategy.  Particularly insofar that approval would result in the introduction of a form of development that has a measurable detrimental impact upon nearby residential amenities by virtue of an overbearing impact and direct loss of light.</w:t>
            </w:r>
          </w:p>
          <w:p w14:paraId="0DB485A3" w14:textId="77777777" w:rsidR="00E20B40" w:rsidRPr="00C0704D" w:rsidRDefault="00E20B40" w:rsidP="00C0704D">
            <w:pPr>
              <w:contextualSpacing/>
              <w:rPr>
                <w:rFonts w:ascii="Calibri" w:hAnsi="Calibri"/>
                <w:szCs w:val="22"/>
              </w:rPr>
            </w:pPr>
          </w:p>
        </w:tc>
      </w:tr>
      <w:tr w:rsidR="00C0704D" w:rsidRPr="00D2449B"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804C866" w14:textId="34A66DCB" w:rsidR="00D97E3D" w:rsidRPr="00D97E3D" w:rsidRDefault="00E20B40" w:rsidP="00D97E3D">
            <w:pPr>
              <w:pStyle w:val="Header"/>
              <w:tabs>
                <w:tab w:val="clear" w:pos="4153"/>
                <w:tab w:val="clear" w:pos="8306"/>
              </w:tabs>
              <w:contextualSpacing/>
              <w:jc w:val="both"/>
              <w:rPr>
                <w:rFonts w:ascii="Calibri" w:hAnsi="Calibri"/>
                <w:bCs/>
                <w:szCs w:val="22"/>
              </w:rPr>
            </w:pPr>
            <w:r w:rsidRPr="00E20B40">
              <w:rPr>
                <w:rFonts w:ascii="Calibri" w:hAnsi="Calibri"/>
                <w:bCs/>
                <w:szCs w:val="22"/>
              </w:rPr>
              <w:t>The submitted details propose the erection of a dwelling upon a ‘side-plot’ of land within the settlement of Brockhall Village, within close proximity to existing residential built form, as such consideration must be given in respect for the potential of the proposal to result in undue impacts(s) upon the character and visual amenities of the area.</w:t>
            </w:r>
          </w:p>
          <w:p w14:paraId="2A88D5D6" w14:textId="77777777" w:rsidR="00D97E3D" w:rsidRPr="00D97E3D" w:rsidRDefault="00D97E3D" w:rsidP="00D97E3D">
            <w:pPr>
              <w:pStyle w:val="Header"/>
              <w:contextualSpacing/>
              <w:jc w:val="both"/>
              <w:rPr>
                <w:rFonts w:ascii="Calibri" w:hAnsi="Calibri"/>
                <w:bCs/>
                <w:szCs w:val="22"/>
              </w:rPr>
            </w:pPr>
          </w:p>
          <w:p w14:paraId="5E8031FB" w14:textId="542AEE19" w:rsidR="00D97E3D" w:rsidRPr="00D97E3D" w:rsidRDefault="00D97E3D" w:rsidP="00D97E3D">
            <w:pPr>
              <w:pStyle w:val="Header"/>
              <w:contextualSpacing/>
              <w:jc w:val="both"/>
              <w:rPr>
                <w:rFonts w:ascii="Calibri" w:hAnsi="Calibri"/>
                <w:bCs/>
                <w:szCs w:val="22"/>
              </w:rPr>
            </w:pPr>
            <w:r>
              <w:rPr>
                <w:rFonts w:ascii="Calibri" w:hAnsi="Calibri"/>
                <w:bCs/>
                <w:szCs w:val="22"/>
              </w:rPr>
              <w:t xml:space="preserve">In respect of </w:t>
            </w:r>
            <w:r w:rsidR="00C266F7">
              <w:rPr>
                <w:rFonts w:ascii="Calibri" w:hAnsi="Calibri"/>
                <w:bCs/>
                <w:szCs w:val="22"/>
              </w:rPr>
              <w:t xml:space="preserve">the above and at a local level, </w:t>
            </w:r>
            <w:r w:rsidRPr="00D97E3D">
              <w:rPr>
                <w:rFonts w:ascii="Calibri" w:hAnsi="Calibri"/>
                <w:bCs/>
                <w:szCs w:val="22"/>
              </w:rPr>
              <w:t xml:space="preserve">Policy DMG1 is </w:t>
            </w:r>
            <w:r>
              <w:rPr>
                <w:rFonts w:ascii="Calibri" w:hAnsi="Calibri"/>
                <w:bCs/>
                <w:szCs w:val="22"/>
              </w:rPr>
              <w:t xml:space="preserve">primary but not solely </w:t>
            </w:r>
            <w:r w:rsidRPr="00D97E3D">
              <w:rPr>
                <w:rFonts w:ascii="Calibri" w:hAnsi="Calibri"/>
                <w:bCs/>
                <w:szCs w:val="22"/>
              </w:rPr>
              <w:t>engaged</w:t>
            </w:r>
            <w:r>
              <w:rPr>
                <w:rFonts w:ascii="Calibri" w:hAnsi="Calibri"/>
                <w:bCs/>
                <w:szCs w:val="22"/>
              </w:rPr>
              <w:t xml:space="preserve"> </w:t>
            </w:r>
            <w:r w:rsidRPr="00D97E3D">
              <w:rPr>
                <w:rFonts w:ascii="Calibri" w:hAnsi="Calibri"/>
                <w:bCs/>
                <w:szCs w:val="22"/>
              </w:rPr>
              <w:t xml:space="preserve">insofar that the policy sets out general Development Management considerations, with the policy having a number of inherent criterion that are relevant to the assessment of the current proposal, </w:t>
            </w:r>
            <w:r>
              <w:rPr>
                <w:rFonts w:ascii="Calibri" w:hAnsi="Calibri"/>
                <w:bCs/>
                <w:szCs w:val="22"/>
              </w:rPr>
              <w:t>with the policy Stating:</w:t>
            </w:r>
          </w:p>
          <w:p w14:paraId="770A4FB5" w14:textId="77777777" w:rsidR="00D97E3D" w:rsidRPr="00D97E3D" w:rsidRDefault="00D97E3D" w:rsidP="00D97E3D">
            <w:pPr>
              <w:pStyle w:val="Header"/>
              <w:contextualSpacing/>
              <w:jc w:val="both"/>
              <w:rPr>
                <w:rFonts w:ascii="Calibri" w:hAnsi="Calibri"/>
                <w:bCs/>
                <w:szCs w:val="22"/>
              </w:rPr>
            </w:pPr>
          </w:p>
          <w:p w14:paraId="61A0D7AD" w14:textId="77777777" w:rsidR="00D97E3D" w:rsidRPr="00D97E3D" w:rsidRDefault="00D97E3D" w:rsidP="00D97E3D">
            <w:pPr>
              <w:pStyle w:val="Header"/>
              <w:contextualSpacing/>
              <w:jc w:val="both"/>
              <w:rPr>
                <w:rFonts w:ascii="Calibri" w:hAnsi="Calibri"/>
                <w:bCs/>
                <w:i/>
                <w:iCs/>
                <w:szCs w:val="22"/>
              </w:rPr>
            </w:pPr>
            <w:r w:rsidRPr="00D97E3D">
              <w:rPr>
                <w:rFonts w:ascii="Calibri" w:hAnsi="Calibri"/>
                <w:bCs/>
                <w:i/>
                <w:iCs/>
                <w:szCs w:val="22"/>
              </w:rPr>
              <w:lastRenderedPageBreak/>
              <w:t>In determining planning applications, all development must:</w:t>
            </w:r>
          </w:p>
          <w:p w14:paraId="727EEAAD" w14:textId="77777777" w:rsidR="00D97E3D" w:rsidRPr="00D97E3D" w:rsidRDefault="00D97E3D" w:rsidP="00D97E3D">
            <w:pPr>
              <w:pStyle w:val="Header"/>
              <w:contextualSpacing/>
              <w:jc w:val="both"/>
              <w:rPr>
                <w:rFonts w:ascii="Calibri" w:hAnsi="Calibri"/>
                <w:bCs/>
                <w:szCs w:val="22"/>
              </w:rPr>
            </w:pPr>
          </w:p>
          <w:p w14:paraId="09FDDF18" w14:textId="77777777" w:rsidR="00D97E3D" w:rsidRPr="00D97E3D" w:rsidRDefault="00D97E3D" w:rsidP="00D97E3D">
            <w:pPr>
              <w:pStyle w:val="Header"/>
              <w:contextualSpacing/>
              <w:jc w:val="both"/>
              <w:rPr>
                <w:rFonts w:ascii="Calibri" w:hAnsi="Calibri"/>
                <w:bCs/>
                <w:i/>
                <w:iCs/>
                <w:szCs w:val="22"/>
              </w:rPr>
            </w:pPr>
            <w:r w:rsidRPr="00D97E3D">
              <w:rPr>
                <w:rFonts w:ascii="Calibri" w:hAnsi="Calibri"/>
                <w:bCs/>
                <w:i/>
                <w:iCs/>
                <w:szCs w:val="22"/>
              </w:rPr>
              <w:t>DESIGN</w:t>
            </w:r>
          </w:p>
          <w:p w14:paraId="6B645317" w14:textId="77777777" w:rsidR="00D97E3D" w:rsidRPr="00D97E3D" w:rsidRDefault="00D97E3D" w:rsidP="00D97E3D">
            <w:pPr>
              <w:pStyle w:val="Header"/>
              <w:contextualSpacing/>
              <w:jc w:val="both"/>
              <w:rPr>
                <w:rFonts w:ascii="Calibri" w:hAnsi="Calibri"/>
                <w:bCs/>
                <w:i/>
                <w:iCs/>
                <w:szCs w:val="22"/>
              </w:rPr>
            </w:pPr>
          </w:p>
          <w:p w14:paraId="4B53AB83" w14:textId="77777777" w:rsidR="00D97E3D" w:rsidRPr="00D97E3D" w:rsidRDefault="00D97E3D" w:rsidP="00D97E3D">
            <w:pPr>
              <w:pStyle w:val="Header"/>
              <w:numPr>
                <w:ilvl w:val="0"/>
                <w:numId w:val="7"/>
              </w:numPr>
              <w:contextualSpacing/>
              <w:jc w:val="both"/>
              <w:rPr>
                <w:rFonts w:ascii="Calibri" w:hAnsi="Calibri"/>
                <w:bCs/>
                <w:i/>
                <w:iCs/>
                <w:szCs w:val="22"/>
              </w:rPr>
            </w:pPr>
            <w:r w:rsidRPr="00D97E3D">
              <w:rPr>
                <w:rFonts w:ascii="Calibri" w:hAnsi="Calibri"/>
                <w:bCs/>
                <w:i/>
                <w:iCs/>
                <w:szCs w:val="22"/>
              </w:rPr>
              <w:t>Be of a high standard of building design which considers the 8 building in context principles (from the CABE/English Heritage building on context toolkit.</w:t>
            </w:r>
          </w:p>
          <w:p w14:paraId="097EDE38" w14:textId="77777777" w:rsidR="00D97E3D" w:rsidRPr="00D97E3D" w:rsidRDefault="00D97E3D" w:rsidP="00D97E3D">
            <w:pPr>
              <w:pStyle w:val="Header"/>
              <w:numPr>
                <w:ilvl w:val="0"/>
                <w:numId w:val="7"/>
              </w:numPr>
              <w:contextualSpacing/>
              <w:jc w:val="both"/>
              <w:rPr>
                <w:rFonts w:ascii="Calibri" w:hAnsi="Calibri"/>
                <w:bCs/>
                <w:i/>
                <w:iCs/>
                <w:szCs w:val="22"/>
              </w:rPr>
            </w:pPr>
            <w:r w:rsidRPr="00D97E3D">
              <w:rPr>
                <w:rFonts w:ascii="Calibri" w:hAnsi="Calibri"/>
                <w:bCs/>
                <w:i/>
                <w:iCs/>
                <w:szCs w:val="22"/>
              </w:rPr>
              <w:t>Be sympathetic to existing and proposed land uses in terms of its size, intensity and nature as well as scale, massing, style, features and building materials.</w:t>
            </w:r>
          </w:p>
          <w:p w14:paraId="16BDE1DE" w14:textId="7FC6D24D" w:rsidR="00D97E3D" w:rsidRPr="00D97E3D" w:rsidRDefault="00D97E3D" w:rsidP="00D97E3D">
            <w:pPr>
              <w:pStyle w:val="Header"/>
              <w:numPr>
                <w:ilvl w:val="0"/>
                <w:numId w:val="7"/>
              </w:numPr>
              <w:contextualSpacing/>
              <w:jc w:val="both"/>
              <w:rPr>
                <w:rFonts w:ascii="Calibri" w:hAnsi="Calibri"/>
                <w:bCs/>
                <w:i/>
                <w:iCs/>
                <w:szCs w:val="22"/>
              </w:rPr>
            </w:pPr>
            <w:r w:rsidRPr="00D97E3D">
              <w:rPr>
                <w:rFonts w:ascii="Calibri" w:hAnsi="Calibri"/>
                <w:bCs/>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0D8EBE7E" w14:textId="77777777" w:rsidR="00D97E3D" w:rsidRPr="00D97E3D" w:rsidRDefault="00D97E3D" w:rsidP="00D97E3D">
            <w:pPr>
              <w:pStyle w:val="Header"/>
              <w:contextualSpacing/>
              <w:jc w:val="both"/>
              <w:rPr>
                <w:rFonts w:ascii="Calibri" w:hAnsi="Calibri"/>
                <w:bCs/>
                <w:i/>
                <w:iCs/>
                <w:szCs w:val="22"/>
              </w:rPr>
            </w:pPr>
          </w:p>
          <w:p w14:paraId="382EAE22" w14:textId="77777777" w:rsidR="00D97E3D" w:rsidRPr="00D97E3D" w:rsidRDefault="00D97E3D" w:rsidP="00D97E3D">
            <w:pPr>
              <w:pStyle w:val="Header"/>
              <w:contextualSpacing/>
              <w:jc w:val="both"/>
              <w:rPr>
                <w:rFonts w:ascii="Calibri" w:hAnsi="Calibri"/>
                <w:bCs/>
                <w:i/>
                <w:iCs/>
                <w:szCs w:val="22"/>
              </w:rPr>
            </w:pPr>
            <w:r w:rsidRPr="00D97E3D">
              <w:rPr>
                <w:rFonts w:ascii="Calibri" w:hAnsi="Calibri"/>
                <w:bCs/>
                <w:i/>
                <w:iCs/>
                <w:szCs w:val="22"/>
              </w:rPr>
              <w:t>AMENITY</w:t>
            </w:r>
          </w:p>
          <w:p w14:paraId="40B9ED8A" w14:textId="77777777" w:rsidR="00D97E3D" w:rsidRPr="00D97E3D" w:rsidRDefault="00D97E3D" w:rsidP="00D97E3D">
            <w:pPr>
              <w:pStyle w:val="Header"/>
              <w:contextualSpacing/>
              <w:jc w:val="both"/>
              <w:rPr>
                <w:rFonts w:ascii="Calibri" w:hAnsi="Calibri"/>
                <w:bCs/>
                <w:i/>
                <w:iCs/>
                <w:szCs w:val="22"/>
              </w:rPr>
            </w:pPr>
          </w:p>
          <w:p w14:paraId="7D1AEE91" w14:textId="30003848" w:rsidR="00D97E3D" w:rsidRPr="00D97E3D" w:rsidRDefault="00D97E3D" w:rsidP="00D97E3D">
            <w:pPr>
              <w:pStyle w:val="Header"/>
              <w:contextualSpacing/>
              <w:jc w:val="both"/>
              <w:rPr>
                <w:rFonts w:ascii="Calibri" w:hAnsi="Calibri"/>
                <w:bCs/>
                <w:i/>
                <w:iCs/>
                <w:szCs w:val="22"/>
              </w:rPr>
            </w:pPr>
            <w:r w:rsidRPr="00D97E3D">
              <w:rPr>
                <w:rFonts w:ascii="Calibri" w:hAnsi="Calibri"/>
                <w:bCs/>
                <w:i/>
                <w:iCs/>
                <w:szCs w:val="22"/>
              </w:rPr>
              <w:t>1: Not adversely affect the amenities of the surrounding area.</w:t>
            </w:r>
          </w:p>
          <w:p w14:paraId="0D3F3707" w14:textId="77777777" w:rsidR="00D97E3D" w:rsidRPr="00D97E3D" w:rsidRDefault="00D97E3D" w:rsidP="00D97E3D">
            <w:pPr>
              <w:pStyle w:val="Header"/>
              <w:contextualSpacing/>
              <w:jc w:val="both"/>
              <w:rPr>
                <w:rFonts w:ascii="Calibri" w:hAnsi="Calibri"/>
                <w:bCs/>
                <w:i/>
                <w:iCs/>
                <w:szCs w:val="22"/>
              </w:rPr>
            </w:pPr>
          </w:p>
          <w:p w14:paraId="2507159C" w14:textId="03BFDE85" w:rsidR="00C0704D" w:rsidRPr="0021569D" w:rsidRDefault="00C266F7" w:rsidP="00C266F7">
            <w:pPr>
              <w:contextualSpacing/>
              <w:jc w:val="both"/>
              <w:rPr>
                <w:rFonts w:ascii="Calibri" w:hAnsi="Calibri"/>
                <w:bCs/>
                <w:szCs w:val="22"/>
              </w:rPr>
            </w:pPr>
            <w:r w:rsidRPr="0021569D">
              <w:rPr>
                <w:rFonts w:ascii="Calibri" w:hAnsi="Calibri"/>
                <w:bCs/>
                <w:szCs w:val="22"/>
              </w:rPr>
              <w:t>At a national level consideration must also be given in respect of the aims, objectives and requirements of the National Planning Policy Framework (December 2023)</w:t>
            </w:r>
            <w:r w:rsidR="0021569D" w:rsidRPr="0021569D">
              <w:rPr>
                <w:rFonts w:ascii="Calibri" w:hAnsi="Calibri"/>
                <w:bCs/>
                <w:szCs w:val="22"/>
              </w:rPr>
              <w:t xml:space="preserve"> which seeks to achieve well-designed and beautiful places, with Para. 135 </w:t>
            </w:r>
            <w:r w:rsidR="0021569D">
              <w:rPr>
                <w:rFonts w:ascii="Calibri" w:hAnsi="Calibri"/>
                <w:bCs/>
                <w:szCs w:val="22"/>
              </w:rPr>
              <w:t xml:space="preserve">of the Framework </w:t>
            </w:r>
            <w:r w:rsidR="0021569D" w:rsidRPr="0021569D">
              <w:rPr>
                <w:rFonts w:ascii="Calibri" w:hAnsi="Calibri"/>
                <w:bCs/>
                <w:szCs w:val="22"/>
              </w:rPr>
              <w:t>reading as follows:</w:t>
            </w:r>
          </w:p>
          <w:p w14:paraId="5B1B8477" w14:textId="77777777" w:rsidR="00D97E3D" w:rsidRDefault="00D97E3D" w:rsidP="005E1C6C">
            <w:pPr>
              <w:contextualSpacing/>
              <w:rPr>
                <w:rFonts w:ascii="Calibri" w:hAnsi="Calibri"/>
                <w:b/>
                <w:szCs w:val="22"/>
              </w:rPr>
            </w:pPr>
          </w:p>
          <w:p w14:paraId="7DA53279" w14:textId="77777777" w:rsidR="0021569D" w:rsidRPr="0021569D" w:rsidRDefault="0021569D" w:rsidP="0021569D">
            <w:pPr>
              <w:pStyle w:val="Default"/>
              <w:rPr>
                <w:rFonts w:asciiTheme="minorHAnsi" w:hAnsiTheme="minorHAnsi" w:cstheme="minorHAnsi"/>
                <w:i/>
                <w:iCs/>
                <w:sz w:val="22"/>
                <w:szCs w:val="22"/>
              </w:rPr>
            </w:pPr>
            <w:r w:rsidRPr="0021569D">
              <w:rPr>
                <w:rFonts w:asciiTheme="minorHAnsi" w:hAnsiTheme="minorHAnsi" w:cstheme="minorHAnsi"/>
                <w:i/>
                <w:iCs/>
                <w:sz w:val="22"/>
                <w:szCs w:val="22"/>
              </w:rPr>
              <w:t xml:space="preserve">135. Planning policies and decisions should ensure that developments: </w:t>
            </w:r>
          </w:p>
          <w:p w14:paraId="458E3D2C" w14:textId="77777777" w:rsidR="0021569D" w:rsidRPr="0021569D" w:rsidRDefault="0021569D" w:rsidP="0021569D">
            <w:pPr>
              <w:pStyle w:val="Default"/>
              <w:rPr>
                <w:rFonts w:asciiTheme="minorHAnsi" w:hAnsiTheme="minorHAnsi" w:cstheme="minorHAnsi"/>
                <w:i/>
                <w:iCs/>
                <w:sz w:val="22"/>
                <w:szCs w:val="22"/>
              </w:rPr>
            </w:pPr>
          </w:p>
          <w:p w14:paraId="499AC426" w14:textId="77777777" w:rsidR="00BC0E9F" w:rsidRPr="00BC0E9F" w:rsidRDefault="00BC0E9F" w:rsidP="00BC0E9F">
            <w:pPr>
              <w:pStyle w:val="ListParagraph"/>
              <w:numPr>
                <w:ilvl w:val="0"/>
                <w:numId w:val="10"/>
              </w:numPr>
              <w:rPr>
                <w:rFonts w:ascii="Calibri" w:hAnsi="Calibri"/>
                <w:bCs/>
                <w:i/>
                <w:iCs/>
                <w:szCs w:val="22"/>
              </w:rPr>
            </w:pPr>
            <w:r w:rsidRPr="00BC0E9F">
              <w:rPr>
                <w:rFonts w:ascii="Calibri" w:hAnsi="Calibri"/>
                <w:bCs/>
                <w:i/>
                <w:iCs/>
                <w:szCs w:val="22"/>
              </w:rPr>
              <w:t>will function well and add to the overall quality of the area, not just for the short term but over the lifetime of the development;</w:t>
            </w:r>
          </w:p>
          <w:p w14:paraId="1D173C70" w14:textId="77777777" w:rsidR="00BC0E9F" w:rsidRPr="00BC0E9F" w:rsidRDefault="00BC0E9F" w:rsidP="00BC0E9F">
            <w:pPr>
              <w:pStyle w:val="ListParagraph"/>
              <w:numPr>
                <w:ilvl w:val="0"/>
                <w:numId w:val="10"/>
              </w:numPr>
              <w:rPr>
                <w:rFonts w:ascii="Calibri" w:hAnsi="Calibri"/>
                <w:bCs/>
                <w:i/>
                <w:iCs/>
                <w:szCs w:val="22"/>
              </w:rPr>
            </w:pPr>
            <w:r w:rsidRPr="00BC0E9F">
              <w:rPr>
                <w:rFonts w:ascii="Calibri" w:hAnsi="Calibri"/>
                <w:bCs/>
                <w:i/>
                <w:iCs/>
                <w:szCs w:val="22"/>
              </w:rPr>
              <w:t>are visually attractive as a result of good architecture, layout and appropriate and effective landscaping;</w:t>
            </w:r>
          </w:p>
          <w:p w14:paraId="5BC5F79F" w14:textId="77777777" w:rsidR="00BC0E9F" w:rsidRPr="00BC0E9F" w:rsidRDefault="00BC0E9F" w:rsidP="00BC0E9F">
            <w:pPr>
              <w:pStyle w:val="ListParagraph"/>
              <w:numPr>
                <w:ilvl w:val="0"/>
                <w:numId w:val="10"/>
              </w:numPr>
              <w:rPr>
                <w:rFonts w:ascii="Calibri" w:hAnsi="Calibri"/>
                <w:bCs/>
                <w:i/>
                <w:iCs/>
                <w:szCs w:val="22"/>
              </w:rPr>
            </w:pPr>
            <w:r w:rsidRPr="00BC0E9F">
              <w:rPr>
                <w:rFonts w:ascii="Calibri" w:hAnsi="Calibri"/>
                <w:bCs/>
                <w:i/>
                <w:iCs/>
                <w:szCs w:val="22"/>
              </w:rPr>
              <w:t>are sympathetic to local character and history, including the surrounding built environment and landscape setting, while not preventing or discouraging appropriate innovation or change (such as increased densities);</w:t>
            </w:r>
          </w:p>
          <w:p w14:paraId="0AD72B8B" w14:textId="77777777" w:rsidR="00BC0E9F" w:rsidRPr="00BC0E9F" w:rsidRDefault="00BC0E9F" w:rsidP="00BC0E9F">
            <w:pPr>
              <w:pStyle w:val="ListParagraph"/>
              <w:numPr>
                <w:ilvl w:val="0"/>
                <w:numId w:val="10"/>
              </w:numPr>
              <w:rPr>
                <w:rFonts w:ascii="Calibri" w:hAnsi="Calibri"/>
                <w:bCs/>
                <w:i/>
                <w:iCs/>
                <w:szCs w:val="22"/>
              </w:rPr>
            </w:pPr>
            <w:r w:rsidRPr="00BC0E9F">
              <w:rPr>
                <w:rFonts w:ascii="Calibri" w:hAnsi="Calibri"/>
                <w:bCs/>
                <w:i/>
                <w:iCs/>
                <w:szCs w:val="22"/>
              </w:rPr>
              <w:t>establish or maintain a strong sense of place, using the arrangement of streets, spaces, building types and materials to create attractive, welcoming and distinctive places to live, work and visit;</w:t>
            </w:r>
          </w:p>
          <w:p w14:paraId="3FA59EF2" w14:textId="77777777" w:rsidR="00BC0E9F" w:rsidRPr="00BC0E9F" w:rsidRDefault="00BC0E9F" w:rsidP="00BC0E9F">
            <w:pPr>
              <w:pStyle w:val="ListParagraph"/>
              <w:numPr>
                <w:ilvl w:val="0"/>
                <w:numId w:val="10"/>
              </w:numPr>
              <w:rPr>
                <w:rFonts w:ascii="Calibri" w:hAnsi="Calibri"/>
                <w:bCs/>
                <w:i/>
                <w:iCs/>
                <w:szCs w:val="22"/>
              </w:rPr>
            </w:pPr>
            <w:r w:rsidRPr="00BC0E9F">
              <w:rPr>
                <w:rFonts w:ascii="Calibri" w:hAnsi="Calibri"/>
                <w:bCs/>
                <w:i/>
                <w:iCs/>
                <w:szCs w:val="22"/>
              </w:rPr>
              <w:t>optimise the potential of the site to accommodate and sustain an appropriate amount and mix of development (including green and other public space) and support local facilities and transport networks; and</w:t>
            </w:r>
          </w:p>
          <w:p w14:paraId="5A040155" w14:textId="06C45F0B" w:rsidR="00BC0E9F" w:rsidRPr="00BC0E9F" w:rsidRDefault="00BC0E9F" w:rsidP="00BC0E9F">
            <w:pPr>
              <w:pStyle w:val="ListParagraph"/>
              <w:numPr>
                <w:ilvl w:val="0"/>
                <w:numId w:val="10"/>
              </w:numPr>
              <w:rPr>
                <w:rFonts w:ascii="Calibri" w:hAnsi="Calibri"/>
                <w:bCs/>
                <w:i/>
                <w:iCs/>
                <w:szCs w:val="22"/>
              </w:rPr>
            </w:pPr>
            <w:r w:rsidRPr="00BC0E9F">
              <w:rPr>
                <w:rFonts w:ascii="Calibri" w:hAnsi="Calibri"/>
                <w:bCs/>
                <w:i/>
                <w:iCs/>
                <w:szCs w:val="22"/>
              </w:rPr>
              <w:t>create places that are safe, inclusive and accessible and which promote health and well-being, with a high standard of amenity for existing and future users; and where crime and disorder, and the fear of crime, do not undermine the quality of life or community cohesion and resilience.</w:t>
            </w:r>
          </w:p>
          <w:p w14:paraId="39743CFA" w14:textId="77777777" w:rsidR="00BC0E9F" w:rsidRDefault="00BC0E9F" w:rsidP="005E1C6C">
            <w:pPr>
              <w:contextualSpacing/>
              <w:rPr>
                <w:rFonts w:ascii="Calibri" w:hAnsi="Calibri"/>
                <w:b/>
                <w:szCs w:val="22"/>
              </w:rPr>
            </w:pPr>
          </w:p>
          <w:p w14:paraId="7B128A92" w14:textId="369BB8EA" w:rsidR="00E1439F" w:rsidRPr="002406BC" w:rsidRDefault="0021569D" w:rsidP="00E1439F">
            <w:pPr>
              <w:contextualSpacing/>
              <w:jc w:val="both"/>
              <w:rPr>
                <w:rFonts w:ascii="Calibri" w:hAnsi="Calibri"/>
                <w:bCs/>
                <w:szCs w:val="22"/>
              </w:rPr>
            </w:pPr>
            <w:r w:rsidRPr="002406BC">
              <w:rPr>
                <w:rFonts w:ascii="Calibri" w:hAnsi="Calibri"/>
                <w:bCs/>
                <w:szCs w:val="22"/>
              </w:rPr>
              <w:t xml:space="preserve">The proposed dwelling, in terms of footprint and form, will possess an overly linear articulation, being accommodated within a tightly constrained linear area of land.  In this </w:t>
            </w:r>
            <w:r w:rsidR="00E1439F" w:rsidRPr="002406BC">
              <w:rPr>
                <w:rFonts w:ascii="Calibri" w:hAnsi="Calibri"/>
                <w:bCs/>
                <w:szCs w:val="22"/>
              </w:rPr>
              <w:t>respect</w:t>
            </w:r>
            <w:r w:rsidRPr="002406BC">
              <w:rPr>
                <w:rFonts w:ascii="Calibri" w:hAnsi="Calibri"/>
                <w:bCs/>
                <w:szCs w:val="22"/>
              </w:rPr>
              <w:t xml:space="preserve">, consideration must be given in </w:t>
            </w:r>
            <w:r w:rsidR="00E1439F" w:rsidRPr="002406BC">
              <w:rPr>
                <w:rFonts w:ascii="Calibri" w:hAnsi="Calibri"/>
                <w:bCs/>
                <w:szCs w:val="22"/>
              </w:rPr>
              <w:t>respect</w:t>
            </w:r>
            <w:r w:rsidRPr="002406BC">
              <w:rPr>
                <w:rFonts w:ascii="Calibri" w:hAnsi="Calibri"/>
                <w:bCs/>
                <w:szCs w:val="22"/>
              </w:rPr>
              <w:t xml:space="preserve"> of the adjacent and nearby pattern and </w:t>
            </w:r>
            <w:r w:rsidR="00E1439F" w:rsidRPr="002406BC">
              <w:rPr>
                <w:rFonts w:ascii="Calibri" w:hAnsi="Calibri"/>
                <w:bCs/>
                <w:szCs w:val="22"/>
              </w:rPr>
              <w:t>density</w:t>
            </w:r>
            <w:r w:rsidRPr="002406BC">
              <w:rPr>
                <w:rFonts w:ascii="Calibri" w:hAnsi="Calibri"/>
                <w:bCs/>
                <w:szCs w:val="22"/>
              </w:rPr>
              <w:t xml:space="preserve"> of development</w:t>
            </w:r>
            <w:r w:rsidR="00E1439F" w:rsidRPr="002406BC">
              <w:rPr>
                <w:rFonts w:ascii="Calibri" w:hAnsi="Calibri"/>
                <w:bCs/>
                <w:szCs w:val="22"/>
              </w:rPr>
              <w:t xml:space="preserve"> that defines the character of the area.</w:t>
            </w:r>
          </w:p>
          <w:p w14:paraId="6B5EB5DB" w14:textId="77777777" w:rsidR="00E1439F" w:rsidRPr="002406BC" w:rsidRDefault="00E1439F" w:rsidP="005E1C6C">
            <w:pPr>
              <w:contextualSpacing/>
              <w:rPr>
                <w:rFonts w:ascii="Calibri" w:hAnsi="Calibri"/>
                <w:bCs/>
                <w:szCs w:val="22"/>
              </w:rPr>
            </w:pPr>
          </w:p>
          <w:p w14:paraId="46A94034" w14:textId="77777777" w:rsidR="002406BC" w:rsidRPr="002406BC" w:rsidRDefault="0021569D" w:rsidP="00E1439F">
            <w:pPr>
              <w:contextualSpacing/>
              <w:jc w:val="both"/>
              <w:rPr>
                <w:rFonts w:ascii="Calibri" w:hAnsi="Calibri"/>
                <w:bCs/>
                <w:szCs w:val="22"/>
              </w:rPr>
            </w:pPr>
            <w:r w:rsidRPr="002406BC">
              <w:rPr>
                <w:rFonts w:ascii="Calibri" w:hAnsi="Calibri"/>
                <w:bCs/>
                <w:szCs w:val="22"/>
              </w:rPr>
              <w:t xml:space="preserve">The immediate area is largely characterised by </w:t>
            </w:r>
            <w:r w:rsidR="00E1439F" w:rsidRPr="002406BC">
              <w:rPr>
                <w:rFonts w:ascii="Calibri" w:hAnsi="Calibri"/>
                <w:bCs/>
                <w:szCs w:val="22"/>
              </w:rPr>
              <w:t xml:space="preserve">dwellings of a substantial footprint being contained within substantial plots that are commensurate with the footprint of their respective dwellings.  With the nearby dwellings benefitting from a pattern of development that possesses relatively equidistant intermediate spacing.  </w:t>
            </w:r>
          </w:p>
          <w:p w14:paraId="33291454" w14:textId="77777777" w:rsidR="002406BC" w:rsidRDefault="002406BC" w:rsidP="00E1439F">
            <w:pPr>
              <w:contextualSpacing/>
              <w:jc w:val="both"/>
              <w:rPr>
                <w:rFonts w:ascii="Calibri" w:hAnsi="Calibri"/>
                <w:b/>
                <w:color w:val="FF0000"/>
                <w:szCs w:val="22"/>
              </w:rPr>
            </w:pPr>
          </w:p>
          <w:p w14:paraId="48E1488C" w14:textId="6DF63133" w:rsidR="00E20B40" w:rsidRPr="00FA44A2" w:rsidRDefault="00E1439F" w:rsidP="00FA44A2">
            <w:pPr>
              <w:jc w:val="both"/>
              <w:rPr>
                <w:rFonts w:asciiTheme="minorHAnsi" w:hAnsiTheme="minorHAnsi" w:cstheme="minorHAnsi"/>
              </w:rPr>
            </w:pPr>
            <w:r w:rsidRPr="00FA44A2">
              <w:rPr>
                <w:rFonts w:asciiTheme="minorHAnsi" w:hAnsiTheme="minorHAnsi" w:cstheme="minorHAnsi"/>
              </w:rPr>
              <w:t xml:space="preserve">In this respect, </w:t>
            </w:r>
            <w:r w:rsidR="002406BC" w:rsidRPr="00FA44A2">
              <w:rPr>
                <w:rFonts w:asciiTheme="minorHAnsi" w:hAnsiTheme="minorHAnsi" w:cstheme="minorHAnsi"/>
              </w:rPr>
              <w:t xml:space="preserve">when taking account of the site configuration of the proposed dwelling, whilst taking the constrained nature of the plot, particularly when compared to the inherent scale and pattern of nearby residential development.  It is considered that the proposed development would be read as being an anomalous and discordant cramped </w:t>
            </w:r>
            <w:r w:rsidR="00BC0E9F" w:rsidRPr="00FA44A2">
              <w:rPr>
                <w:rFonts w:asciiTheme="minorHAnsi" w:hAnsiTheme="minorHAnsi" w:cstheme="minorHAnsi"/>
              </w:rPr>
              <w:t xml:space="preserve">form of </w:t>
            </w:r>
            <w:r w:rsidR="002406BC" w:rsidRPr="00FA44A2">
              <w:rPr>
                <w:rFonts w:asciiTheme="minorHAnsi" w:hAnsiTheme="minorHAnsi" w:cstheme="minorHAnsi"/>
              </w:rPr>
              <w:t xml:space="preserve">development that fails to respond positively to the inherent pattern of adjacent </w:t>
            </w:r>
            <w:r w:rsidR="00BC0E9F" w:rsidRPr="00FA44A2">
              <w:rPr>
                <w:rFonts w:asciiTheme="minorHAnsi" w:hAnsiTheme="minorHAnsi" w:cstheme="minorHAnsi"/>
              </w:rPr>
              <w:t xml:space="preserve">residential </w:t>
            </w:r>
            <w:r w:rsidR="002406BC" w:rsidRPr="00FA44A2">
              <w:rPr>
                <w:rFonts w:asciiTheme="minorHAnsi" w:hAnsiTheme="minorHAnsi" w:cstheme="minorHAnsi"/>
              </w:rPr>
              <w:t xml:space="preserve">development or the </w:t>
            </w:r>
            <w:r w:rsidR="00BC0E9F" w:rsidRPr="00FA44A2">
              <w:rPr>
                <w:rFonts w:asciiTheme="minorHAnsi" w:hAnsiTheme="minorHAnsi" w:cstheme="minorHAnsi"/>
              </w:rPr>
              <w:t xml:space="preserve">inherent </w:t>
            </w:r>
            <w:r w:rsidR="002406BC" w:rsidRPr="00FA44A2">
              <w:rPr>
                <w:rFonts w:asciiTheme="minorHAnsi" w:hAnsiTheme="minorHAnsi" w:cstheme="minorHAnsi"/>
              </w:rPr>
              <w:t xml:space="preserve">pattern of development that </w:t>
            </w:r>
            <w:r w:rsidR="007C45E6" w:rsidRPr="00FA44A2">
              <w:rPr>
                <w:rFonts w:asciiTheme="minorHAnsi" w:hAnsiTheme="minorHAnsi" w:cstheme="minorHAnsi"/>
              </w:rPr>
              <w:t>typifies</w:t>
            </w:r>
            <w:r w:rsidR="002406BC" w:rsidRPr="00FA44A2">
              <w:rPr>
                <w:rFonts w:asciiTheme="minorHAnsi" w:hAnsiTheme="minorHAnsi" w:cstheme="minorHAnsi"/>
              </w:rPr>
              <w:t xml:space="preserve"> the </w:t>
            </w:r>
            <w:r w:rsidR="002406BC" w:rsidRPr="00FA44A2">
              <w:rPr>
                <w:rFonts w:asciiTheme="minorHAnsi" w:hAnsiTheme="minorHAnsi" w:cstheme="minorHAnsi"/>
              </w:rPr>
              <w:lastRenderedPageBreak/>
              <w:t xml:space="preserve">character of the area, being of </w:t>
            </w:r>
            <w:r w:rsidR="00BC0E9F" w:rsidRPr="00FA44A2">
              <w:rPr>
                <w:rFonts w:asciiTheme="minorHAnsi" w:hAnsiTheme="minorHAnsi" w:cstheme="minorHAnsi"/>
              </w:rPr>
              <w:t xml:space="preserve">measurable </w:t>
            </w:r>
            <w:r w:rsidR="002406BC" w:rsidRPr="00FA44A2">
              <w:rPr>
                <w:rFonts w:asciiTheme="minorHAnsi" w:hAnsiTheme="minorHAnsi" w:cstheme="minorHAnsi"/>
              </w:rPr>
              <w:t xml:space="preserve">detriment to the character and visual amenities of </w:t>
            </w:r>
            <w:r w:rsidR="007C45E6" w:rsidRPr="00FA44A2">
              <w:rPr>
                <w:rFonts w:asciiTheme="minorHAnsi" w:hAnsiTheme="minorHAnsi" w:cstheme="minorHAnsi"/>
              </w:rPr>
              <w:t xml:space="preserve">area </w:t>
            </w:r>
            <w:r w:rsidR="002406BC" w:rsidRPr="00FA44A2">
              <w:rPr>
                <w:rFonts w:asciiTheme="minorHAnsi" w:hAnsiTheme="minorHAnsi" w:cstheme="minorHAnsi"/>
              </w:rPr>
              <w:t xml:space="preserve">and the </w:t>
            </w:r>
            <w:r w:rsidR="007C45E6" w:rsidRPr="00FA44A2">
              <w:rPr>
                <w:rFonts w:asciiTheme="minorHAnsi" w:hAnsiTheme="minorHAnsi" w:cstheme="minorHAnsi"/>
              </w:rPr>
              <w:t xml:space="preserve">immediate </w:t>
            </w:r>
            <w:proofErr w:type="spellStart"/>
            <w:r w:rsidR="002406BC" w:rsidRPr="00FA44A2">
              <w:rPr>
                <w:rFonts w:asciiTheme="minorHAnsi" w:hAnsiTheme="minorHAnsi" w:cstheme="minorHAnsi"/>
              </w:rPr>
              <w:t>streetscene</w:t>
            </w:r>
            <w:proofErr w:type="spellEnd"/>
            <w:r w:rsidR="002406BC" w:rsidRPr="00FA44A2">
              <w:rPr>
                <w:rFonts w:asciiTheme="minorHAnsi" w:hAnsiTheme="minorHAnsi" w:cstheme="minorHAnsi"/>
              </w:rPr>
              <w:t>.</w:t>
            </w:r>
          </w:p>
          <w:p w14:paraId="2757BD41" w14:textId="77777777" w:rsidR="00BC0E9F" w:rsidRPr="00FA44A2" w:rsidRDefault="00BC0E9F" w:rsidP="00FA44A2">
            <w:pPr>
              <w:jc w:val="both"/>
              <w:rPr>
                <w:rFonts w:asciiTheme="minorHAnsi" w:hAnsiTheme="minorHAnsi" w:cstheme="minorHAnsi"/>
              </w:rPr>
            </w:pPr>
          </w:p>
          <w:p w14:paraId="77BF6F9D" w14:textId="5C71EAE5" w:rsidR="00BC0E9F" w:rsidRPr="00FA44A2" w:rsidRDefault="00FA44A2" w:rsidP="00FA44A2">
            <w:pPr>
              <w:jc w:val="both"/>
              <w:rPr>
                <w:rFonts w:asciiTheme="minorHAnsi" w:hAnsiTheme="minorHAnsi" w:cstheme="minorHAnsi"/>
              </w:rPr>
            </w:pPr>
            <w:r>
              <w:rPr>
                <w:rFonts w:asciiTheme="minorHAnsi" w:hAnsiTheme="minorHAnsi" w:cstheme="minorHAnsi"/>
              </w:rPr>
              <w:t>As such,</w:t>
            </w:r>
            <w:r w:rsidR="00BC0E9F" w:rsidRPr="00FA44A2">
              <w:rPr>
                <w:rFonts w:asciiTheme="minorHAnsi" w:hAnsiTheme="minorHAnsi" w:cstheme="minorHAnsi"/>
              </w:rPr>
              <w:t xml:space="preserve"> the proposal is considered to be in direct conflict with </w:t>
            </w:r>
            <w:r w:rsidRPr="00FA44A2">
              <w:rPr>
                <w:rFonts w:asciiTheme="minorHAnsi" w:hAnsiTheme="minorHAnsi" w:cstheme="minorHAnsi"/>
              </w:rPr>
              <w:t xml:space="preserve">the aims, objectives and requirements </w:t>
            </w:r>
            <w:r w:rsidR="00BC0E9F" w:rsidRPr="00FA44A2">
              <w:rPr>
                <w:rFonts w:asciiTheme="minorHAnsi" w:hAnsiTheme="minorHAnsi" w:cstheme="minorHAnsi"/>
              </w:rPr>
              <w:t xml:space="preserve">Policy DMG1 of The Ribble Valley </w:t>
            </w:r>
            <w:r w:rsidRPr="00FA44A2">
              <w:rPr>
                <w:rFonts w:asciiTheme="minorHAnsi" w:hAnsiTheme="minorHAnsi" w:cstheme="minorHAnsi"/>
              </w:rPr>
              <w:t>C</w:t>
            </w:r>
            <w:r w:rsidR="00BC0E9F" w:rsidRPr="00FA44A2">
              <w:rPr>
                <w:rFonts w:asciiTheme="minorHAnsi" w:hAnsiTheme="minorHAnsi" w:cstheme="minorHAnsi"/>
              </w:rPr>
              <w:t>ore Strategy and Paragraph</w:t>
            </w:r>
            <w:r w:rsidRPr="00FA44A2">
              <w:rPr>
                <w:rFonts w:asciiTheme="minorHAnsi" w:hAnsiTheme="minorHAnsi" w:cstheme="minorHAnsi"/>
              </w:rPr>
              <w:t xml:space="preserve"> 135 of the national planning Policy Framework.  Particularly insofar that approval would lead to the introduction of an unsympathetic, anomalous, discordant and visually cramped form of development that fails to respond positively to the inherent pattern of adjacent residential development or the inherent pattern of development that typifies the character of the area, being of measurable detriment to the character and visual amenities of area and the immediate </w:t>
            </w:r>
            <w:proofErr w:type="spellStart"/>
            <w:r w:rsidRPr="00FA44A2">
              <w:rPr>
                <w:rFonts w:asciiTheme="minorHAnsi" w:hAnsiTheme="minorHAnsi" w:cstheme="minorHAnsi"/>
              </w:rPr>
              <w:t>streetscene</w:t>
            </w:r>
            <w:proofErr w:type="spellEnd"/>
            <w:r w:rsidRPr="00FA44A2">
              <w:rPr>
                <w:rFonts w:asciiTheme="minorHAnsi" w:hAnsiTheme="minorHAnsi" w:cstheme="minorHAnsi"/>
              </w:rPr>
              <w:t>.</w:t>
            </w:r>
          </w:p>
          <w:p w14:paraId="10A3648A" w14:textId="77777777" w:rsidR="0021569D" w:rsidRDefault="0021569D" w:rsidP="005E1C6C">
            <w:pPr>
              <w:contextualSpacing/>
              <w:rPr>
                <w:rFonts w:ascii="Calibri" w:hAnsi="Calibri"/>
                <w:b/>
                <w:szCs w:val="22"/>
              </w:rPr>
            </w:pPr>
          </w:p>
        </w:tc>
      </w:tr>
      <w:tr w:rsidR="00824DB6" w:rsidRPr="00D2449B"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2D08FF37" w14:textId="77777777" w:rsidR="00EC53DD" w:rsidRDefault="00EC53DD" w:rsidP="00EA09F9">
            <w:pPr>
              <w:pStyle w:val="Header"/>
              <w:tabs>
                <w:tab w:val="clear" w:pos="4153"/>
                <w:tab w:val="clear" w:pos="8306"/>
              </w:tabs>
              <w:contextualSpacing/>
              <w:jc w:val="both"/>
              <w:rPr>
                <w:rFonts w:ascii="Calibri" w:hAnsi="Calibri"/>
                <w:b/>
                <w:szCs w:val="22"/>
              </w:rPr>
            </w:pPr>
          </w:p>
          <w:p w14:paraId="19E66D41" w14:textId="77777777" w:rsidR="00EC53DD" w:rsidRDefault="00EC53DD" w:rsidP="00EA09F9">
            <w:pPr>
              <w:pStyle w:val="Header"/>
              <w:tabs>
                <w:tab w:val="clear" w:pos="4153"/>
                <w:tab w:val="clear" w:pos="8306"/>
              </w:tabs>
              <w:contextualSpacing/>
              <w:jc w:val="both"/>
              <w:rPr>
                <w:rFonts w:ascii="Calibri" w:hAnsi="Calibri"/>
                <w:bCs/>
                <w:szCs w:val="22"/>
              </w:rPr>
            </w:pPr>
            <w:r w:rsidRPr="00EC53DD">
              <w:rPr>
                <w:rFonts w:ascii="Calibri" w:hAnsi="Calibri"/>
                <w:bCs/>
                <w:szCs w:val="22"/>
              </w:rPr>
              <w:t>The submitted details propose that the dwelling will accommodate 3 bedrooms, with the proposed site plan proposing provision for the parking of two-vehicles to serve occupiers of the dwelling.  In respect of these matters the Local Highways Authority have raised no objection stating that</w:t>
            </w:r>
            <w:r>
              <w:rPr>
                <w:rFonts w:ascii="Calibri" w:hAnsi="Calibri"/>
                <w:bCs/>
                <w:szCs w:val="22"/>
              </w:rPr>
              <w:t>:</w:t>
            </w:r>
          </w:p>
          <w:p w14:paraId="0E3C87B6" w14:textId="77777777" w:rsidR="00EC53DD" w:rsidRDefault="00EC53DD" w:rsidP="00EA09F9">
            <w:pPr>
              <w:pStyle w:val="Header"/>
              <w:tabs>
                <w:tab w:val="clear" w:pos="4153"/>
                <w:tab w:val="clear" w:pos="8306"/>
              </w:tabs>
              <w:contextualSpacing/>
              <w:jc w:val="both"/>
              <w:rPr>
                <w:rFonts w:ascii="Calibri" w:hAnsi="Calibri"/>
                <w:bCs/>
                <w:i/>
                <w:iCs/>
                <w:szCs w:val="22"/>
              </w:rPr>
            </w:pPr>
          </w:p>
          <w:p w14:paraId="553F5433" w14:textId="0006536B" w:rsidR="00EC53DD" w:rsidRPr="00EC53DD" w:rsidRDefault="00EC53DD" w:rsidP="00EA09F9">
            <w:pPr>
              <w:pStyle w:val="Header"/>
              <w:tabs>
                <w:tab w:val="clear" w:pos="4153"/>
                <w:tab w:val="clear" w:pos="8306"/>
              </w:tabs>
              <w:contextualSpacing/>
              <w:jc w:val="both"/>
              <w:rPr>
                <w:rFonts w:ascii="Calibri" w:hAnsi="Calibri"/>
                <w:bCs/>
                <w:szCs w:val="22"/>
              </w:rPr>
            </w:pPr>
            <w:r w:rsidRPr="00EC53DD">
              <w:rPr>
                <w:rFonts w:ascii="Calibri" w:hAnsi="Calibri"/>
                <w:bCs/>
                <w:i/>
                <w:iCs/>
                <w:szCs w:val="22"/>
              </w:rPr>
              <w:t>‘</w:t>
            </w:r>
            <w:r>
              <w:rPr>
                <w:rFonts w:ascii="Calibri" w:hAnsi="Calibri"/>
                <w:bCs/>
                <w:i/>
                <w:iCs/>
                <w:szCs w:val="22"/>
              </w:rPr>
              <w:t>G</w:t>
            </w:r>
            <w:r w:rsidRPr="00EC53DD">
              <w:rPr>
                <w:rFonts w:ascii="Calibri" w:hAnsi="Calibri"/>
                <w:bCs/>
                <w:i/>
                <w:iCs/>
                <w:szCs w:val="22"/>
              </w:rPr>
              <w:t>iven that the site is located off an unadopted road, the LHA have no objection to the proposal. The LHA have also reviewed AW+A drawing number PL03 Rev C titled "Proposed Site Plan" and are aware that the proposed parking arrangements complies with the LHAs parking guidance as defined within the Joint Lancashire Structure Plan, given the number of bedrooms at the dwelling. The LHA will condition that a minimum of one space has access to an electric vehicle charging point and some form of cycle storage provision is required’.</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ECF7DEC" w14:textId="4FA09343" w:rsidR="00EC53DD" w:rsidRPr="00EC53DD" w:rsidRDefault="00EC53DD" w:rsidP="00EA09F9">
            <w:pPr>
              <w:pStyle w:val="Header"/>
              <w:tabs>
                <w:tab w:val="clear" w:pos="4153"/>
                <w:tab w:val="clear" w:pos="8306"/>
              </w:tabs>
              <w:contextualSpacing/>
              <w:jc w:val="both"/>
              <w:rPr>
                <w:rFonts w:ascii="Calibri" w:hAnsi="Calibri"/>
                <w:bCs/>
                <w:szCs w:val="22"/>
              </w:rPr>
            </w:pPr>
            <w:r w:rsidRPr="00EC53DD">
              <w:rPr>
                <w:rFonts w:ascii="Calibri" w:hAnsi="Calibri"/>
                <w:bCs/>
                <w:szCs w:val="22"/>
              </w:rPr>
              <w:t>In light of the above, in respect of the matters of parking provision and vehicular manoeuvring, the proposal raises no significant measurable conflict(s) with Key Statement DMI2 nor Policy DMG3 which seek to ensure the continued safe operation of the highways network and to ensure adequate pedestrian infrastructure and parking provision are brought forward to accommodate and serve existing and proposed development.</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EE9CE8E" w14:textId="6BEC9E17" w:rsidR="00E44E06" w:rsidRPr="00EC53DD" w:rsidRDefault="00E44E06" w:rsidP="00EA09F9">
            <w:pPr>
              <w:pStyle w:val="Header"/>
              <w:tabs>
                <w:tab w:val="clear" w:pos="4153"/>
                <w:tab w:val="clear" w:pos="8306"/>
              </w:tabs>
              <w:contextualSpacing/>
              <w:jc w:val="both"/>
              <w:rPr>
                <w:rFonts w:ascii="Calibri" w:hAnsi="Calibri"/>
                <w:bCs/>
                <w:szCs w:val="22"/>
              </w:rPr>
            </w:pPr>
            <w:r w:rsidRPr="00EC53DD">
              <w:rPr>
                <w:rFonts w:ascii="Calibri" w:hAnsi="Calibri"/>
                <w:bCs/>
                <w:szCs w:val="22"/>
              </w:rPr>
              <w:t>The proposal relates to an area of unused land within the main body of an existing housing development, being closely bounded by existing residential dwellings, with the area of land having been utilised informally for the parking of vehicles.</w:t>
            </w:r>
            <w:r w:rsidR="00EC53DD" w:rsidRPr="00EC53DD">
              <w:rPr>
                <w:rFonts w:ascii="Calibri" w:hAnsi="Calibri"/>
                <w:bCs/>
                <w:szCs w:val="22"/>
              </w:rPr>
              <w:t xml:space="preserve">  As such it is not considered that the proposal need be accompanied by an ecological appraisal nor </w:t>
            </w:r>
            <w:proofErr w:type="spellStart"/>
            <w:r w:rsidR="00EC53DD" w:rsidRPr="00EC53DD">
              <w:rPr>
                <w:rFonts w:ascii="Calibri" w:hAnsi="Calibri"/>
                <w:bCs/>
                <w:szCs w:val="22"/>
              </w:rPr>
              <w:t>Arboricultural</w:t>
            </w:r>
            <w:proofErr w:type="spellEnd"/>
            <w:r w:rsidR="00EC53DD" w:rsidRPr="00EC53DD">
              <w:rPr>
                <w:rFonts w:ascii="Calibri" w:hAnsi="Calibri"/>
                <w:bCs/>
                <w:szCs w:val="22"/>
              </w:rPr>
              <w:t xml:space="preserve"> Impact Assessment, particularly given that the land fails to accommodate existing trees or any evidence of valued habitat that would be utilised by protected species.</w:t>
            </w:r>
          </w:p>
          <w:p w14:paraId="3DF7AC6A" w14:textId="77777777" w:rsidR="00E44E06" w:rsidRDefault="00E44E06" w:rsidP="00EA09F9">
            <w:pPr>
              <w:pStyle w:val="Header"/>
              <w:tabs>
                <w:tab w:val="clear" w:pos="4153"/>
                <w:tab w:val="clear" w:pos="8306"/>
              </w:tabs>
              <w:contextualSpacing/>
              <w:jc w:val="both"/>
              <w:rPr>
                <w:rFonts w:ascii="Calibri" w:hAnsi="Calibri"/>
                <w:b/>
                <w:szCs w:val="22"/>
              </w:rPr>
            </w:pPr>
          </w:p>
          <w:p w14:paraId="0F437CE3" w14:textId="1D0D90FC" w:rsidR="00C0704D" w:rsidRPr="00EC53DD" w:rsidRDefault="00EC53DD" w:rsidP="00E44E06">
            <w:pPr>
              <w:contextualSpacing/>
              <w:jc w:val="both"/>
              <w:rPr>
                <w:rFonts w:ascii="Calibri" w:hAnsi="Calibri"/>
                <w:bCs/>
                <w:szCs w:val="22"/>
              </w:rPr>
            </w:pPr>
            <w:r w:rsidRPr="00EC53DD">
              <w:rPr>
                <w:rFonts w:ascii="Calibri" w:hAnsi="Calibri"/>
                <w:bCs/>
                <w:szCs w:val="22"/>
              </w:rPr>
              <w:t>T</w:t>
            </w:r>
            <w:r w:rsidR="00E44E06" w:rsidRPr="00EC53DD">
              <w:rPr>
                <w:rFonts w:ascii="Calibri" w:hAnsi="Calibri"/>
                <w:bCs/>
                <w:szCs w:val="22"/>
              </w:rPr>
              <w:t>aking account of the above, the proposal does not raise any significant measurable conflict(s) with Policies DME1, DME2 nor DME3 of the Ribble Valley Core Strategy which seek to protect against adverse impacts upon habitat, biodiversity, ecology or protected species and species of conservation concern.</w:t>
            </w:r>
          </w:p>
          <w:p w14:paraId="6337C4D8" w14:textId="0C560F0F" w:rsidR="00E44E06" w:rsidRDefault="00E44E06" w:rsidP="00E46243">
            <w:pPr>
              <w:contextualSpacing/>
              <w:rPr>
                <w:rFonts w:ascii="Calibri" w:hAnsi="Calibri"/>
                <w:b/>
                <w:szCs w:val="22"/>
              </w:rPr>
            </w:pPr>
          </w:p>
        </w:tc>
      </w:tr>
      <w:tr w:rsidR="00C0704D"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99D91C" w14:textId="77777777" w:rsidR="007462F4" w:rsidRDefault="007462F4" w:rsidP="009F4443">
            <w:pPr>
              <w:jc w:val="center"/>
              <w:rPr>
                <w:rFonts w:asciiTheme="minorHAnsi" w:hAnsiTheme="minorHAnsi"/>
                <w:b/>
                <w:szCs w:val="22"/>
              </w:rPr>
            </w:pPr>
          </w:p>
          <w:p w14:paraId="689E810A" w14:textId="0B0B8FD7"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440BE0" w14:textId="77777777" w:rsidR="007462F4" w:rsidRDefault="007462F4" w:rsidP="00CD2CEF">
            <w:pPr>
              <w:rPr>
                <w:rFonts w:asciiTheme="minorHAnsi" w:hAnsiTheme="minorHAnsi"/>
                <w:bCs/>
                <w:szCs w:val="22"/>
              </w:rPr>
            </w:pPr>
          </w:p>
          <w:p w14:paraId="58EA0DF9" w14:textId="02805102" w:rsidR="00301B46" w:rsidRPr="00301B46" w:rsidRDefault="00301B46" w:rsidP="00301B46">
            <w:pPr>
              <w:jc w:val="both"/>
              <w:rPr>
                <w:rFonts w:asciiTheme="minorHAnsi" w:hAnsiTheme="minorHAnsi"/>
                <w:bCs/>
                <w:szCs w:val="22"/>
              </w:rPr>
            </w:pPr>
            <w:r w:rsidRPr="00301B46">
              <w:rPr>
                <w:rFonts w:asciiTheme="minorHAnsi" w:hAnsiTheme="minorHAnsi"/>
                <w:bCs/>
                <w:szCs w:val="22"/>
              </w:rPr>
              <w:lastRenderedPageBreak/>
              <w:t xml:space="preserve">The proposal is considered contrary to Key Statement DS1 and Policy DMG2 </w:t>
            </w:r>
            <w:r w:rsidRPr="00301B46">
              <w:rPr>
                <w:rFonts w:ascii="Calibri" w:hAnsi="Calibri"/>
                <w:bCs/>
                <w:szCs w:val="22"/>
              </w:rPr>
              <w:t>Ribble Valley Core Strategy insofar that approval would lead to the creation of a new residential dwelling, located within a Tier 2 settlement, without sufficient justification - insofar that it has not been adequately demonstrated that the proposal is for that of local needs housing that meets a current identified and evidenced outstanding need or that the proposal would meet any of the exception criterion inherently contained within either of the policies.</w:t>
            </w:r>
          </w:p>
          <w:p w14:paraId="3FDEAA45" w14:textId="77777777" w:rsidR="00301B46" w:rsidRDefault="00301B46" w:rsidP="00CD2CEF">
            <w:pPr>
              <w:rPr>
                <w:rFonts w:asciiTheme="minorHAnsi" w:hAnsiTheme="minorHAnsi"/>
                <w:bCs/>
                <w:szCs w:val="22"/>
              </w:rPr>
            </w:pPr>
          </w:p>
          <w:p w14:paraId="337E4514" w14:textId="278D08FC" w:rsidR="00301B46" w:rsidRPr="009F4443" w:rsidRDefault="00301B46" w:rsidP="00CD2CEF">
            <w:pPr>
              <w:rPr>
                <w:rFonts w:asciiTheme="minorHAnsi" w:hAnsiTheme="minorHAnsi"/>
                <w:bCs/>
                <w:szCs w:val="22"/>
              </w:rPr>
            </w:pPr>
          </w:p>
        </w:tc>
      </w:tr>
      <w:tr w:rsidR="00FA44A2" w:rsidRPr="00D2449B" w14:paraId="065ECEEE"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A60964" w14:textId="77777777" w:rsidR="00FA44A2" w:rsidRDefault="00FA44A2" w:rsidP="009F4443">
            <w:pPr>
              <w:jc w:val="center"/>
              <w:rPr>
                <w:rFonts w:asciiTheme="minorHAnsi" w:hAnsiTheme="minorHAnsi"/>
                <w:b/>
                <w:szCs w:val="22"/>
              </w:rPr>
            </w:pPr>
          </w:p>
          <w:p w14:paraId="3E477BD3" w14:textId="19109946" w:rsidR="00FA44A2" w:rsidRDefault="00FA44A2" w:rsidP="009F4443">
            <w:pPr>
              <w:jc w:val="center"/>
              <w:rPr>
                <w:rFonts w:asciiTheme="minorHAnsi" w:hAnsiTheme="minorHAnsi"/>
                <w:b/>
                <w:szCs w:val="22"/>
              </w:rPr>
            </w:pPr>
            <w:r>
              <w:rPr>
                <w:rFonts w:asciiTheme="minorHAnsi" w:hAnsiTheme="minorHAnsi"/>
                <w:b/>
                <w:szCs w:val="22"/>
              </w:rPr>
              <w:t>02:</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82696E" w14:textId="77777777" w:rsidR="00FA44A2" w:rsidRDefault="00FA44A2" w:rsidP="00CD2CEF">
            <w:pPr>
              <w:rPr>
                <w:rFonts w:asciiTheme="minorHAnsi" w:hAnsiTheme="minorHAnsi"/>
                <w:bCs/>
                <w:szCs w:val="22"/>
              </w:rPr>
            </w:pPr>
          </w:p>
          <w:p w14:paraId="5766307B" w14:textId="150D6293" w:rsidR="00FA44A2" w:rsidRDefault="00FA44A2" w:rsidP="00CD2CEF">
            <w:pPr>
              <w:rPr>
                <w:rFonts w:asciiTheme="minorHAnsi" w:hAnsiTheme="minorHAnsi"/>
                <w:bCs/>
                <w:szCs w:val="22"/>
              </w:rPr>
            </w:pPr>
            <w:r>
              <w:rPr>
                <w:rFonts w:asciiTheme="minorHAnsi" w:hAnsiTheme="minorHAnsi"/>
                <w:bCs/>
                <w:szCs w:val="22"/>
              </w:rPr>
              <w:t xml:space="preserve">The </w:t>
            </w:r>
            <w:r w:rsidRPr="00FA44A2">
              <w:rPr>
                <w:rFonts w:asciiTheme="minorHAnsi" w:hAnsiTheme="minorHAnsi"/>
                <w:bCs/>
                <w:szCs w:val="22"/>
              </w:rPr>
              <w:t xml:space="preserve">proposal is considered to be in direct conflict with the aims, objectives and requirements Policy DMG1 of The Ribble Valley Core Strategy and Paragraph 135 of the </w:t>
            </w:r>
            <w:r w:rsidR="006A3C92">
              <w:rPr>
                <w:rFonts w:asciiTheme="minorHAnsi" w:hAnsiTheme="minorHAnsi"/>
                <w:bCs/>
                <w:szCs w:val="22"/>
              </w:rPr>
              <w:t>N</w:t>
            </w:r>
            <w:r w:rsidRPr="00FA44A2">
              <w:rPr>
                <w:rFonts w:asciiTheme="minorHAnsi" w:hAnsiTheme="minorHAnsi"/>
                <w:bCs/>
                <w:szCs w:val="22"/>
              </w:rPr>
              <w:t xml:space="preserve">ational </w:t>
            </w:r>
            <w:r w:rsidR="006A3C92">
              <w:rPr>
                <w:rFonts w:asciiTheme="minorHAnsi" w:hAnsiTheme="minorHAnsi"/>
                <w:bCs/>
                <w:szCs w:val="22"/>
              </w:rPr>
              <w:t>P</w:t>
            </w:r>
            <w:r w:rsidRPr="00FA44A2">
              <w:rPr>
                <w:rFonts w:asciiTheme="minorHAnsi" w:hAnsiTheme="minorHAnsi"/>
                <w:bCs/>
                <w:szCs w:val="22"/>
              </w:rPr>
              <w:t xml:space="preserve">lanning Policy Framework.  Particularly insofar that approval would lead to the introduction of an unsympathetic, anomalous, discordant and visually cramped form of development that fails to respond positively to the inherent pattern of adjacent residential development or the inherent pattern of development that typifies the character of the area, being of measurable detriment to the character and visual amenities of area and the immediate </w:t>
            </w:r>
            <w:proofErr w:type="spellStart"/>
            <w:r w:rsidRPr="00FA44A2">
              <w:rPr>
                <w:rFonts w:asciiTheme="minorHAnsi" w:hAnsiTheme="minorHAnsi"/>
                <w:bCs/>
                <w:szCs w:val="22"/>
              </w:rPr>
              <w:t>streetscene</w:t>
            </w:r>
            <w:proofErr w:type="spellEnd"/>
            <w:r w:rsidRPr="00FA44A2">
              <w:rPr>
                <w:rFonts w:asciiTheme="minorHAnsi" w:hAnsiTheme="minorHAnsi"/>
                <w:bCs/>
                <w:szCs w:val="22"/>
              </w:rPr>
              <w:t>.</w:t>
            </w:r>
            <w:r>
              <w:rPr>
                <w:rFonts w:asciiTheme="minorHAnsi" w:hAnsiTheme="minorHAnsi"/>
                <w:bCs/>
                <w:szCs w:val="22"/>
              </w:rPr>
              <w:br/>
            </w:r>
          </w:p>
        </w:tc>
      </w:tr>
      <w:tr w:rsidR="008E2DCB" w:rsidRPr="00D2449B" w14:paraId="4C68DD0D"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11105D" w14:textId="77777777" w:rsidR="008E2DCB" w:rsidRDefault="008E2DCB" w:rsidP="009F4443">
            <w:pPr>
              <w:jc w:val="center"/>
              <w:rPr>
                <w:rFonts w:asciiTheme="minorHAnsi" w:hAnsiTheme="minorHAnsi"/>
                <w:b/>
                <w:szCs w:val="22"/>
              </w:rPr>
            </w:pPr>
          </w:p>
          <w:p w14:paraId="6F4E29A7" w14:textId="35B327F7" w:rsidR="008E2DCB" w:rsidRDefault="008E2DCB" w:rsidP="009F4443">
            <w:pPr>
              <w:jc w:val="center"/>
              <w:rPr>
                <w:rFonts w:asciiTheme="minorHAnsi" w:hAnsiTheme="minorHAnsi"/>
                <w:b/>
                <w:szCs w:val="22"/>
              </w:rPr>
            </w:pPr>
            <w:r>
              <w:rPr>
                <w:rFonts w:asciiTheme="minorHAnsi" w:hAnsiTheme="minorHAnsi"/>
                <w:b/>
                <w:szCs w:val="22"/>
              </w:rPr>
              <w:t>03:</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C530B5" w14:textId="77777777" w:rsidR="008E2DCB" w:rsidRPr="008E2DCB" w:rsidRDefault="008E2DCB" w:rsidP="008E2DCB">
            <w:pPr>
              <w:pStyle w:val="Header"/>
              <w:tabs>
                <w:tab w:val="clear" w:pos="4153"/>
                <w:tab w:val="clear" w:pos="8306"/>
              </w:tabs>
              <w:contextualSpacing/>
              <w:jc w:val="both"/>
              <w:rPr>
                <w:rFonts w:ascii="Calibri" w:hAnsi="Calibri"/>
                <w:bCs/>
                <w:szCs w:val="22"/>
              </w:rPr>
            </w:pPr>
          </w:p>
          <w:p w14:paraId="6DF51EED" w14:textId="4E60EBE2" w:rsidR="008E2DCB" w:rsidRPr="008E2DCB" w:rsidRDefault="008E2DCB" w:rsidP="008E2DCB">
            <w:pPr>
              <w:pStyle w:val="Header"/>
              <w:tabs>
                <w:tab w:val="clear" w:pos="4153"/>
                <w:tab w:val="clear" w:pos="8306"/>
              </w:tabs>
              <w:contextualSpacing/>
              <w:jc w:val="both"/>
              <w:rPr>
                <w:rFonts w:ascii="Calibri" w:hAnsi="Calibri"/>
                <w:bCs/>
                <w:szCs w:val="22"/>
              </w:rPr>
            </w:pPr>
            <w:r w:rsidRPr="008E2DCB">
              <w:rPr>
                <w:rFonts w:ascii="Calibri" w:hAnsi="Calibri"/>
                <w:bCs/>
                <w:szCs w:val="22"/>
              </w:rPr>
              <w:t>The proposal</w:t>
            </w:r>
            <w:r w:rsidRPr="008E2DCB">
              <w:t xml:space="preserve"> </w:t>
            </w:r>
            <w:r w:rsidRPr="008E2DCB">
              <w:rPr>
                <w:rFonts w:ascii="Calibri" w:hAnsi="Calibri"/>
                <w:bCs/>
                <w:szCs w:val="22"/>
              </w:rPr>
              <w:t>is considered to be in direct conflict with the aims, objectives and requirements Policy DMG1 of The Ribble Valley Core Strategy.  Particularly insofar that approval would result in the introduction of a form of development that has a measurable detrimental impact upon nearby residential amenities by virtue of an overbearing impact and direct loss of light.</w:t>
            </w:r>
          </w:p>
          <w:p w14:paraId="24A0EB1F" w14:textId="77777777" w:rsidR="008E2DCB" w:rsidRPr="008E2DCB" w:rsidRDefault="008E2DCB" w:rsidP="00CD2CEF">
            <w:pPr>
              <w:rPr>
                <w:rFonts w:asciiTheme="minorHAnsi" w:hAnsiTheme="minorHAnsi"/>
                <w:bCs/>
                <w:szCs w:val="22"/>
              </w:rPr>
            </w:pPr>
          </w:p>
        </w:tc>
      </w:tr>
      <w:tr w:rsidR="009F4443" w:rsidRPr="00D2449B" w14:paraId="15027259"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DB4D80" w14:textId="77777777" w:rsidR="00502AB5" w:rsidRDefault="00502AB5" w:rsidP="009F4443">
            <w:pPr>
              <w:jc w:val="center"/>
              <w:rPr>
                <w:rFonts w:asciiTheme="minorHAnsi" w:hAnsiTheme="minorHAnsi"/>
                <w:b/>
                <w:szCs w:val="22"/>
              </w:rPr>
            </w:pPr>
          </w:p>
          <w:p w14:paraId="78C19535" w14:textId="1F111623" w:rsidR="009F4443" w:rsidRPr="009F4443" w:rsidRDefault="009F4443" w:rsidP="009F4443">
            <w:pPr>
              <w:jc w:val="center"/>
              <w:rPr>
                <w:rFonts w:asciiTheme="minorHAnsi" w:hAnsiTheme="minorHAnsi"/>
                <w:b/>
                <w:szCs w:val="22"/>
              </w:rPr>
            </w:pPr>
            <w:r w:rsidRPr="009F4443">
              <w:rPr>
                <w:rFonts w:asciiTheme="minorHAnsi" w:hAnsiTheme="minorHAnsi"/>
                <w:b/>
                <w:szCs w:val="22"/>
              </w:rPr>
              <w:t>0</w:t>
            </w:r>
            <w:r w:rsidR="008E2DCB">
              <w:rPr>
                <w:rFonts w:asciiTheme="minorHAnsi" w:hAnsiTheme="minorHAnsi"/>
                <w:b/>
                <w:szCs w:val="22"/>
              </w:rPr>
              <w:t>4</w:t>
            </w:r>
            <w:r w:rsidRPr="009F4443">
              <w:rPr>
                <w:rFonts w:asciiTheme="minorHAnsi" w:hAnsiTheme="minorHAnsi"/>
                <w:b/>
                <w:szCs w:val="22"/>
              </w:rPr>
              <w:t>:</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346193" w14:textId="77777777" w:rsidR="00502AB5" w:rsidRDefault="00502AB5" w:rsidP="00502AB5">
            <w:pPr>
              <w:tabs>
                <w:tab w:val="left" w:pos="3210"/>
              </w:tabs>
              <w:jc w:val="both"/>
              <w:rPr>
                <w:rFonts w:asciiTheme="minorHAnsi" w:hAnsiTheme="minorHAnsi"/>
                <w:bCs/>
                <w:szCs w:val="22"/>
              </w:rPr>
            </w:pPr>
          </w:p>
          <w:p w14:paraId="5EB4E666" w14:textId="4000CB3B" w:rsidR="009F4443" w:rsidRDefault="00502AB5" w:rsidP="00502AB5">
            <w:pPr>
              <w:tabs>
                <w:tab w:val="left" w:pos="3210"/>
              </w:tabs>
              <w:jc w:val="both"/>
              <w:rPr>
                <w:rFonts w:asciiTheme="minorHAnsi" w:hAnsiTheme="minorHAnsi"/>
                <w:bCs/>
                <w:szCs w:val="22"/>
              </w:rPr>
            </w:pPr>
            <w:r w:rsidRPr="00502AB5">
              <w:rPr>
                <w:rFonts w:asciiTheme="minorHAnsi" w:hAnsiTheme="minorHAnsi"/>
                <w:bCs/>
                <w:szCs w:val="22"/>
              </w:rPr>
              <w:t xml:space="preserve">The creation of a new residential dwelling in this location would </w:t>
            </w:r>
            <w:r w:rsidR="009C3424">
              <w:rPr>
                <w:rFonts w:asciiTheme="minorHAnsi" w:hAnsiTheme="minorHAnsi"/>
                <w:bCs/>
                <w:szCs w:val="22"/>
              </w:rPr>
              <w:t xml:space="preserve">result in the </w:t>
            </w:r>
            <w:r w:rsidR="009C3424" w:rsidRPr="00502AB5">
              <w:rPr>
                <w:rFonts w:asciiTheme="minorHAnsi" w:hAnsiTheme="minorHAnsi"/>
                <w:bCs/>
                <w:szCs w:val="22"/>
              </w:rPr>
              <w:t>perpetuat</w:t>
            </w:r>
            <w:r w:rsidR="009C3424">
              <w:rPr>
                <w:rFonts w:asciiTheme="minorHAnsi" w:hAnsiTheme="minorHAnsi"/>
                <w:bCs/>
                <w:szCs w:val="22"/>
              </w:rPr>
              <w:t>ion</w:t>
            </w:r>
            <w:r w:rsidRPr="00502AB5">
              <w:rPr>
                <w:rFonts w:asciiTheme="minorHAnsi" w:hAnsiTheme="minorHAnsi"/>
                <w:bCs/>
                <w:szCs w:val="22"/>
              </w:rPr>
              <w:t xml:space="preserve"> </w:t>
            </w:r>
            <w:r w:rsidR="009C3424">
              <w:rPr>
                <w:rFonts w:asciiTheme="minorHAnsi" w:hAnsiTheme="minorHAnsi"/>
                <w:bCs/>
                <w:szCs w:val="22"/>
              </w:rPr>
              <w:t xml:space="preserve">of </w:t>
            </w:r>
            <w:r w:rsidRPr="00502AB5">
              <w:rPr>
                <w:rFonts w:asciiTheme="minorHAnsi" w:hAnsiTheme="minorHAnsi"/>
                <w:bCs/>
                <w:szCs w:val="22"/>
              </w:rPr>
              <w:t>an already unsustainable pattern of residential development, without sufficient or adequate justification, insofar that occupants of the residential dwelling would fail to benefit from adequate walkable access to a wide range of local services or facilities - placing further reliance on the private motor-vehicle contrary to the aims and objectives of Key Statement DMI2 and Policy DMG3 of the adopted Core Strategy and the National Planning Policy Framework presumption in favour of sustainable development.</w:t>
            </w:r>
            <w:r>
              <w:rPr>
                <w:rFonts w:asciiTheme="minorHAnsi" w:hAnsiTheme="minorHAnsi"/>
                <w:bCs/>
                <w:szCs w:val="22"/>
              </w:rPr>
              <w:tab/>
            </w:r>
          </w:p>
          <w:p w14:paraId="510702C7" w14:textId="3138CD9A" w:rsidR="00502AB5" w:rsidRPr="009F4443" w:rsidRDefault="00502AB5" w:rsidP="00502AB5">
            <w:pPr>
              <w:tabs>
                <w:tab w:val="left" w:pos="3210"/>
              </w:tabs>
              <w:jc w:val="both"/>
              <w:rPr>
                <w:rFonts w:asciiTheme="minorHAnsi" w:hAnsiTheme="minorHAnsi"/>
                <w:bCs/>
                <w:szCs w:val="22"/>
              </w:rPr>
            </w:pPr>
          </w:p>
        </w:tc>
      </w:tr>
    </w:tbl>
    <w:p w14:paraId="513FB541" w14:textId="77777777" w:rsidR="008E2DCB" w:rsidRPr="00D2449B" w:rsidRDefault="008E2DCB">
      <w:pPr>
        <w:rPr>
          <w:rFonts w:ascii="Calibri" w:hAnsi="Calibri"/>
          <w:szCs w:val="22"/>
        </w:rPr>
      </w:pPr>
    </w:p>
    <w:sectPr w:rsidR="008E2DC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87A17"/>
    <w:multiLevelType w:val="hybridMultilevel"/>
    <w:tmpl w:val="2DE867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E43D2F"/>
    <w:multiLevelType w:val="hybridMultilevel"/>
    <w:tmpl w:val="0EBA6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92AA9"/>
    <w:multiLevelType w:val="hybridMultilevel"/>
    <w:tmpl w:val="9418DDA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355F348B"/>
    <w:multiLevelType w:val="hybridMultilevel"/>
    <w:tmpl w:val="DEB2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C6538"/>
    <w:multiLevelType w:val="hybridMultilevel"/>
    <w:tmpl w:val="85E62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7C48D8"/>
    <w:multiLevelType w:val="hybridMultilevel"/>
    <w:tmpl w:val="7B606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775EF7"/>
    <w:multiLevelType w:val="hybridMultilevel"/>
    <w:tmpl w:val="E36C57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E47D98"/>
    <w:multiLevelType w:val="hybridMultilevel"/>
    <w:tmpl w:val="08A8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603917"/>
    <w:multiLevelType w:val="hybridMultilevel"/>
    <w:tmpl w:val="C6CE4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9"/>
  </w:num>
  <w:num w:numId="2" w16cid:durableId="762603972">
    <w:abstractNumId w:val="7"/>
  </w:num>
  <w:num w:numId="3" w16cid:durableId="318652033">
    <w:abstractNumId w:val="1"/>
  </w:num>
  <w:num w:numId="4" w16cid:durableId="1696424360">
    <w:abstractNumId w:val="3"/>
  </w:num>
  <w:num w:numId="5" w16cid:durableId="757142981">
    <w:abstractNumId w:val="2"/>
  </w:num>
  <w:num w:numId="6" w16cid:durableId="769666395">
    <w:abstractNumId w:val="5"/>
  </w:num>
  <w:num w:numId="7" w16cid:durableId="1685664316">
    <w:abstractNumId w:val="8"/>
  </w:num>
  <w:num w:numId="8" w16cid:durableId="1580212877">
    <w:abstractNumId w:val="4"/>
  </w:num>
  <w:num w:numId="9" w16cid:durableId="1194030987">
    <w:abstractNumId w:val="6"/>
  </w:num>
  <w:num w:numId="10" w16cid:durableId="37731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F389B"/>
    <w:rsid w:val="00130035"/>
    <w:rsid w:val="001D4F7A"/>
    <w:rsid w:val="0021569D"/>
    <w:rsid w:val="002406BC"/>
    <w:rsid w:val="00250879"/>
    <w:rsid w:val="0029334A"/>
    <w:rsid w:val="002A01CF"/>
    <w:rsid w:val="002C6277"/>
    <w:rsid w:val="002F104F"/>
    <w:rsid w:val="002F2580"/>
    <w:rsid w:val="00301B46"/>
    <w:rsid w:val="00321B6E"/>
    <w:rsid w:val="003A2B38"/>
    <w:rsid w:val="00440CB6"/>
    <w:rsid w:val="0046548C"/>
    <w:rsid w:val="004947BB"/>
    <w:rsid w:val="004A5EA9"/>
    <w:rsid w:val="004C2434"/>
    <w:rsid w:val="004F0649"/>
    <w:rsid w:val="00502AB5"/>
    <w:rsid w:val="00510FA2"/>
    <w:rsid w:val="00514798"/>
    <w:rsid w:val="00527011"/>
    <w:rsid w:val="00556ECD"/>
    <w:rsid w:val="005D2D7B"/>
    <w:rsid w:val="005E1C6C"/>
    <w:rsid w:val="005E65DF"/>
    <w:rsid w:val="005E7C82"/>
    <w:rsid w:val="00616F9B"/>
    <w:rsid w:val="00692B60"/>
    <w:rsid w:val="006A3C92"/>
    <w:rsid w:val="006A71AD"/>
    <w:rsid w:val="006C2BFA"/>
    <w:rsid w:val="006F44E5"/>
    <w:rsid w:val="006F6849"/>
    <w:rsid w:val="0070054B"/>
    <w:rsid w:val="00726E9C"/>
    <w:rsid w:val="007462F4"/>
    <w:rsid w:val="00773A66"/>
    <w:rsid w:val="00776AE2"/>
    <w:rsid w:val="007C45E6"/>
    <w:rsid w:val="007C791C"/>
    <w:rsid w:val="007D7DF4"/>
    <w:rsid w:val="007E0D23"/>
    <w:rsid w:val="007F16D6"/>
    <w:rsid w:val="00811771"/>
    <w:rsid w:val="00824DB6"/>
    <w:rsid w:val="00837F4F"/>
    <w:rsid w:val="008542DE"/>
    <w:rsid w:val="00861940"/>
    <w:rsid w:val="008A28C8"/>
    <w:rsid w:val="008E2DCB"/>
    <w:rsid w:val="009404DF"/>
    <w:rsid w:val="00992C6F"/>
    <w:rsid w:val="009C3424"/>
    <w:rsid w:val="009F4443"/>
    <w:rsid w:val="00A42E82"/>
    <w:rsid w:val="00A55A2B"/>
    <w:rsid w:val="00A579BB"/>
    <w:rsid w:val="00A63D55"/>
    <w:rsid w:val="00A95D89"/>
    <w:rsid w:val="00AF324C"/>
    <w:rsid w:val="00B93EB5"/>
    <w:rsid w:val="00BC0E9F"/>
    <w:rsid w:val="00BD3F03"/>
    <w:rsid w:val="00C0704D"/>
    <w:rsid w:val="00C25722"/>
    <w:rsid w:val="00C266F7"/>
    <w:rsid w:val="00C60954"/>
    <w:rsid w:val="00C618DB"/>
    <w:rsid w:val="00CB3401"/>
    <w:rsid w:val="00D11007"/>
    <w:rsid w:val="00D17EB1"/>
    <w:rsid w:val="00D2449B"/>
    <w:rsid w:val="00D54E67"/>
    <w:rsid w:val="00D97E3D"/>
    <w:rsid w:val="00DD62F6"/>
    <w:rsid w:val="00E1439F"/>
    <w:rsid w:val="00E20B40"/>
    <w:rsid w:val="00E44E06"/>
    <w:rsid w:val="00E46243"/>
    <w:rsid w:val="00E66534"/>
    <w:rsid w:val="00E72F6C"/>
    <w:rsid w:val="00EA09F9"/>
    <w:rsid w:val="00EC23C7"/>
    <w:rsid w:val="00EC53DD"/>
    <w:rsid w:val="00ED00B7"/>
    <w:rsid w:val="00EF44E6"/>
    <w:rsid w:val="00FA44A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21569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74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3662</Words>
  <Characters>20876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2024-03-28T12:16:00Z</cp:lastPrinted>
  <dcterms:created xsi:type="dcterms:W3CDTF">2024-03-28T12:19:00Z</dcterms:created>
  <dcterms:modified xsi:type="dcterms:W3CDTF">2024-03-28T12:19:00Z</dcterms:modified>
</cp:coreProperties>
</file>