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75"/>
        <w:gridCol w:w="519"/>
        <w:gridCol w:w="579"/>
        <w:gridCol w:w="1030"/>
        <w:gridCol w:w="1030"/>
        <w:gridCol w:w="1031"/>
      </w:tblGrid>
      <w:tr w:rsidR="008C75E4" w:rsidRPr="008C75E4" w14:paraId="3056AE5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D4D99"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5ADB066"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6C0014"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4BAE06"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5FDCD8" w14:textId="0A0B83FA" w:rsidR="004936A6" w:rsidRPr="008C75E4" w:rsidRDefault="00FC73CE" w:rsidP="00D2449B">
            <w:pPr>
              <w:jc w:val="center"/>
              <w:rPr>
                <w:rFonts w:ascii="Calibri" w:hAnsi="Calibri"/>
                <w:b/>
                <w:szCs w:val="22"/>
              </w:rPr>
            </w:pPr>
            <w:r>
              <w:rPr>
                <w:rFonts w:ascii="Calibri" w:hAnsi="Calibri"/>
                <w:b/>
                <w:szCs w:val="22"/>
              </w:rPr>
              <w:t>KH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A81AF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E6C89" w14:textId="782BBE14" w:rsidR="004936A6" w:rsidRPr="008C75E4" w:rsidRDefault="0067568E" w:rsidP="00D2449B">
            <w:pPr>
              <w:jc w:val="center"/>
              <w:rPr>
                <w:rFonts w:ascii="Calibri" w:hAnsi="Calibri"/>
                <w:b/>
                <w:szCs w:val="22"/>
              </w:rPr>
            </w:pPr>
            <w:r>
              <w:rPr>
                <w:rFonts w:ascii="Calibri" w:hAnsi="Calibri"/>
                <w:b/>
                <w:szCs w:val="22"/>
              </w:rPr>
              <w:t>2</w:t>
            </w:r>
            <w:r w:rsidR="00CF6CDA">
              <w:rPr>
                <w:rFonts w:ascii="Calibri" w:hAnsi="Calibri"/>
                <w:b/>
                <w:szCs w:val="22"/>
              </w:rPr>
              <w:t>3</w:t>
            </w:r>
            <w:r w:rsidR="00EB33DB">
              <w:rPr>
                <w:rFonts w:ascii="Calibri" w:hAnsi="Calibri"/>
                <w:b/>
                <w:szCs w:val="22"/>
              </w:rPr>
              <w:t>/0</w:t>
            </w:r>
            <w:r w:rsidR="00CF6CDA">
              <w:rPr>
                <w:rFonts w:ascii="Calibri" w:hAnsi="Calibri"/>
                <w:b/>
                <w:szCs w:val="22"/>
              </w:rPr>
              <w:t>5</w:t>
            </w:r>
            <w:r w:rsidR="00EB33DB">
              <w:rPr>
                <w:rFonts w:ascii="Calibri" w:hAnsi="Calibri"/>
                <w:b/>
                <w:szCs w:val="22"/>
              </w:rPr>
              <w:t>/24</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36AD92"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AD7FCB" w14:textId="0C9F7410" w:rsidR="004936A6" w:rsidRPr="008C75E4" w:rsidRDefault="00CF6CDA"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0C9313"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72EAFD" w14:textId="0844DE12" w:rsidR="004936A6" w:rsidRPr="008C75E4" w:rsidRDefault="00CF6CDA" w:rsidP="00D2449B">
            <w:pPr>
              <w:jc w:val="center"/>
              <w:rPr>
                <w:rFonts w:ascii="Calibri" w:hAnsi="Calibri"/>
                <w:b/>
                <w:szCs w:val="22"/>
              </w:rPr>
            </w:pPr>
            <w:r>
              <w:rPr>
                <w:rFonts w:ascii="Calibri" w:hAnsi="Calibri"/>
                <w:b/>
                <w:szCs w:val="22"/>
              </w:rPr>
              <w:t>23/5/24</w:t>
            </w:r>
          </w:p>
        </w:tc>
      </w:tr>
      <w:tr w:rsidR="008C75E4" w:rsidRPr="008C75E4" w14:paraId="2C1FADC9"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354ED48" w14:textId="77777777" w:rsidR="004A5EA9" w:rsidRPr="008C75E4" w:rsidRDefault="004A5EA9" w:rsidP="004A5EA9">
            <w:pPr>
              <w:jc w:val="center"/>
              <w:rPr>
                <w:rFonts w:ascii="Calibri" w:hAnsi="Calibri"/>
                <w:b/>
                <w:szCs w:val="22"/>
              </w:rPr>
            </w:pPr>
          </w:p>
        </w:tc>
      </w:tr>
      <w:tr w:rsidR="008C75E4" w:rsidRPr="008C75E4" w14:paraId="311D6C0D"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ACE90"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33C48" w14:textId="7CA9B82C" w:rsidR="004A5EA9" w:rsidRPr="008C75E4" w:rsidRDefault="004A5EA9" w:rsidP="00861B2B">
            <w:pPr>
              <w:rPr>
                <w:rFonts w:ascii="Calibri" w:hAnsi="Calibri"/>
                <w:szCs w:val="22"/>
              </w:rPr>
            </w:pPr>
            <w:r w:rsidRPr="008C75E4">
              <w:rPr>
                <w:rFonts w:ascii="Calibri" w:hAnsi="Calibri"/>
                <w:szCs w:val="22"/>
              </w:rPr>
              <w:t>3/20</w:t>
            </w:r>
            <w:r w:rsidR="00604A71">
              <w:rPr>
                <w:rFonts w:ascii="Calibri" w:hAnsi="Calibri"/>
                <w:szCs w:val="22"/>
              </w:rPr>
              <w:t>2</w:t>
            </w:r>
            <w:r w:rsidR="00EB33DB">
              <w:rPr>
                <w:rFonts w:ascii="Calibri" w:hAnsi="Calibri"/>
                <w:szCs w:val="22"/>
              </w:rPr>
              <w:t>4/0</w:t>
            </w:r>
            <w:r w:rsidR="0067568E">
              <w:rPr>
                <w:rFonts w:ascii="Calibri" w:hAnsi="Calibri"/>
                <w:szCs w:val="22"/>
              </w:rPr>
              <w:t>093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1C8B6C"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7B94D419" wp14:editId="1799B606">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015675B"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0C702F1"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C8B7AE" w14:textId="1D94A29E" w:rsidR="004A5EA9" w:rsidRPr="008C75E4" w:rsidRDefault="00EB33DB"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3B9024" w14:textId="77777777" w:rsidR="004A5EA9" w:rsidRPr="008C75E4" w:rsidRDefault="004A5EA9">
            <w:pPr>
              <w:rPr>
                <w:rFonts w:ascii="Calibri" w:hAnsi="Calibri"/>
                <w:szCs w:val="22"/>
              </w:rPr>
            </w:pPr>
          </w:p>
        </w:tc>
      </w:tr>
      <w:tr w:rsidR="008C75E4" w:rsidRPr="008C75E4" w14:paraId="4D9256B9"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2AE35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5FDC1D" w14:textId="3F633127" w:rsidR="004A5EA9" w:rsidRPr="008C75E4" w:rsidRDefault="00E5424E" w:rsidP="00811771">
            <w:pPr>
              <w:rPr>
                <w:rFonts w:ascii="Calibri" w:hAnsi="Calibri"/>
                <w:szCs w:val="22"/>
              </w:rPr>
            </w:pPr>
            <w:r>
              <w:rPr>
                <w:rFonts w:ascii="Calibri" w:hAnsi="Calibri"/>
                <w:szCs w:val="22"/>
              </w:rPr>
              <w:t>KH</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8C3320" w14:textId="77777777" w:rsidR="004A5EA9" w:rsidRPr="008C75E4" w:rsidRDefault="004A5EA9">
            <w:pPr>
              <w:rPr>
                <w:rFonts w:ascii="Calibri" w:hAnsi="Calibri"/>
                <w:szCs w:val="22"/>
              </w:rPr>
            </w:pPr>
          </w:p>
        </w:tc>
      </w:tr>
      <w:tr w:rsidR="008C75E4" w:rsidRPr="008C75E4" w14:paraId="79412E2D"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15DA0B"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5A7B84" w14:textId="77777777" w:rsidR="004A5EA9" w:rsidRPr="008C75E4" w:rsidRDefault="00130035" w:rsidP="002A01CF">
            <w:pPr>
              <w:jc w:val="center"/>
              <w:rPr>
                <w:rFonts w:ascii="Calibri" w:hAnsi="Calibri"/>
                <w:b/>
                <w:szCs w:val="22"/>
              </w:rPr>
            </w:pPr>
            <w:r w:rsidRPr="008C75E4">
              <w:rPr>
                <w:rFonts w:ascii="Calibri" w:hAnsi="Calibri"/>
                <w:b/>
                <w:szCs w:val="22"/>
              </w:rPr>
              <w:t>APPROVAL</w:t>
            </w:r>
          </w:p>
        </w:tc>
      </w:tr>
      <w:tr w:rsidR="008C75E4" w:rsidRPr="008C75E4" w14:paraId="01973A26"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95602B"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58C4B826"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9E8631"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8EDD18" w14:textId="6CE0B613" w:rsidR="004A5EA9" w:rsidRPr="008C75E4" w:rsidRDefault="00EB33DB" w:rsidP="00A129F0">
            <w:pPr>
              <w:rPr>
                <w:rFonts w:ascii="Calibri" w:hAnsi="Calibri"/>
                <w:szCs w:val="22"/>
              </w:rPr>
            </w:pPr>
            <w:r>
              <w:rPr>
                <w:rFonts w:ascii="Calibri" w:hAnsi="Calibri"/>
                <w:szCs w:val="22"/>
              </w:rPr>
              <w:t xml:space="preserve">Proposed </w:t>
            </w:r>
            <w:r w:rsidR="0067568E">
              <w:rPr>
                <w:rFonts w:ascii="Calibri" w:hAnsi="Calibri"/>
                <w:szCs w:val="22"/>
              </w:rPr>
              <w:t>removal of existing modular contractors’ buildings and fencing.  Installation of replacement 3m high fencing and modular welfare and office buildings</w:t>
            </w:r>
            <w:r>
              <w:rPr>
                <w:rFonts w:ascii="Calibri" w:hAnsi="Calibri"/>
                <w:szCs w:val="22"/>
              </w:rPr>
              <w:t>.</w:t>
            </w:r>
          </w:p>
        </w:tc>
      </w:tr>
      <w:tr w:rsidR="008C75E4" w:rsidRPr="008C75E4" w14:paraId="0236273A"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D96479"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F02130" w14:textId="39B3004D" w:rsidR="002A01CF" w:rsidRPr="008C75E4" w:rsidRDefault="00A129F0" w:rsidP="00E4049D">
            <w:pPr>
              <w:rPr>
                <w:rFonts w:ascii="Calibri" w:hAnsi="Calibri"/>
                <w:szCs w:val="22"/>
              </w:rPr>
            </w:pPr>
            <w:r>
              <w:rPr>
                <w:rFonts w:ascii="Calibri" w:hAnsi="Calibri"/>
                <w:szCs w:val="22"/>
              </w:rPr>
              <w:t>Samlesbury Aerodrome</w:t>
            </w:r>
            <w:r w:rsidR="00E4049D">
              <w:rPr>
                <w:rFonts w:ascii="Calibri" w:hAnsi="Calibri"/>
                <w:szCs w:val="22"/>
              </w:rPr>
              <w:t xml:space="preserve"> </w:t>
            </w:r>
            <w:r w:rsidR="00EB33DB">
              <w:rPr>
                <w:rFonts w:ascii="Calibri" w:hAnsi="Calibri"/>
                <w:szCs w:val="22"/>
              </w:rPr>
              <w:t xml:space="preserve">BAE Systems Operations Ltd Myerscough Smithy Road </w:t>
            </w:r>
            <w:r w:rsidR="00E5424E">
              <w:rPr>
                <w:rFonts w:ascii="Calibri" w:hAnsi="Calibri"/>
                <w:szCs w:val="22"/>
              </w:rPr>
              <w:t>Balderstone BB2 7LF</w:t>
            </w:r>
          </w:p>
        </w:tc>
      </w:tr>
      <w:tr w:rsidR="008C75E4" w:rsidRPr="008C75E4" w14:paraId="6DEF4C77"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28B880D"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386BF94A"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05557C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166D4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C862B53"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476F51" w14:textId="77777777" w:rsidR="003A4376" w:rsidRPr="009825FF" w:rsidRDefault="00DA27B6" w:rsidP="00E4049D">
            <w:pPr>
              <w:jc w:val="both"/>
              <w:rPr>
                <w:rFonts w:ascii="Calibri" w:hAnsi="Calibri"/>
                <w:szCs w:val="22"/>
              </w:rPr>
            </w:pPr>
            <w:r>
              <w:rPr>
                <w:rFonts w:ascii="Calibri" w:hAnsi="Calibri"/>
                <w:szCs w:val="22"/>
              </w:rPr>
              <w:t xml:space="preserve">No </w:t>
            </w:r>
            <w:r w:rsidR="00E4049D">
              <w:rPr>
                <w:rFonts w:ascii="Calibri" w:hAnsi="Calibri"/>
                <w:szCs w:val="22"/>
              </w:rPr>
              <w:t>comments received</w:t>
            </w:r>
            <w:r>
              <w:rPr>
                <w:rFonts w:ascii="Calibri" w:hAnsi="Calibri"/>
                <w:szCs w:val="22"/>
              </w:rPr>
              <w:t>.</w:t>
            </w:r>
          </w:p>
        </w:tc>
      </w:tr>
      <w:tr w:rsidR="008C75E4" w:rsidRPr="008C75E4" w14:paraId="6DADDA2A"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38F222" w14:textId="77777777" w:rsidR="00C618DB" w:rsidRPr="008C75E4" w:rsidRDefault="00C618DB" w:rsidP="006126D1">
            <w:pPr>
              <w:jc w:val="both"/>
              <w:rPr>
                <w:rFonts w:ascii="Calibri" w:hAnsi="Calibri"/>
                <w:bCs/>
                <w:szCs w:val="22"/>
              </w:rPr>
            </w:pPr>
          </w:p>
        </w:tc>
      </w:tr>
      <w:tr w:rsidR="008C75E4" w:rsidRPr="008C75E4" w14:paraId="73D856B5"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DF0C2F"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E36CF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4E863DC6"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10F8C9" w14:textId="5DCF34DA" w:rsidR="006F4D38" w:rsidRDefault="00CE4470" w:rsidP="0067568E">
            <w:pPr>
              <w:jc w:val="both"/>
              <w:rPr>
                <w:rFonts w:ascii="Calibri" w:hAnsi="Calibri"/>
                <w:szCs w:val="22"/>
              </w:rPr>
            </w:pPr>
            <w:r>
              <w:rPr>
                <w:rFonts w:ascii="Calibri" w:hAnsi="Calibri"/>
                <w:szCs w:val="22"/>
              </w:rPr>
              <w:t>LCC Highways –</w:t>
            </w:r>
            <w:r w:rsidR="00C14C90">
              <w:rPr>
                <w:rFonts w:ascii="Calibri" w:hAnsi="Calibri"/>
                <w:szCs w:val="22"/>
              </w:rPr>
              <w:t xml:space="preserve"> Given that the access is existing and unlikely to generate any additional vehicular traffic movements the LHA has no concerns. No objection subject to a condition requiring the parking and turning facilities to be implemented prior to occupation.</w:t>
            </w:r>
          </w:p>
          <w:p w14:paraId="5CAEEBE3" w14:textId="77777777" w:rsidR="00CA4AC5" w:rsidRDefault="00CA4AC5" w:rsidP="0067568E">
            <w:pPr>
              <w:jc w:val="both"/>
              <w:rPr>
                <w:rFonts w:ascii="Calibri" w:hAnsi="Calibri"/>
                <w:szCs w:val="22"/>
              </w:rPr>
            </w:pPr>
          </w:p>
          <w:p w14:paraId="2C4546C1" w14:textId="77777777" w:rsidR="00CE4470" w:rsidRDefault="00CE4470" w:rsidP="0067568E">
            <w:pPr>
              <w:jc w:val="both"/>
              <w:rPr>
                <w:rFonts w:ascii="Calibri" w:hAnsi="Calibri"/>
                <w:szCs w:val="22"/>
              </w:rPr>
            </w:pPr>
            <w:r>
              <w:rPr>
                <w:rFonts w:ascii="Calibri" w:hAnsi="Calibri"/>
                <w:szCs w:val="22"/>
              </w:rPr>
              <w:t>South Ribble BC – No objection.</w:t>
            </w:r>
          </w:p>
          <w:p w14:paraId="5BFB30A6" w14:textId="64DFA78C" w:rsidR="00AC7B7C" w:rsidRPr="009825FF" w:rsidRDefault="00AC7B7C" w:rsidP="0067568E">
            <w:pPr>
              <w:jc w:val="both"/>
              <w:rPr>
                <w:rFonts w:ascii="Calibri" w:hAnsi="Calibri"/>
                <w:szCs w:val="22"/>
              </w:rPr>
            </w:pPr>
          </w:p>
        </w:tc>
      </w:tr>
      <w:tr w:rsidR="008C75E4" w:rsidRPr="008C75E4" w14:paraId="10F45448"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EFCBD3C" w14:textId="77777777" w:rsidR="00C0704D" w:rsidRPr="008C75E4" w:rsidRDefault="00C0704D" w:rsidP="006126D1">
            <w:pPr>
              <w:jc w:val="both"/>
              <w:rPr>
                <w:rFonts w:ascii="Calibri" w:hAnsi="Calibri"/>
                <w:szCs w:val="22"/>
              </w:rPr>
            </w:pPr>
          </w:p>
        </w:tc>
      </w:tr>
      <w:tr w:rsidR="008C75E4" w:rsidRPr="008C75E4" w14:paraId="4E8E049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520B74"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9F1254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529EBF" w14:textId="77777777" w:rsidR="001946E0" w:rsidRDefault="001946E0" w:rsidP="006126D1">
            <w:pPr>
              <w:jc w:val="both"/>
              <w:rPr>
                <w:rFonts w:ascii="Calibri" w:hAnsi="Calibri"/>
                <w:b/>
                <w:szCs w:val="22"/>
              </w:rPr>
            </w:pPr>
          </w:p>
          <w:p w14:paraId="224423F1" w14:textId="6414268C" w:rsidR="00AC7B7C" w:rsidRDefault="00AC7B7C" w:rsidP="006126D1">
            <w:pPr>
              <w:jc w:val="both"/>
              <w:rPr>
                <w:rFonts w:ascii="Calibri" w:hAnsi="Calibri"/>
                <w:bCs/>
                <w:szCs w:val="22"/>
              </w:rPr>
            </w:pPr>
            <w:r>
              <w:rPr>
                <w:rFonts w:ascii="Calibri" w:hAnsi="Calibri"/>
                <w:bCs/>
                <w:szCs w:val="22"/>
              </w:rPr>
              <w:t>Key Statement EC1 – Business and Employment Development</w:t>
            </w:r>
          </w:p>
          <w:p w14:paraId="31A0DE54" w14:textId="37A2B112" w:rsidR="00F21F0E" w:rsidRPr="00F742A6" w:rsidRDefault="00AC7B7C" w:rsidP="006126D1">
            <w:pPr>
              <w:jc w:val="both"/>
              <w:rPr>
                <w:rFonts w:ascii="Calibri" w:hAnsi="Calibri"/>
                <w:bCs/>
                <w:szCs w:val="22"/>
              </w:rPr>
            </w:pPr>
            <w:r>
              <w:rPr>
                <w:rFonts w:ascii="Calibri" w:hAnsi="Calibri"/>
                <w:bCs/>
                <w:szCs w:val="22"/>
              </w:rPr>
              <w:t xml:space="preserve">Policy </w:t>
            </w:r>
            <w:r w:rsidR="00E4049D" w:rsidRPr="00F742A6">
              <w:rPr>
                <w:rFonts w:ascii="Calibri" w:hAnsi="Calibri"/>
                <w:bCs/>
                <w:szCs w:val="22"/>
              </w:rPr>
              <w:t>DMG1</w:t>
            </w:r>
            <w:r w:rsidR="00227D1A" w:rsidRPr="00F742A6">
              <w:rPr>
                <w:rFonts w:ascii="Calibri" w:hAnsi="Calibri"/>
                <w:bCs/>
                <w:szCs w:val="22"/>
              </w:rPr>
              <w:t xml:space="preserve"> – General considerations</w:t>
            </w:r>
          </w:p>
          <w:p w14:paraId="037E074C" w14:textId="620AD676" w:rsidR="00227D1A" w:rsidRDefault="00AC7B7C" w:rsidP="006126D1">
            <w:pPr>
              <w:jc w:val="both"/>
              <w:rPr>
                <w:rFonts w:ascii="Calibri" w:hAnsi="Calibri"/>
                <w:bCs/>
                <w:szCs w:val="22"/>
              </w:rPr>
            </w:pPr>
            <w:r>
              <w:rPr>
                <w:rFonts w:ascii="Calibri" w:hAnsi="Calibri"/>
                <w:bCs/>
                <w:szCs w:val="22"/>
              </w:rPr>
              <w:t xml:space="preserve">Policy </w:t>
            </w:r>
            <w:r w:rsidR="00227D1A" w:rsidRPr="00F742A6">
              <w:rPr>
                <w:rFonts w:ascii="Calibri" w:hAnsi="Calibri"/>
                <w:bCs/>
                <w:szCs w:val="22"/>
              </w:rPr>
              <w:t>DMB1</w:t>
            </w:r>
            <w:r>
              <w:rPr>
                <w:rFonts w:ascii="Calibri" w:hAnsi="Calibri"/>
                <w:bCs/>
                <w:szCs w:val="22"/>
              </w:rPr>
              <w:t xml:space="preserve"> – </w:t>
            </w:r>
            <w:r w:rsidR="00227D1A" w:rsidRPr="00F742A6">
              <w:rPr>
                <w:rFonts w:ascii="Calibri" w:hAnsi="Calibri"/>
                <w:bCs/>
                <w:szCs w:val="22"/>
              </w:rPr>
              <w:t xml:space="preserve">Supporting </w:t>
            </w:r>
            <w:r>
              <w:rPr>
                <w:rFonts w:ascii="Calibri" w:hAnsi="Calibri"/>
                <w:bCs/>
                <w:szCs w:val="22"/>
              </w:rPr>
              <w:t>B</w:t>
            </w:r>
            <w:r w:rsidR="00227D1A" w:rsidRPr="00F742A6">
              <w:rPr>
                <w:rFonts w:ascii="Calibri" w:hAnsi="Calibri"/>
                <w:bCs/>
                <w:szCs w:val="22"/>
              </w:rPr>
              <w:t xml:space="preserve">usiness </w:t>
            </w:r>
            <w:r>
              <w:rPr>
                <w:rFonts w:ascii="Calibri" w:hAnsi="Calibri"/>
                <w:bCs/>
                <w:szCs w:val="22"/>
              </w:rPr>
              <w:t>G</w:t>
            </w:r>
            <w:r w:rsidR="00227D1A" w:rsidRPr="00F742A6">
              <w:rPr>
                <w:rFonts w:ascii="Calibri" w:hAnsi="Calibri"/>
                <w:bCs/>
                <w:szCs w:val="22"/>
              </w:rPr>
              <w:t xml:space="preserve">rowth and the </w:t>
            </w:r>
            <w:r>
              <w:rPr>
                <w:rFonts w:ascii="Calibri" w:hAnsi="Calibri"/>
                <w:bCs/>
                <w:szCs w:val="22"/>
              </w:rPr>
              <w:t>L</w:t>
            </w:r>
            <w:r w:rsidR="00227D1A" w:rsidRPr="00F742A6">
              <w:rPr>
                <w:rFonts w:ascii="Calibri" w:hAnsi="Calibri"/>
                <w:bCs/>
                <w:szCs w:val="22"/>
              </w:rPr>
              <w:t xml:space="preserve">ocal </w:t>
            </w:r>
            <w:r>
              <w:rPr>
                <w:rFonts w:ascii="Calibri" w:hAnsi="Calibri"/>
                <w:bCs/>
                <w:szCs w:val="22"/>
              </w:rPr>
              <w:t>E</w:t>
            </w:r>
            <w:r w:rsidR="00227D1A" w:rsidRPr="00F742A6">
              <w:rPr>
                <w:rFonts w:ascii="Calibri" w:hAnsi="Calibri"/>
                <w:bCs/>
                <w:szCs w:val="22"/>
              </w:rPr>
              <w:t>conomy</w:t>
            </w:r>
          </w:p>
          <w:p w14:paraId="5074C216" w14:textId="2917FCD6" w:rsidR="00AC7B7C" w:rsidRPr="00F742A6" w:rsidRDefault="00AC7B7C" w:rsidP="006126D1">
            <w:pPr>
              <w:jc w:val="both"/>
              <w:rPr>
                <w:rFonts w:ascii="Calibri" w:hAnsi="Calibri"/>
                <w:bCs/>
                <w:szCs w:val="22"/>
              </w:rPr>
            </w:pPr>
            <w:r>
              <w:rPr>
                <w:rFonts w:ascii="Calibri" w:hAnsi="Calibri"/>
                <w:bCs/>
                <w:szCs w:val="22"/>
              </w:rPr>
              <w:t xml:space="preserve">Policy DME3 – Site and Species Protection and Conservation </w:t>
            </w:r>
          </w:p>
          <w:p w14:paraId="14EAACBA" w14:textId="77777777" w:rsidR="00F21F0E" w:rsidRPr="008C75E4" w:rsidRDefault="00F21F0E" w:rsidP="006126D1">
            <w:pPr>
              <w:jc w:val="both"/>
              <w:rPr>
                <w:rFonts w:ascii="Calibri" w:hAnsi="Calibri"/>
                <w:b/>
                <w:szCs w:val="22"/>
              </w:rPr>
            </w:pPr>
          </w:p>
        </w:tc>
      </w:tr>
      <w:tr w:rsidR="008C75E4" w:rsidRPr="008C75E4" w14:paraId="69B00B30"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2405956" w14:textId="77777777" w:rsidR="00C0704D" w:rsidRPr="008C75E4" w:rsidRDefault="00C0704D" w:rsidP="006126D1">
            <w:pPr>
              <w:pStyle w:val="PLANNING"/>
              <w:rPr>
                <w:rFonts w:ascii="Calibri" w:hAnsi="Calibri"/>
                <w:b/>
                <w:bCs/>
                <w:szCs w:val="22"/>
              </w:rPr>
            </w:pPr>
          </w:p>
        </w:tc>
      </w:tr>
      <w:tr w:rsidR="008C75E4" w:rsidRPr="008C75E4" w14:paraId="13C9326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AA0D33"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CA36F28"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A02B5C" w14:textId="77777777" w:rsidR="00C0704D" w:rsidRPr="00D13872" w:rsidRDefault="00C0704D" w:rsidP="006126D1">
            <w:pPr>
              <w:pStyle w:val="Header"/>
              <w:tabs>
                <w:tab w:val="clear" w:pos="4153"/>
                <w:tab w:val="clear" w:pos="8306"/>
              </w:tabs>
              <w:jc w:val="both"/>
              <w:rPr>
                <w:rFonts w:asciiTheme="minorHAnsi" w:hAnsiTheme="minorHAnsi"/>
                <w:b/>
                <w:szCs w:val="22"/>
              </w:rPr>
            </w:pPr>
            <w:r w:rsidRPr="00D13872">
              <w:rPr>
                <w:rFonts w:asciiTheme="minorHAnsi" w:hAnsiTheme="minorHAnsi"/>
                <w:b/>
                <w:szCs w:val="22"/>
              </w:rPr>
              <w:t>Proposed Development for which consent is sought:</w:t>
            </w:r>
          </w:p>
          <w:p w14:paraId="23AC1EE6" w14:textId="77777777" w:rsidR="00C0704D" w:rsidRPr="00D13872" w:rsidRDefault="00C0704D" w:rsidP="006126D1">
            <w:pPr>
              <w:pStyle w:val="Header"/>
              <w:tabs>
                <w:tab w:val="clear" w:pos="4153"/>
                <w:tab w:val="clear" w:pos="8306"/>
              </w:tabs>
              <w:jc w:val="both"/>
              <w:rPr>
                <w:rFonts w:asciiTheme="minorHAnsi" w:hAnsiTheme="minorHAnsi"/>
                <w:b/>
                <w:szCs w:val="22"/>
              </w:rPr>
            </w:pPr>
          </w:p>
          <w:p w14:paraId="58FA02FF" w14:textId="77777777" w:rsidR="0067568E" w:rsidRDefault="001F426B" w:rsidP="0067568E">
            <w:pPr>
              <w:pStyle w:val="Default"/>
              <w:rPr>
                <w:rFonts w:asciiTheme="minorHAnsi" w:hAnsiTheme="minorHAnsi"/>
                <w:sz w:val="22"/>
                <w:szCs w:val="22"/>
              </w:rPr>
            </w:pPr>
            <w:r w:rsidRPr="00D13872">
              <w:rPr>
                <w:rFonts w:asciiTheme="minorHAnsi" w:hAnsiTheme="minorHAnsi"/>
                <w:sz w:val="22"/>
                <w:szCs w:val="22"/>
              </w:rPr>
              <w:t xml:space="preserve">The proposed development is for </w:t>
            </w:r>
            <w:r w:rsidR="0012773C" w:rsidRPr="00D13872">
              <w:rPr>
                <w:rFonts w:asciiTheme="minorHAnsi" w:hAnsiTheme="minorHAnsi"/>
                <w:sz w:val="22"/>
                <w:szCs w:val="22"/>
              </w:rPr>
              <w:t xml:space="preserve">the </w:t>
            </w:r>
            <w:r w:rsidR="0067568E">
              <w:rPr>
                <w:rFonts w:asciiTheme="minorHAnsi" w:hAnsiTheme="minorHAnsi"/>
                <w:sz w:val="22"/>
                <w:szCs w:val="22"/>
              </w:rPr>
              <w:t>removal and replacement of modular buildings and fencing.  The replacement fencing would be 3m high.</w:t>
            </w:r>
          </w:p>
          <w:p w14:paraId="42F5FA51" w14:textId="77777777" w:rsidR="00105AD4" w:rsidRDefault="00105AD4" w:rsidP="0067568E">
            <w:pPr>
              <w:pStyle w:val="Default"/>
              <w:rPr>
                <w:rFonts w:asciiTheme="minorHAnsi" w:hAnsiTheme="minorHAnsi"/>
                <w:sz w:val="22"/>
                <w:szCs w:val="22"/>
              </w:rPr>
            </w:pPr>
          </w:p>
          <w:p w14:paraId="5AA01E8E" w14:textId="2754F1F7" w:rsidR="00105AD4" w:rsidRDefault="00105AD4" w:rsidP="0067568E">
            <w:pPr>
              <w:pStyle w:val="Default"/>
              <w:rPr>
                <w:rFonts w:asciiTheme="minorHAnsi" w:hAnsiTheme="minorHAnsi"/>
                <w:sz w:val="22"/>
                <w:szCs w:val="22"/>
              </w:rPr>
            </w:pPr>
            <w:r>
              <w:rPr>
                <w:rFonts w:asciiTheme="minorHAnsi" w:hAnsiTheme="minorHAnsi"/>
                <w:sz w:val="22"/>
                <w:szCs w:val="22"/>
              </w:rPr>
              <w:t xml:space="preserve">The area this relates to is the </w:t>
            </w:r>
            <w:r w:rsidR="00AC7B7C">
              <w:rPr>
                <w:rFonts w:asciiTheme="minorHAnsi" w:hAnsiTheme="minorHAnsi"/>
                <w:sz w:val="22"/>
                <w:szCs w:val="22"/>
              </w:rPr>
              <w:t>contractor’s</w:t>
            </w:r>
            <w:r>
              <w:rPr>
                <w:rFonts w:asciiTheme="minorHAnsi" w:hAnsiTheme="minorHAnsi"/>
                <w:sz w:val="22"/>
                <w:szCs w:val="22"/>
              </w:rPr>
              <w:t xml:space="preserve"> villag</w:t>
            </w:r>
            <w:r w:rsidR="00B1503D">
              <w:rPr>
                <w:rFonts w:asciiTheme="minorHAnsi" w:hAnsiTheme="minorHAnsi"/>
                <w:sz w:val="22"/>
                <w:szCs w:val="22"/>
              </w:rPr>
              <w:t>e</w:t>
            </w:r>
            <w:r w:rsidR="00CF6CDA">
              <w:rPr>
                <w:rFonts w:asciiTheme="minorHAnsi" w:hAnsiTheme="minorHAnsi"/>
                <w:sz w:val="22"/>
                <w:szCs w:val="22"/>
              </w:rPr>
              <w:t xml:space="preserve"> within the </w:t>
            </w:r>
            <w:r w:rsidR="00CF6CDA">
              <w:rPr>
                <w:szCs w:val="22"/>
              </w:rPr>
              <w:t>Samlesbury Aerodrome BAE Systems site off the A59</w:t>
            </w:r>
            <w:r w:rsidR="00B1503D">
              <w:rPr>
                <w:rFonts w:asciiTheme="minorHAnsi" w:hAnsiTheme="minorHAnsi"/>
                <w:sz w:val="22"/>
                <w:szCs w:val="22"/>
              </w:rPr>
              <w:t>.</w:t>
            </w:r>
          </w:p>
          <w:p w14:paraId="27B8EE87" w14:textId="13A91792" w:rsidR="00E5424E" w:rsidRPr="00D13872" w:rsidRDefault="0067568E" w:rsidP="0067568E">
            <w:pPr>
              <w:pStyle w:val="Default"/>
              <w:rPr>
                <w:rFonts w:asciiTheme="minorHAnsi" w:hAnsiTheme="minorHAnsi"/>
                <w:szCs w:val="22"/>
              </w:rPr>
            </w:pPr>
            <w:r>
              <w:rPr>
                <w:rFonts w:asciiTheme="minorHAnsi" w:hAnsiTheme="minorHAnsi"/>
                <w:sz w:val="22"/>
                <w:szCs w:val="22"/>
              </w:rPr>
              <w:t xml:space="preserve"> </w:t>
            </w:r>
          </w:p>
        </w:tc>
      </w:tr>
      <w:tr w:rsidR="008C75E4" w:rsidRPr="008C75E4" w14:paraId="15E9936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EC41A0" w14:textId="77777777"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69E66C7" w14:textId="77777777" w:rsidR="003B1F8A" w:rsidRPr="008C75E4" w:rsidRDefault="003B1F8A" w:rsidP="006126D1">
            <w:pPr>
              <w:contextualSpacing/>
              <w:jc w:val="both"/>
              <w:rPr>
                <w:rFonts w:ascii="Calibri" w:hAnsi="Calibri"/>
                <w:b/>
                <w:bCs/>
                <w:szCs w:val="22"/>
              </w:rPr>
            </w:pPr>
          </w:p>
          <w:p w14:paraId="2D249FDE" w14:textId="77777777" w:rsidR="00105AD4" w:rsidRDefault="00134AEB" w:rsidP="00E5424E">
            <w:pPr>
              <w:contextualSpacing/>
              <w:jc w:val="both"/>
              <w:rPr>
                <w:rFonts w:asciiTheme="minorHAnsi" w:hAnsiTheme="minorHAnsi"/>
                <w:bCs/>
                <w:szCs w:val="22"/>
              </w:rPr>
            </w:pPr>
            <w:r>
              <w:rPr>
                <w:rFonts w:asciiTheme="minorHAnsi" w:hAnsiTheme="minorHAnsi"/>
                <w:bCs/>
                <w:szCs w:val="22"/>
              </w:rPr>
              <w:t>T</w:t>
            </w:r>
            <w:r w:rsidR="009638C1">
              <w:rPr>
                <w:rFonts w:asciiTheme="minorHAnsi" w:hAnsiTheme="minorHAnsi"/>
                <w:bCs/>
                <w:szCs w:val="22"/>
              </w:rPr>
              <w:t xml:space="preserve">he </w:t>
            </w:r>
            <w:r w:rsidR="00F742A6">
              <w:rPr>
                <w:rFonts w:asciiTheme="minorHAnsi" w:hAnsiTheme="minorHAnsi"/>
                <w:bCs/>
                <w:szCs w:val="22"/>
              </w:rPr>
              <w:t xml:space="preserve">siting of the </w:t>
            </w:r>
            <w:r w:rsidR="0067568E">
              <w:rPr>
                <w:rFonts w:asciiTheme="minorHAnsi" w:hAnsiTheme="minorHAnsi"/>
                <w:bCs/>
                <w:szCs w:val="22"/>
              </w:rPr>
              <w:t xml:space="preserve">cabins </w:t>
            </w:r>
            <w:r w:rsidR="00F742A6">
              <w:rPr>
                <w:rFonts w:asciiTheme="minorHAnsi" w:hAnsiTheme="minorHAnsi"/>
                <w:bCs/>
                <w:szCs w:val="22"/>
              </w:rPr>
              <w:t xml:space="preserve">would not be overly </w:t>
            </w:r>
            <w:r w:rsidR="009638C1">
              <w:rPr>
                <w:rFonts w:asciiTheme="minorHAnsi" w:hAnsiTheme="minorHAnsi"/>
                <w:bCs/>
                <w:szCs w:val="22"/>
              </w:rPr>
              <w:t xml:space="preserve">visible </w:t>
            </w:r>
            <w:r>
              <w:rPr>
                <w:rFonts w:asciiTheme="minorHAnsi" w:hAnsiTheme="minorHAnsi"/>
                <w:bCs/>
                <w:szCs w:val="22"/>
              </w:rPr>
              <w:t xml:space="preserve">within the </w:t>
            </w:r>
            <w:proofErr w:type="gramStart"/>
            <w:r>
              <w:rPr>
                <w:rFonts w:asciiTheme="minorHAnsi" w:hAnsiTheme="minorHAnsi"/>
                <w:bCs/>
                <w:szCs w:val="22"/>
              </w:rPr>
              <w:t>site</w:t>
            </w:r>
            <w:proofErr w:type="gramEnd"/>
            <w:r w:rsidR="00C52458">
              <w:rPr>
                <w:rFonts w:asciiTheme="minorHAnsi" w:hAnsiTheme="minorHAnsi"/>
                <w:bCs/>
                <w:szCs w:val="22"/>
              </w:rPr>
              <w:t xml:space="preserve"> and </w:t>
            </w:r>
            <w:r w:rsidR="00F742A6">
              <w:rPr>
                <w:rFonts w:asciiTheme="minorHAnsi" w:hAnsiTheme="minorHAnsi"/>
                <w:bCs/>
                <w:szCs w:val="22"/>
              </w:rPr>
              <w:t xml:space="preserve">these </w:t>
            </w:r>
            <w:r w:rsidR="0067568E">
              <w:rPr>
                <w:rFonts w:asciiTheme="minorHAnsi" w:hAnsiTheme="minorHAnsi"/>
                <w:bCs/>
                <w:szCs w:val="22"/>
              </w:rPr>
              <w:t xml:space="preserve">would be </w:t>
            </w:r>
            <w:r w:rsidR="00F742A6">
              <w:rPr>
                <w:rFonts w:asciiTheme="minorHAnsi" w:hAnsiTheme="minorHAnsi"/>
                <w:bCs/>
                <w:szCs w:val="22"/>
              </w:rPr>
              <w:t xml:space="preserve">sited within the </w:t>
            </w:r>
            <w:r w:rsidR="004D14F1">
              <w:rPr>
                <w:rFonts w:asciiTheme="minorHAnsi" w:hAnsiTheme="minorHAnsi"/>
                <w:bCs/>
                <w:szCs w:val="22"/>
              </w:rPr>
              <w:t>same location</w:t>
            </w:r>
            <w:r w:rsidR="00C52458">
              <w:rPr>
                <w:rFonts w:asciiTheme="minorHAnsi" w:hAnsiTheme="minorHAnsi"/>
                <w:bCs/>
                <w:szCs w:val="22"/>
              </w:rPr>
              <w:t>.</w:t>
            </w:r>
            <w:r w:rsidR="0067568E">
              <w:rPr>
                <w:rFonts w:asciiTheme="minorHAnsi" w:hAnsiTheme="minorHAnsi"/>
                <w:bCs/>
                <w:szCs w:val="22"/>
              </w:rPr>
              <w:t xml:space="preserve"> At present there are three modular offices and </w:t>
            </w:r>
            <w:r w:rsidR="00105AD4">
              <w:rPr>
                <w:rFonts w:asciiTheme="minorHAnsi" w:hAnsiTheme="minorHAnsi"/>
                <w:bCs/>
                <w:szCs w:val="22"/>
              </w:rPr>
              <w:t>four</w:t>
            </w:r>
            <w:r w:rsidR="0067568E">
              <w:rPr>
                <w:rFonts w:asciiTheme="minorHAnsi" w:hAnsiTheme="minorHAnsi"/>
                <w:bCs/>
                <w:szCs w:val="22"/>
              </w:rPr>
              <w:t xml:space="preserve"> welfare cabins with various containers and waste storage containers</w:t>
            </w:r>
            <w:r w:rsidR="00105AD4">
              <w:rPr>
                <w:rFonts w:asciiTheme="minorHAnsi" w:hAnsiTheme="minorHAnsi"/>
                <w:bCs/>
                <w:szCs w:val="22"/>
              </w:rPr>
              <w:t xml:space="preserve"> within the compound</w:t>
            </w:r>
            <w:r w:rsidR="0067568E">
              <w:rPr>
                <w:rFonts w:asciiTheme="minorHAnsi" w:hAnsiTheme="minorHAnsi"/>
                <w:bCs/>
                <w:szCs w:val="22"/>
              </w:rPr>
              <w:t xml:space="preserve">.  </w:t>
            </w:r>
          </w:p>
          <w:p w14:paraId="6F24EDD4" w14:textId="77777777" w:rsidR="00105AD4" w:rsidRDefault="00105AD4" w:rsidP="00E5424E">
            <w:pPr>
              <w:contextualSpacing/>
              <w:jc w:val="both"/>
              <w:rPr>
                <w:rFonts w:asciiTheme="minorHAnsi" w:hAnsiTheme="minorHAnsi"/>
                <w:bCs/>
                <w:szCs w:val="22"/>
              </w:rPr>
            </w:pPr>
          </w:p>
          <w:p w14:paraId="497C2F82" w14:textId="5A419165" w:rsidR="00CF6CDA" w:rsidRPr="00CF6CDA" w:rsidRDefault="00CF6CDA" w:rsidP="00E5424E">
            <w:pPr>
              <w:contextualSpacing/>
              <w:jc w:val="both"/>
              <w:rPr>
                <w:rFonts w:asciiTheme="minorHAnsi" w:hAnsiTheme="minorHAnsi"/>
                <w:b/>
                <w:szCs w:val="22"/>
                <w:u w:val="single"/>
              </w:rPr>
            </w:pPr>
            <w:r w:rsidRPr="00CF6CDA">
              <w:rPr>
                <w:rFonts w:asciiTheme="minorHAnsi" w:hAnsiTheme="minorHAnsi"/>
                <w:b/>
                <w:szCs w:val="22"/>
                <w:u w:val="single"/>
              </w:rPr>
              <w:t>Principle of Development</w:t>
            </w:r>
          </w:p>
          <w:p w14:paraId="20B99495" w14:textId="77777777" w:rsidR="00CF6CDA" w:rsidRDefault="00CF6CDA" w:rsidP="00E5424E">
            <w:pPr>
              <w:contextualSpacing/>
              <w:jc w:val="both"/>
              <w:rPr>
                <w:rFonts w:asciiTheme="minorHAnsi" w:hAnsiTheme="minorHAnsi"/>
                <w:bCs/>
                <w:szCs w:val="22"/>
              </w:rPr>
            </w:pPr>
          </w:p>
          <w:p w14:paraId="47D1EA0D" w14:textId="264053E8" w:rsidR="00CF6CDA" w:rsidRDefault="00CF6CDA" w:rsidP="00E5424E">
            <w:pPr>
              <w:contextualSpacing/>
              <w:jc w:val="both"/>
              <w:rPr>
                <w:rFonts w:asciiTheme="minorHAnsi" w:hAnsiTheme="minorHAnsi"/>
                <w:bCs/>
                <w:szCs w:val="22"/>
              </w:rPr>
            </w:pPr>
            <w:r>
              <w:rPr>
                <w:rFonts w:asciiTheme="minorHAnsi" w:hAnsiTheme="minorHAnsi"/>
                <w:bCs/>
                <w:szCs w:val="22"/>
              </w:rPr>
              <w:t>The principle of development, as supporting the overall employment / commercial activity at BAE systems is acceptable.</w:t>
            </w:r>
          </w:p>
          <w:p w14:paraId="10021AAB" w14:textId="77777777" w:rsidR="00CF6CDA" w:rsidRDefault="00CF6CDA" w:rsidP="00E5424E">
            <w:pPr>
              <w:contextualSpacing/>
              <w:jc w:val="both"/>
              <w:rPr>
                <w:rFonts w:asciiTheme="minorHAnsi" w:hAnsiTheme="minorHAnsi"/>
                <w:bCs/>
                <w:szCs w:val="22"/>
              </w:rPr>
            </w:pPr>
          </w:p>
          <w:p w14:paraId="00276A79" w14:textId="327C3636" w:rsidR="00CF6CDA" w:rsidRPr="00CF6CDA" w:rsidRDefault="00CF6CDA" w:rsidP="00E5424E">
            <w:pPr>
              <w:contextualSpacing/>
              <w:jc w:val="both"/>
              <w:rPr>
                <w:rFonts w:asciiTheme="minorHAnsi" w:hAnsiTheme="minorHAnsi"/>
                <w:b/>
                <w:szCs w:val="22"/>
                <w:u w:val="single"/>
              </w:rPr>
            </w:pPr>
            <w:r w:rsidRPr="00CF6CDA">
              <w:rPr>
                <w:rFonts w:asciiTheme="minorHAnsi" w:hAnsiTheme="minorHAnsi"/>
                <w:b/>
                <w:szCs w:val="22"/>
                <w:u w:val="single"/>
              </w:rPr>
              <w:t>Design and Visual Impact</w:t>
            </w:r>
          </w:p>
          <w:p w14:paraId="55F81C72" w14:textId="77777777" w:rsidR="00CF6CDA" w:rsidRDefault="00CF6CDA" w:rsidP="00E5424E">
            <w:pPr>
              <w:contextualSpacing/>
              <w:jc w:val="both"/>
              <w:rPr>
                <w:rFonts w:asciiTheme="minorHAnsi" w:hAnsiTheme="minorHAnsi"/>
                <w:bCs/>
                <w:szCs w:val="22"/>
              </w:rPr>
            </w:pPr>
          </w:p>
          <w:p w14:paraId="26DF8F37" w14:textId="6C79EF82" w:rsidR="009C0C2E" w:rsidRDefault="009C0C2E" w:rsidP="00E5424E">
            <w:pPr>
              <w:contextualSpacing/>
              <w:jc w:val="both"/>
              <w:rPr>
                <w:rFonts w:asciiTheme="minorHAnsi" w:hAnsiTheme="minorHAnsi"/>
                <w:bCs/>
                <w:szCs w:val="22"/>
              </w:rPr>
            </w:pPr>
            <w:r>
              <w:rPr>
                <w:rFonts w:asciiTheme="minorHAnsi" w:hAnsiTheme="minorHAnsi"/>
                <w:bCs/>
                <w:szCs w:val="22"/>
              </w:rPr>
              <w:t xml:space="preserve">The proposed plans </w:t>
            </w:r>
            <w:proofErr w:type="gramStart"/>
            <w:r>
              <w:rPr>
                <w:rFonts w:asciiTheme="minorHAnsi" w:hAnsiTheme="minorHAnsi"/>
                <w:bCs/>
                <w:szCs w:val="22"/>
              </w:rPr>
              <w:t>indicates</w:t>
            </w:r>
            <w:proofErr w:type="gramEnd"/>
            <w:r>
              <w:rPr>
                <w:rFonts w:asciiTheme="minorHAnsi" w:hAnsiTheme="minorHAnsi"/>
                <w:bCs/>
                <w:szCs w:val="22"/>
              </w:rPr>
              <w:t xml:space="preserve"> this results in an increase 837 </w:t>
            </w:r>
            <w:proofErr w:type="spellStart"/>
            <w:r>
              <w:rPr>
                <w:rFonts w:asciiTheme="minorHAnsi" w:hAnsiTheme="minorHAnsi"/>
                <w:bCs/>
                <w:szCs w:val="22"/>
              </w:rPr>
              <w:t>sq.m</w:t>
            </w:r>
            <w:proofErr w:type="spellEnd"/>
            <w:r>
              <w:rPr>
                <w:rFonts w:asciiTheme="minorHAnsi" w:hAnsiTheme="minorHAnsi"/>
                <w:bCs/>
                <w:szCs w:val="22"/>
              </w:rPr>
              <w:t>. resulting from four modular buildings, three workshops, five storage units and six containers.</w:t>
            </w:r>
          </w:p>
          <w:p w14:paraId="495A67BB" w14:textId="77777777" w:rsidR="009C0C2E" w:rsidRDefault="009C0C2E" w:rsidP="00E5424E">
            <w:pPr>
              <w:contextualSpacing/>
              <w:jc w:val="both"/>
              <w:rPr>
                <w:rFonts w:asciiTheme="minorHAnsi" w:hAnsiTheme="minorHAnsi"/>
                <w:bCs/>
                <w:szCs w:val="22"/>
              </w:rPr>
            </w:pPr>
          </w:p>
          <w:p w14:paraId="3B9BC327" w14:textId="314FFEC6" w:rsidR="009C0C2E" w:rsidRDefault="009C0C2E" w:rsidP="00E5424E">
            <w:pPr>
              <w:contextualSpacing/>
              <w:jc w:val="both"/>
              <w:rPr>
                <w:rFonts w:asciiTheme="minorHAnsi" w:hAnsiTheme="minorHAnsi"/>
                <w:bCs/>
                <w:szCs w:val="22"/>
              </w:rPr>
            </w:pPr>
            <w:r>
              <w:rPr>
                <w:rFonts w:asciiTheme="minorHAnsi" w:hAnsiTheme="minorHAnsi"/>
                <w:bCs/>
                <w:szCs w:val="22"/>
              </w:rPr>
              <w:t>The modular units would be mixed grey coated metal elevation and with flat roofs similar to existing</w:t>
            </w:r>
            <w:r w:rsidR="00105AD4">
              <w:rPr>
                <w:rFonts w:asciiTheme="minorHAnsi" w:hAnsiTheme="minorHAnsi"/>
                <w:bCs/>
                <w:szCs w:val="22"/>
              </w:rPr>
              <w:t xml:space="preserve"> and be two </w:t>
            </w:r>
            <w:proofErr w:type="gramStart"/>
            <w:r w:rsidR="00105AD4">
              <w:rPr>
                <w:rFonts w:asciiTheme="minorHAnsi" w:hAnsiTheme="minorHAnsi"/>
                <w:bCs/>
                <w:szCs w:val="22"/>
              </w:rPr>
              <w:t>storey</w:t>
            </w:r>
            <w:proofErr w:type="gramEnd"/>
            <w:r w:rsidR="00105AD4">
              <w:rPr>
                <w:rFonts w:asciiTheme="minorHAnsi" w:hAnsiTheme="minorHAnsi"/>
                <w:bCs/>
                <w:szCs w:val="22"/>
              </w:rPr>
              <w:t xml:space="preserve"> measuring 10m x 15m x 7.15m approximately.  Each unit would have welfare facilities, locker room, meeting rooms, </w:t>
            </w:r>
            <w:proofErr w:type="gramStart"/>
            <w:r w:rsidR="00105AD4">
              <w:rPr>
                <w:rFonts w:asciiTheme="minorHAnsi" w:hAnsiTheme="minorHAnsi"/>
                <w:bCs/>
                <w:szCs w:val="22"/>
              </w:rPr>
              <w:t>offices</w:t>
            </w:r>
            <w:proofErr w:type="gramEnd"/>
            <w:r w:rsidR="00105AD4">
              <w:rPr>
                <w:rFonts w:asciiTheme="minorHAnsi" w:hAnsiTheme="minorHAnsi"/>
                <w:bCs/>
                <w:szCs w:val="22"/>
              </w:rPr>
              <w:t xml:space="preserve"> and kitchen areas for the staff. </w:t>
            </w:r>
          </w:p>
          <w:p w14:paraId="099A1957" w14:textId="77777777" w:rsidR="009C0C2E" w:rsidRDefault="009C0C2E" w:rsidP="00E5424E">
            <w:pPr>
              <w:contextualSpacing/>
              <w:jc w:val="both"/>
              <w:rPr>
                <w:rFonts w:asciiTheme="minorHAnsi" w:hAnsiTheme="minorHAnsi"/>
                <w:bCs/>
                <w:szCs w:val="22"/>
              </w:rPr>
            </w:pPr>
          </w:p>
          <w:p w14:paraId="395D9326" w14:textId="00D28699" w:rsidR="009C0C2E" w:rsidRDefault="009C0C2E" w:rsidP="00E5424E">
            <w:pPr>
              <w:contextualSpacing/>
              <w:jc w:val="both"/>
              <w:rPr>
                <w:rFonts w:asciiTheme="minorHAnsi" w:hAnsiTheme="minorHAnsi"/>
                <w:bCs/>
                <w:szCs w:val="22"/>
              </w:rPr>
            </w:pPr>
            <w:r>
              <w:rPr>
                <w:rFonts w:asciiTheme="minorHAnsi" w:hAnsiTheme="minorHAnsi"/>
                <w:bCs/>
                <w:szCs w:val="22"/>
              </w:rPr>
              <w:t>The existing perimeter fencing is of varying materials and styles including corrugated metal, mesh and palisade fencing and low-level vehicle barriers.</w:t>
            </w:r>
          </w:p>
          <w:p w14:paraId="121DE18F" w14:textId="77777777" w:rsidR="009C0C2E" w:rsidRDefault="009C0C2E" w:rsidP="00E5424E">
            <w:pPr>
              <w:contextualSpacing/>
              <w:jc w:val="both"/>
              <w:rPr>
                <w:rFonts w:asciiTheme="minorHAnsi" w:hAnsiTheme="minorHAnsi"/>
                <w:bCs/>
                <w:szCs w:val="22"/>
              </w:rPr>
            </w:pPr>
          </w:p>
          <w:p w14:paraId="31435304" w14:textId="4189B73D" w:rsidR="009C0C2E" w:rsidRDefault="009C0C2E" w:rsidP="00E5424E">
            <w:pPr>
              <w:contextualSpacing/>
              <w:jc w:val="both"/>
              <w:rPr>
                <w:rFonts w:asciiTheme="minorHAnsi" w:hAnsiTheme="minorHAnsi"/>
                <w:bCs/>
                <w:szCs w:val="22"/>
              </w:rPr>
            </w:pPr>
            <w:r>
              <w:rPr>
                <w:rFonts w:asciiTheme="minorHAnsi" w:hAnsiTheme="minorHAnsi"/>
                <w:bCs/>
                <w:szCs w:val="22"/>
              </w:rPr>
              <w:t>The proposed perimeter and compound fencing would be grey corrugated metal with welded metal fencing and low-level vehicular barrier fencing to the car park side of the buildings.</w:t>
            </w:r>
          </w:p>
          <w:p w14:paraId="5D0008F1" w14:textId="77777777" w:rsidR="009C0C2E" w:rsidRDefault="009C0C2E" w:rsidP="00E5424E">
            <w:pPr>
              <w:contextualSpacing/>
              <w:jc w:val="both"/>
              <w:rPr>
                <w:rFonts w:asciiTheme="minorHAnsi" w:hAnsiTheme="minorHAnsi"/>
                <w:bCs/>
                <w:szCs w:val="22"/>
              </w:rPr>
            </w:pPr>
          </w:p>
          <w:p w14:paraId="461B92DE" w14:textId="4C47FBB2" w:rsidR="009C0C2E" w:rsidRDefault="009C0C2E" w:rsidP="00E5424E">
            <w:pPr>
              <w:contextualSpacing/>
              <w:jc w:val="both"/>
              <w:rPr>
                <w:rFonts w:asciiTheme="minorHAnsi" w:hAnsiTheme="minorHAnsi"/>
                <w:bCs/>
                <w:szCs w:val="22"/>
              </w:rPr>
            </w:pPr>
            <w:r>
              <w:rPr>
                <w:rFonts w:asciiTheme="minorHAnsi" w:hAnsiTheme="minorHAnsi"/>
                <w:bCs/>
                <w:szCs w:val="22"/>
              </w:rPr>
              <w:t>An improved lighting scheme is proposed but no details have been provided</w:t>
            </w:r>
            <w:r w:rsidR="00105AD4">
              <w:rPr>
                <w:rFonts w:asciiTheme="minorHAnsi" w:hAnsiTheme="minorHAnsi"/>
                <w:bCs/>
                <w:szCs w:val="22"/>
              </w:rPr>
              <w:t xml:space="preserve"> and therefore details of this would need to be controlled by an appropriate condition.</w:t>
            </w:r>
          </w:p>
          <w:p w14:paraId="0692E8DC" w14:textId="77777777" w:rsidR="00CF6CDA" w:rsidRDefault="00CF6CDA" w:rsidP="00E5424E">
            <w:pPr>
              <w:contextualSpacing/>
              <w:jc w:val="both"/>
              <w:rPr>
                <w:rFonts w:asciiTheme="minorHAnsi" w:hAnsiTheme="minorHAnsi"/>
                <w:bCs/>
                <w:szCs w:val="22"/>
              </w:rPr>
            </w:pPr>
          </w:p>
          <w:p w14:paraId="516209B3" w14:textId="3024CF3F" w:rsidR="00CF6CDA" w:rsidRPr="00CF6CDA" w:rsidRDefault="00CF6CDA" w:rsidP="00CF6CDA">
            <w:pPr>
              <w:contextualSpacing/>
              <w:jc w:val="both"/>
              <w:rPr>
                <w:rFonts w:asciiTheme="minorHAnsi" w:hAnsiTheme="minorHAnsi"/>
                <w:b/>
                <w:szCs w:val="22"/>
                <w:u w:val="single"/>
              </w:rPr>
            </w:pPr>
            <w:r w:rsidRPr="00CF6CDA">
              <w:rPr>
                <w:rFonts w:asciiTheme="minorHAnsi" w:hAnsiTheme="minorHAnsi"/>
                <w:b/>
                <w:szCs w:val="22"/>
                <w:u w:val="single"/>
              </w:rPr>
              <w:t>Highways and Parking</w:t>
            </w:r>
            <w:r>
              <w:rPr>
                <w:rFonts w:asciiTheme="minorHAnsi" w:hAnsiTheme="minorHAnsi"/>
                <w:b/>
                <w:szCs w:val="22"/>
                <w:u w:val="single"/>
              </w:rPr>
              <w:t xml:space="preserve"> and Other Technical Matters</w:t>
            </w:r>
          </w:p>
          <w:p w14:paraId="391AFE74" w14:textId="77777777" w:rsidR="00CF6CDA" w:rsidRDefault="00CF6CDA" w:rsidP="00CF6CDA">
            <w:pPr>
              <w:contextualSpacing/>
              <w:jc w:val="both"/>
              <w:rPr>
                <w:rFonts w:asciiTheme="minorHAnsi" w:hAnsiTheme="minorHAnsi"/>
                <w:bCs/>
                <w:szCs w:val="22"/>
              </w:rPr>
            </w:pPr>
          </w:p>
          <w:p w14:paraId="5BA08D98" w14:textId="77777777" w:rsidR="00CF6CDA" w:rsidRDefault="00CF6CDA" w:rsidP="00CF6CDA">
            <w:pPr>
              <w:contextualSpacing/>
              <w:jc w:val="both"/>
              <w:rPr>
                <w:rFonts w:asciiTheme="minorHAnsi" w:hAnsiTheme="minorHAnsi"/>
                <w:bCs/>
                <w:szCs w:val="22"/>
              </w:rPr>
            </w:pPr>
            <w:r>
              <w:rPr>
                <w:rFonts w:asciiTheme="minorHAnsi" w:hAnsiTheme="minorHAnsi"/>
                <w:bCs/>
                <w:szCs w:val="22"/>
              </w:rPr>
              <w:t>The application form states that the number of parking spaces would remain the same at 56 to serve 18 staff members and visitors. However, the existing plan indicates 52 spaces and the proposed 53 which would be acceptable as the proposal would not result in an increase of contractors on the site as there is sufficient overspill car parking available to park elsewhere within the site.</w:t>
            </w:r>
          </w:p>
          <w:p w14:paraId="3964D7D0" w14:textId="77777777" w:rsidR="00CF6CDA" w:rsidRDefault="00CF6CDA" w:rsidP="00CF6CDA">
            <w:pPr>
              <w:contextualSpacing/>
              <w:jc w:val="both"/>
              <w:rPr>
                <w:rFonts w:asciiTheme="minorHAnsi" w:hAnsiTheme="minorHAnsi"/>
                <w:bCs/>
                <w:szCs w:val="22"/>
              </w:rPr>
            </w:pPr>
          </w:p>
          <w:p w14:paraId="6CB80700" w14:textId="77777777" w:rsidR="00CF6CDA" w:rsidRDefault="00CF6CDA" w:rsidP="00CF6CDA">
            <w:pPr>
              <w:contextualSpacing/>
              <w:jc w:val="both"/>
              <w:rPr>
                <w:rFonts w:asciiTheme="minorHAnsi" w:hAnsiTheme="minorHAnsi"/>
                <w:bCs/>
                <w:szCs w:val="22"/>
              </w:rPr>
            </w:pPr>
            <w:r>
              <w:rPr>
                <w:rFonts w:asciiTheme="minorHAnsi" w:hAnsiTheme="minorHAnsi"/>
                <w:bCs/>
                <w:szCs w:val="22"/>
              </w:rPr>
              <w:t xml:space="preserve">Subject to an appropriate condition relating to the provision of parking and turning facilities prior to the </w:t>
            </w:r>
            <w:proofErr w:type="gramStart"/>
            <w:r>
              <w:rPr>
                <w:rFonts w:asciiTheme="minorHAnsi" w:hAnsiTheme="minorHAnsi"/>
                <w:bCs/>
                <w:szCs w:val="22"/>
              </w:rPr>
              <w:t>contractors</w:t>
            </w:r>
            <w:proofErr w:type="gramEnd"/>
            <w:r>
              <w:rPr>
                <w:rFonts w:asciiTheme="minorHAnsi" w:hAnsiTheme="minorHAnsi"/>
                <w:bCs/>
                <w:szCs w:val="22"/>
              </w:rPr>
              <w:t xml:space="preserve"> site being brought into use this would be acceptable in terms of parking requirements.</w:t>
            </w:r>
          </w:p>
          <w:p w14:paraId="6AF16CEE" w14:textId="77777777" w:rsidR="00CF6CDA" w:rsidRDefault="00CF6CDA" w:rsidP="00CF6CDA">
            <w:pPr>
              <w:contextualSpacing/>
              <w:jc w:val="both"/>
              <w:rPr>
                <w:rFonts w:asciiTheme="minorHAnsi" w:hAnsiTheme="minorHAnsi"/>
                <w:bCs/>
                <w:szCs w:val="22"/>
              </w:rPr>
            </w:pPr>
          </w:p>
          <w:p w14:paraId="4AECCFE2" w14:textId="7D180111" w:rsidR="00CF6CDA" w:rsidRDefault="00CF6CDA" w:rsidP="00CF6CDA">
            <w:pPr>
              <w:pStyle w:val="Default"/>
              <w:rPr>
                <w:rFonts w:asciiTheme="minorHAnsi" w:hAnsiTheme="minorHAnsi"/>
                <w:sz w:val="22"/>
                <w:szCs w:val="22"/>
              </w:rPr>
            </w:pPr>
            <w:r>
              <w:rPr>
                <w:rFonts w:asciiTheme="minorHAnsi" w:hAnsiTheme="minorHAnsi"/>
                <w:sz w:val="22"/>
                <w:szCs w:val="22"/>
              </w:rPr>
              <w:t>Due to the existing industrial nature of the site</w:t>
            </w:r>
            <w:r w:rsidR="00D325CB">
              <w:rPr>
                <w:rFonts w:asciiTheme="minorHAnsi" w:hAnsiTheme="minorHAnsi"/>
                <w:sz w:val="22"/>
                <w:szCs w:val="22"/>
              </w:rPr>
              <w:t>, the scale of the development</w:t>
            </w:r>
            <w:r>
              <w:rPr>
                <w:rFonts w:asciiTheme="minorHAnsi" w:hAnsiTheme="minorHAnsi"/>
                <w:sz w:val="22"/>
                <w:szCs w:val="22"/>
              </w:rPr>
              <w:t xml:space="preserve"> </w:t>
            </w:r>
            <w:r w:rsidR="00D325CB">
              <w:rPr>
                <w:rFonts w:asciiTheme="minorHAnsi" w:hAnsiTheme="minorHAnsi"/>
                <w:sz w:val="22"/>
                <w:szCs w:val="22"/>
              </w:rPr>
              <w:t>and the distance to neighbouring properties</w:t>
            </w:r>
            <w:r>
              <w:rPr>
                <w:rFonts w:asciiTheme="minorHAnsi" w:hAnsiTheme="minorHAnsi"/>
                <w:sz w:val="22"/>
                <w:szCs w:val="22"/>
              </w:rPr>
              <w:t xml:space="preserve"> a construction method statement </w:t>
            </w:r>
            <w:r w:rsidR="00D325CB">
              <w:rPr>
                <w:rFonts w:asciiTheme="minorHAnsi" w:hAnsiTheme="minorHAnsi"/>
                <w:sz w:val="22"/>
                <w:szCs w:val="22"/>
              </w:rPr>
              <w:t>or</w:t>
            </w:r>
            <w:r>
              <w:rPr>
                <w:rFonts w:asciiTheme="minorHAnsi" w:hAnsiTheme="minorHAnsi"/>
                <w:sz w:val="22"/>
                <w:szCs w:val="22"/>
              </w:rPr>
              <w:t xml:space="preserve"> measures to control potential noise and dust </w:t>
            </w:r>
            <w:r w:rsidR="00D325CB">
              <w:rPr>
                <w:rFonts w:asciiTheme="minorHAnsi" w:hAnsiTheme="minorHAnsi"/>
                <w:sz w:val="22"/>
                <w:szCs w:val="22"/>
              </w:rPr>
              <w:t>are not considered</w:t>
            </w:r>
            <w:r>
              <w:rPr>
                <w:rFonts w:asciiTheme="minorHAnsi" w:hAnsiTheme="minorHAnsi"/>
                <w:sz w:val="22"/>
                <w:szCs w:val="22"/>
              </w:rPr>
              <w:t xml:space="preserve"> be appropriate. Restricted of deliveries is </w:t>
            </w:r>
            <w:r w:rsidR="00D325CB">
              <w:rPr>
                <w:rFonts w:asciiTheme="minorHAnsi" w:hAnsiTheme="minorHAnsi"/>
                <w:sz w:val="22"/>
                <w:szCs w:val="22"/>
              </w:rPr>
              <w:t xml:space="preserve">also </w:t>
            </w:r>
            <w:r>
              <w:rPr>
                <w:rFonts w:asciiTheme="minorHAnsi" w:hAnsiTheme="minorHAnsi"/>
                <w:sz w:val="22"/>
                <w:szCs w:val="22"/>
              </w:rPr>
              <w:t>not considered necessary due to the nature of the site and distance to any residential properties.</w:t>
            </w:r>
          </w:p>
          <w:p w14:paraId="2CE2CFA4" w14:textId="77777777" w:rsidR="00CF6CDA" w:rsidRDefault="00CF6CDA" w:rsidP="00CF6CDA">
            <w:pPr>
              <w:pStyle w:val="Default"/>
              <w:rPr>
                <w:rFonts w:asciiTheme="minorHAnsi" w:hAnsiTheme="minorHAnsi"/>
                <w:sz w:val="22"/>
                <w:szCs w:val="22"/>
              </w:rPr>
            </w:pPr>
          </w:p>
          <w:p w14:paraId="7A956C20" w14:textId="7686B545" w:rsidR="00CF6CDA" w:rsidRDefault="00CF6CDA" w:rsidP="00CF6CDA">
            <w:pPr>
              <w:pStyle w:val="Default"/>
              <w:rPr>
                <w:rFonts w:asciiTheme="minorHAnsi" w:hAnsiTheme="minorHAnsi"/>
                <w:sz w:val="22"/>
                <w:szCs w:val="22"/>
              </w:rPr>
            </w:pPr>
            <w:r>
              <w:rPr>
                <w:rFonts w:asciiTheme="minorHAnsi" w:hAnsiTheme="minorHAnsi"/>
                <w:sz w:val="22"/>
                <w:szCs w:val="22"/>
              </w:rPr>
              <w:t>The site is located within Flood Zone 1 as such is at low risk of flooding.</w:t>
            </w:r>
          </w:p>
          <w:p w14:paraId="790BD35C" w14:textId="77777777" w:rsidR="00CF6CDA" w:rsidRDefault="00CF6CDA" w:rsidP="00CF6CDA">
            <w:pPr>
              <w:pStyle w:val="Default"/>
              <w:rPr>
                <w:rFonts w:asciiTheme="minorHAnsi" w:hAnsiTheme="minorHAnsi"/>
                <w:szCs w:val="22"/>
              </w:rPr>
            </w:pPr>
          </w:p>
          <w:p w14:paraId="1FC29C14" w14:textId="5AA5513E" w:rsidR="00CF6CDA" w:rsidRPr="00CF6CDA" w:rsidRDefault="00CF6CDA" w:rsidP="00CF6CDA">
            <w:pPr>
              <w:pStyle w:val="Default"/>
              <w:rPr>
                <w:rFonts w:asciiTheme="minorHAnsi" w:hAnsiTheme="minorHAnsi"/>
                <w:b/>
                <w:bCs/>
                <w:szCs w:val="22"/>
                <w:u w:val="single"/>
              </w:rPr>
            </w:pPr>
            <w:r w:rsidRPr="00CF6CDA">
              <w:rPr>
                <w:rFonts w:asciiTheme="minorHAnsi" w:hAnsiTheme="minorHAnsi"/>
                <w:b/>
                <w:bCs/>
                <w:szCs w:val="22"/>
                <w:u w:val="single"/>
              </w:rPr>
              <w:t>Impact on Residential Amenity</w:t>
            </w:r>
          </w:p>
          <w:p w14:paraId="62F22724" w14:textId="77777777" w:rsidR="00CF6CDA" w:rsidRDefault="00CF6CDA" w:rsidP="00CF6CDA">
            <w:pPr>
              <w:pStyle w:val="Default"/>
              <w:rPr>
                <w:rFonts w:asciiTheme="minorHAnsi" w:hAnsiTheme="minorHAnsi"/>
                <w:szCs w:val="22"/>
              </w:rPr>
            </w:pPr>
          </w:p>
          <w:p w14:paraId="36CAA437" w14:textId="48848EC7" w:rsidR="00CF6CDA" w:rsidRDefault="00CF6CDA" w:rsidP="00CF6CDA">
            <w:pPr>
              <w:pStyle w:val="Default"/>
              <w:rPr>
                <w:rFonts w:asciiTheme="minorHAnsi" w:hAnsiTheme="minorHAnsi"/>
                <w:bCs/>
                <w:szCs w:val="22"/>
              </w:rPr>
            </w:pPr>
            <w:r>
              <w:rPr>
                <w:rFonts w:asciiTheme="minorHAnsi" w:hAnsiTheme="minorHAnsi"/>
                <w:szCs w:val="22"/>
              </w:rPr>
              <w:t>No residential properties nearby would be directly impacted nor adversely affected.</w:t>
            </w:r>
          </w:p>
          <w:p w14:paraId="5E47955B" w14:textId="3B19C9DD" w:rsidR="00D13872" w:rsidRDefault="0067568E" w:rsidP="00E5424E">
            <w:pPr>
              <w:contextualSpacing/>
              <w:jc w:val="both"/>
              <w:rPr>
                <w:rFonts w:asciiTheme="minorHAnsi" w:hAnsiTheme="minorHAnsi"/>
                <w:bCs/>
                <w:szCs w:val="22"/>
              </w:rPr>
            </w:pPr>
            <w:r>
              <w:rPr>
                <w:rFonts w:asciiTheme="minorHAnsi" w:hAnsiTheme="minorHAnsi"/>
                <w:bCs/>
                <w:szCs w:val="22"/>
              </w:rPr>
              <w:t xml:space="preserve"> </w:t>
            </w:r>
          </w:p>
          <w:p w14:paraId="43B9DA7D" w14:textId="2C4CE381" w:rsidR="00CF6CDA" w:rsidRPr="00CF6CDA" w:rsidRDefault="00CF6CDA" w:rsidP="00F742A6">
            <w:pPr>
              <w:pStyle w:val="Default"/>
              <w:rPr>
                <w:rFonts w:asciiTheme="minorHAnsi" w:hAnsiTheme="minorHAnsi"/>
                <w:b/>
                <w:bCs/>
                <w:sz w:val="22"/>
                <w:szCs w:val="22"/>
                <w:u w:val="single"/>
              </w:rPr>
            </w:pPr>
            <w:r w:rsidRPr="00CF6CDA">
              <w:rPr>
                <w:rFonts w:asciiTheme="minorHAnsi" w:hAnsiTheme="minorHAnsi"/>
                <w:b/>
                <w:bCs/>
                <w:sz w:val="22"/>
                <w:szCs w:val="22"/>
                <w:u w:val="single"/>
              </w:rPr>
              <w:t>Ecology</w:t>
            </w:r>
          </w:p>
          <w:p w14:paraId="2F71A994" w14:textId="77777777" w:rsidR="00CF6CDA" w:rsidRDefault="00CF6CDA" w:rsidP="00F742A6">
            <w:pPr>
              <w:pStyle w:val="Default"/>
              <w:rPr>
                <w:rFonts w:asciiTheme="minorHAnsi" w:hAnsiTheme="minorHAnsi"/>
                <w:sz w:val="22"/>
                <w:szCs w:val="22"/>
              </w:rPr>
            </w:pPr>
          </w:p>
          <w:p w14:paraId="573CB8DA" w14:textId="681A53A5" w:rsidR="00CA4AC5" w:rsidRDefault="00CA4AC5" w:rsidP="00F742A6">
            <w:pPr>
              <w:pStyle w:val="Default"/>
              <w:rPr>
                <w:rFonts w:asciiTheme="minorHAnsi" w:hAnsiTheme="minorHAnsi"/>
                <w:sz w:val="22"/>
                <w:szCs w:val="22"/>
              </w:rPr>
            </w:pPr>
            <w:r>
              <w:rPr>
                <w:rFonts w:asciiTheme="minorHAnsi" w:hAnsiTheme="minorHAnsi"/>
                <w:sz w:val="22"/>
                <w:szCs w:val="22"/>
              </w:rPr>
              <w:t>A Preliminary Ecological Appraisal has been submitted with the proposal which identified mitigation measures for the proposal</w:t>
            </w:r>
            <w:r w:rsidR="00C14C90">
              <w:rPr>
                <w:rFonts w:asciiTheme="minorHAnsi" w:hAnsiTheme="minorHAnsi"/>
                <w:sz w:val="22"/>
                <w:szCs w:val="22"/>
              </w:rPr>
              <w:t xml:space="preserve"> including soft landscaping scheme, awareness of the slight risk of Great Crested Newts on or adjacent to the site and breeding birds. </w:t>
            </w:r>
            <w:r w:rsidR="00D325CB">
              <w:rPr>
                <w:rFonts w:asciiTheme="minorHAnsi" w:hAnsiTheme="minorHAnsi"/>
                <w:sz w:val="22"/>
                <w:szCs w:val="22"/>
              </w:rPr>
              <w:t>Given that the development would not involve the loss of any existing grassland then it is not considered reasonable to require a landscape plan and the development is also exempt from the Biodiversity Net Gain legislation. With respect to awareness of Great Crested Newts and breeding birds this can be secured by condition</w:t>
            </w:r>
            <w:r w:rsidR="00C14C90">
              <w:rPr>
                <w:rFonts w:asciiTheme="minorHAnsi" w:hAnsiTheme="minorHAnsi"/>
                <w:sz w:val="22"/>
                <w:szCs w:val="22"/>
              </w:rPr>
              <w:t>.</w:t>
            </w:r>
          </w:p>
          <w:p w14:paraId="3AD1990E" w14:textId="7194387A" w:rsidR="00F742A6" w:rsidRPr="00BA2247" w:rsidRDefault="00F742A6" w:rsidP="00E5424E">
            <w:pPr>
              <w:contextualSpacing/>
              <w:jc w:val="both"/>
              <w:rPr>
                <w:rFonts w:ascii="Calibri" w:hAnsi="Calibri"/>
                <w:szCs w:val="22"/>
              </w:rPr>
            </w:pPr>
          </w:p>
        </w:tc>
      </w:tr>
      <w:tr w:rsidR="00C0704D" w:rsidRPr="008C75E4" w14:paraId="52E0FA40"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C82CFC"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72883A" w14:textId="77777777" w:rsidR="00C0704D" w:rsidRPr="008C75E4" w:rsidRDefault="00441715" w:rsidP="00227D1A">
            <w:pPr>
              <w:jc w:val="both"/>
              <w:rPr>
                <w:rFonts w:ascii="Calibri" w:hAnsi="Calibri"/>
                <w:bCs/>
                <w:szCs w:val="22"/>
              </w:rPr>
            </w:pPr>
            <w:r>
              <w:rPr>
                <w:rFonts w:asciiTheme="minorHAnsi" w:hAnsiTheme="minorHAnsi"/>
                <w:bCs/>
                <w:szCs w:val="22"/>
              </w:rPr>
              <w:t xml:space="preserve">That </w:t>
            </w:r>
            <w:r w:rsidR="00227D1A">
              <w:rPr>
                <w:rFonts w:asciiTheme="minorHAnsi" w:hAnsiTheme="minorHAnsi"/>
                <w:bCs/>
                <w:szCs w:val="22"/>
              </w:rPr>
              <w:t>planning permission be granted</w:t>
            </w:r>
            <w:r>
              <w:rPr>
                <w:rFonts w:asciiTheme="minorHAnsi" w:hAnsiTheme="minorHAnsi"/>
                <w:bCs/>
                <w:szCs w:val="22"/>
              </w:rPr>
              <w:t>.</w:t>
            </w:r>
          </w:p>
        </w:tc>
      </w:tr>
    </w:tbl>
    <w:p w14:paraId="1BED59A5" w14:textId="77777777" w:rsidR="00F742A6" w:rsidRPr="008C75E4" w:rsidRDefault="00F742A6" w:rsidP="006126D1">
      <w:pPr>
        <w:jc w:val="both"/>
        <w:rPr>
          <w:rFonts w:ascii="Calibri" w:hAnsi="Calibri"/>
          <w:szCs w:val="22"/>
        </w:rPr>
      </w:pPr>
    </w:p>
    <w:sectPr w:rsidR="00F742A6"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79BAB" w14:textId="77777777" w:rsidR="006D0B5F" w:rsidRDefault="006D0B5F" w:rsidP="006D0B5F">
      <w:r>
        <w:separator/>
      </w:r>
    </w:p>
  </w:endnote>
  <w:endnote w:type="continuationSeparator" w:id="0">
    <w:p w14:paraId="2FE5590E"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E8D03A" w14:textId="77777777" w:rsidR="006D0B5F" w:rsidRDefault="006D0B5F" w:rsidP="006D0B5F">
      <w:r>
        <w:separator/>
      </w:r>
    </w:p>
  </w:footnote>
  <w:footnote w:type="continuationSeparator" w:id="0">
    <w:p w14:paraId="62B37411"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83C5C62"/>
    <w:multiLevelType w:val="hybridMultilevel"/>
    <w:tmpl w:val="FD39A15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C5BE347"/>
    <w:multiLevelType w:val="hybridMultilevel"/>
    <w:tmpl w:val="D0E359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6D9E2"/>
    <w:multiLevelType w:val="hybridMultilevel"/>
    <w:tmpl w:val="E87C82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74AC"/>
    <w:multiLevelType w:val="hybridMultilevel"/>
    <w:tmpl w:val="6E5C4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81CC8"/>
    <w:multiLevelType w:val="hybridMultilevel"/>
    <w:tmpl w:val="4650C748"/>
    <w:lvl w:ilvl="0" w:tplc="58F89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219400">
    <w:abstractNumId w:val="10"/>
  </w:num>
  <w:num w:numId="2" w16cid:durableId="2102213508">
    <w:abstractNumId w:val="8"/>
  </w:num>
  <w:num w:numId="3" w16cid:durableId="1325820426">
    <w:abstractNumId w:val="5"/>
  </w:num>
  <w:num w:numId="4" w16cid:durableId="1348678788">
    <w:abstractNumId w:val="6"/>
  </w:num>
  <w:num w:numId="5" w16cid:durableId="837964090">
    <w:abstractNumId w:val="2"/>
  </w:num>
  <w:num w:numId="6" w16cid:durableId="567299980">
    <w:abstractNumId w:val="4"/>
  </w:num>
  <w:num w:numId="7" w16cid:durableId="506137514">
    <w:abstractNumId w:val="7"/>
  </w:num>
  <w:num w:numId="8" w16cid:durableId="1102721493">
    <w:abstractNumId w:val="9"/>
  </w:num>
  <w:num w:numId="9" w16cid:durableId="674654938">
    <w:abstractNumId w:val="1"/>
  </w:num>
  <w:num w:numId="10" w16cid:durableId="1488671129">
    <w:abstractNumId w:val="3"/>
  </w:num>
  <w:num w:numId="11" w16cid:durableId="117631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38AA"/>
    <w:rsid w:val="00041FBF"/>
    <w:rsid w:val="00055B13"/>
    <w:rsid w:val="0008638E"/>
    <w:rsid w:val="00091FEE"/>
    <w:rsid w:val="000B5CB5"/>
    <w:rsid w:val="000C7A57"/>
    <w:rsid w:val="000D37F5"/>
    <w:rsid w:val="0010371E"/>
    <w:rsid w:val="00105AD4"/>
    <w:rsid w:val="00106932"/>
    <w:rsid w:val="0012773C"/>
    <w:rsid w:val="00130035"/>
    <w:rsid w:val="00134AEB"/>
    <w:rsid w:val="0016428F"/>
    <w:rsid w:val="00174004"/>
    <w:rsid w:val="001847D4"/>
    <w:rsid w:val="001946E0"/>
    <w:rsid w:val="00196722"/>
    <w:rsid w:val="001D03AE"/>
    <w:rsid w:val="001D4F7A"/>
    <w:rsid w:val="001F426B"/>
    <w:rsid w:val="00206E24"/>
    <w:rsid w:val="00227D1A"/>
    <w:rsid w:val="00250879"/>
    <w:rsid w:val="00284480"/>
    <w:rsid w:val="0028751A"/>
    <w:rsid w:val="0029334A"/>
    <w:rsid w:val="002A01CF"/>
    <w:rsid w:val="002A7DF7"/>
    <w:rsid w:val="002B7854"/>
    <w:rsid w:val="002C6277"/>
    <w:rsid w:val="002D4346"/>
    <w:rsid w:val="002E7CC1"/>
    <w:rsid w:val="002F041D"/>
    <w:rsid w:val="002F2580"/>
    <w:rsid w:val="003137E0"/>
    <w:rsid w:val="00320A6F"/>
    <w:rsid w:val="00321B6E"/>
    <w:rsid w:val="00335EA1"/>
    <w:rsid w:val="00341E8D"/>
    <w:rsid w:val="003634D9"/>
    <w:rsid w:val="003825D5"/>
    <w:rsid w:val="003A4376"/>
    <w:rsid w:val="003B1F8A"/>
    <w:rsid w:val="003F16B4"/>
    <w:rsid w:val="003F481A"/>
    <w:rsid w:val="00404C72"/>
    <w:rsid w:val="00440CB6"/>
    <w:rsid w:val="00441715"/>
    <w:rsid w:val="004854EC"/>
    <w:rsid w:val="004936A6"/>
    <w:rsid w:val="004947BB"/>
    <w:rsid w:val="004A5EA9"/>
    <w:rsid w:val="004B59A6"/>
    <w:rsid w:val="004C2434"/>
    <w:rsid w:val="004D14F1"/>
    <w:rsid w:val="004D1803"/>
    <w:rsid w:val="004F0349"/>
    <w:rsid w:val="004F0649"/>
    <w:rsid w:val="004F1043"/>
    <w:rsid w:val="0050432D"/>
    <w:rsid w:val="00510FA2"/>
    <w:rsid w:val="00510FE3"/>
    <w:rsid w:val="00521ABA"/>
    <w:rsid w:val="00525341"/>
    <w:rsid w:val="00527A31"/>
    <w:rsid w:val="00545D8C"/>
    <w:rsid w:val="00556ECD"/>
    <w:rsid w:val="005633B0"/>
    <w:rsid w:val="005635FF"/>
    <w:rsid w:val="00593040"/>
    <w:rsid w:val="005C1026"/>
    <w:rsid w:val="005E1C6C"/>
    <w:rsid w:val="005E65DF"/>
    <w:rsid w:val="00604A71"/>
    <w:rsid w:val="006126D1"/>
    <w:rsid w:val="006326A2"/>
    <w:rsid w:val="00655E26"/>
    <w:rsid w:val="00665C24"/>
    <w:rsid w:val="006705ED"/>
    <w:rsid w:val="0067568E"/>
    <w:rsid w:val="00690EC3"/>
    <w:rsid w:val="00692B60"/>
    <w:rsid w:val="006A71AD"/>
    <w:rsid w:val="006C126E"/>
    <w:rsid w:val="006C2BFA"/>
    <w:rsid w:val="006C4E14"/>
    <w:rsid w:val="006D0B5F"/>
    <w:rsid w:val="006D4E58"/>
    <w:rsid w:val="006F137D"/>
    <w:rsid w:val="006F4D38"/>
    <w:rsid w:val="0070054B"/>
    <w:rsid w:val="00710DBB"/>
    <w:rsid w:val="00716886"/>
    <w:rsid w:val="00725F1C"/>
    <w:rsid w:val="007669DA"/>
    <w:rsid w:val="00776AE2"/>
    <w:rsid w:val="007921CD"/>
    <w:rsid w:val="007C791C"/>
    <w:rsid w:val="007D6D02"/>
    <w:rsid w:val="007D7DF4"/>
    <w:rsid w:val="007E0D23"/>
    <w:rsid w:val="007F196D"/>
    <w:rsid w:val="00805895"/>
    <w:rsid w:val="008075CB"/>
    <w:rsid w:val="00811771"/>
    <w:rsid w:val="008154DD"/>
    <w:rsid w:val="008542DE"/>
    <w:rsid w:val="00861B2B"/>
    <w:rsid w:val="008638DE"/>
    <w:rsid w:val="008854B9"/>
    <w:rsid w:val="00891182"/>
    <w:rsid w:val="008A28C8"/>
    <w:rsid w:val="008C75E4"/>
    <w:rsid w:val="008E18BD"/>
    <w:rsid w:val="00906D0C"/>
    <w:rsid w:val="009638C1"/>
    <w:rsid w:val="009825FF"/>
    <w:rsid w:val="00985097"/>
    <w:rsid w:val="009C0C2E"/>
    <w:rsid w:val="009C4BCF"/>
    <w:rsid w:val="009C7F61"/>
    <w:rsid w:val="009E6A8B"/>
    <w:rsid w:val="00A129F0"/>
    <w:rsid w:val="00A350F6"/>
    <w:rsid w:val="00A40070"/>
    <w:rsid w:val="00A42E82"/>
    <w:rsid w:val="00A541CC"/>
    <w:rsid w:val="00A579BB"/>
    <w:rsid w:val="00A63D55"/>
    <w:rsid w:val="00A64C13"/>
    <w:rsid w:val="00A95D89"/>
    <w:rsid w:val="00AB3243"/>
    <w:rsid w:val="00AC7B7C"/>
    <w:rsid w:val="00B1503D"/>
    <w:rsid w:val="00B258F1"/>
    <w:rsid w:val="00B30A5E"/>
    <w:rsid w:val="00B31505"/>
    <w:rsid w:val="00B74C73"/>
    <w:rsid w:val="00B93EB5"/>
    <w:rsid w:val="00B96F5A"/>
    <w:rsid w:val="00BA2247"/>
    <w:rsid w:val="00BA6B19"/>
    <w:rsid w:val="00BB750A"/>
    <w:rsid w:val="00BC1E48"/>
    <w:rsid w:val="00BD3F03"/>
    <w:rsid w:val="00C0704D"/>
    <w:rsid w:val="00C14C90"/>
    <w:rsid w:val="00C25722"/>
    <w:rsid w:val="00C52458"/>
    <w:rsid w:val="00C618DB"/>
    <w:rsid w:val="00C808BA"/>
    <w:rsid w:val="00C96A98"/>
    <w:rsid w:val="00CA28BA"/>
    <w:rsid w:val="00CA4AC5"/>
    <w:rsid w:val="00CD38B1"/>
    <w:rsid w:val="00CE4470"/>
    <w:rsid w:val="00CF6CDA"/>
    <w:rsid w:val="00D1063F"/>
    <w:rsid w:val="00D11007"/>
    <w:rsid w:val="00D13872"/>
    <w:rsid w:val="00D1420C"/>
    <w:rsid w:val="00D23470"/>
    <w:rsid w:val="00D2449B"/>
    <w:rsid w:val="00D325CB"/>
    <w:rsid w:val="00D54384"/>
    <w:rsid w:val="00D54E67"/>
    <w:rsid w:val="00D54F48"/>
    <w:rsid w:val="00D62136"/>
    <w:rsid w:val="00D77C25"/>
    <w:rsid w:val="00D81C2D"/>
    <w:rsid w:val="00DA27B6"/>
    <w:rsid w:val="00DC3C8A"/>
    <w:rsid w:val="00DD62F6"/>
    <w:rsid w:val="00DD7E97"/>
    <w:rsid w:val="00DF42DA"/>
    <w:rsid w:val="00E049BD"/>
    <w:rsid w:val="00E23FB0"/>
    <w:rsid w:val="00E4049D"/>
    <w:rsid w:val="00E46243"/>
    <w:rsid w:val="00E5424E"/>
    <w:rsid w:val="00E66534"/>
    <w:rsid w:val="00E719D1"/>
    <w:rsid w:val="00E71A35"/>
    <w:rsid w:val="00E72F6C"/>
    <w:rsid w:val="00E80113"/>
    <w:rsid w:val="00EA09F9"/>
    <w:rsid w:val="00EB33DB"/>
    <w:rsid w:val="00EC23C7"/>
    <w:rsid w:val="00ED00B7"/>
    <w:rsid w:val="00EE1F17"/>
    <w:rsid w:val="00EF1341"/>
    <w:rsid w:val="00EF44E6"/>
    <w:rsid w:val="00F055D3"/>
    <w:rsid w:val="00F16D0F"/>
    <w:rsid w:val="00F21F0E"/>
    <w:rsid w:val="00F33623"/>
    <w:rsid w:val="00F71D53"/>
    <w:rsid w:val="00F731F5"/>
    <w:rsid w:val="00F742A6"/>
    <w:rsid w:val="00F75F59"/>
    <w:rsid w:val="00FC73CE"/>
    <w:rsid w:val="00FC77EC"/>
    <w:rsid w:val="00FD6AE3"/>
    <w:rsid w:val="00FE5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EC5A"/>
  <w15:docId w15:val="{AB4D6504-D499-46D1-9454-B0EFDAE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12773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FE63A-A118-4C47-BD79-9C8C7F3B4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2022-08-22T10:29:00Z</cp:lastPrinted>
  <dcterms:created xsi:type="dcterms:W3CDTF">2024-05-30T14:19:00Z</dcterms:created>
  <dcterms:modified xsi:type="dcterms:W3CDTF">2024-05-30T14:19:00Z</dcterms:modified>
</cp:coreProperties>
</file>