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526AEC5" w:rsidR="00837F4F" w:rsidRPr="00D2449B" w:rsidRDefault="00BD5E11"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2776BBF" w:rsidR="00837F4F" w:rsidRPr="00D2449B" w:rsidRDefault="00701208" w:rsidP="00D2449B">
            <w:pPr>
              <w:jc w:val="center"/>
              <w:rPr>
                <w:rFonts w:ascii="Calibri" w:hAnsi="Calibri"/>
                <w:b/>
                <w:szCs w:val="22"/>
              </w:rPr>
            </w:pPr>
            <w:r>
              <w:rPr>
                <w:rFonts w:ascii="Calibri" w:hAnsi="Calibri"/>
                <w:b/>
                <w:szCs w:val="22"/>
              </w:rPr>
              <w:t>26/03/24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218C462" w:rsidR="00837F4F" w:rsidRPr="00D2449B" w:rsidRDefault="006B1DC7"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59DC52C" w:rsidR="00837F4F" w:rsidRPr="00D2449B" w:rsidRDefault="006B1DC7" w:rsidP="00D2449B">
            <w:pPr>
              <w:jc w:val="center"/>
              <w:rPr>
                <w:rFonts w:ascii="Calibri" w:hAnsi="Calibri"/>
                <w:b/>
                <w:szCs w:val="22"/>
              </w:rPr>
            </w:pPr>
            <w:r>
              <w:rPr>
                <w:rFonts w:ascii="Calibri" w:hAnsi="Calibri"/>
                <w:b/>
                <w:szCs w:val="22"/>
              </w:rPr>
              <w:t>27/3/24</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FFF164C" w:rsidR="004A5EA9" w:rsidRPr="00250879" w:rsidRDefault="00BD5E11" w:rsidP="008542DE">
            <w:pPr>
              <w:rPr>
                <w:rFonts w:ascii="Calibri" w:hAnsi="Calibri"/>
                <w:color w:val="548DD4" w:themeColor="text2" w:themeTint="99"/>
                <w:szCs w:val="22"/>
              </w:rPr>
            </w:pPr>
            <w:r w:rsidRPr="00BD5E11">
              <w:rPr>
                <w:rFonts w:ascii="Calibri" w:hAnsi="Calibri"/>
                <w:szCs w:val="22"/>
              </w:rPr>
              <w:t>3/2024/0095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C7AE6DE" w:rsidR="00824DB6" w:rsidRPr="00C0704D" w:rsidRDefault="00BD5E11" w:rsidP="002C6277">
            <w:pPr>
              <w:rPr>
                <w:rFonts w:ascii="Calibri" w:hAnsi="Calibri"/>
                <w:szCs w:val="22"/>
              </w:rPr>
            </w:pPr>
            <w:r>
              <w:rPr>
                <w:rFonts w:ascii="Calibri" w:hAnsi="Calibri"/>
                <w:szCs w:val="22"/>
              </w:rPr>
              <w:t>27/02/24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E01A67A" w:rsidR="00824DB6" w:rsidRPr="00C0704D" w:rsidRDefault="00BD5E11" w:rsidP="002C6277">
            <w:pPr>
              <w:rPr>
                <w:rFonts w:ascii="Calibri" w:hAnsi="Calibri"/>
                <w:szCs w:val="22"/>
              </w:rPr>
            </w:pPr>
            <w:r w:rsidRPr="00BD5E11">
              <w:rPr>
                <w:rFonts w:ascii="Calibri" w:hAnsi="Calibri"/>
                <w:szCs w:val="22"/>
              </w:rPr>
              <w:t>27/02/24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D587375" w:rsidR="004A5EA9" w:rsidRPr="00BD5E11" w:rsidRDefault="00BD5E11" w:rsidP="00811771">
            <w:pPr>
              <w:rPr>
                <w:rFonts w:ascii="Calibri" w:hAnsi="Calibri"/>
                <w:szCs w:val="22"/>
              </w:rPr>
            </w:pPr>
            <w:r w:rsidRPr="00BD5E11">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0CACED5" w:rsidR="004A5EA9" w:rsidRPr="002C6277" w:rsidRDefault="00257F93">
            <w:pPr>
              <w:rPr>
                <w:rFonts w:ascii="Calibri" w:hAnsi="Calibri"/>
                <w:szCs w:val="22"/>
              </w:rPr>
            </w:pPr>
            <w:r>
              <w:rPr>
                <w:rFonts w:ascii="Calibri" w:hAnsi="Calibri"/>
                <w:szCs w:val="22"/>
              </w:rPr>
              <w:t xml:space="preserve">Proposed two storey extension to side and front porch. </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93F674F" w:rsidR="002A01CF" w:rsidRPr="002C6277" w:rsidRDefault="00257F93" w:rsidP="00A42E82">
            <w:pPr>
              <w:rPr>
                <w:rFonts w:ascii="Calibri" w:hAnsi="Calibri"/>
                <w:szCs w:val="22"/>
              </w:rPr>
            </w:pPr>
            <w:r>
              <w:rPr>
                <w:rFonts w:ascii="Calibri" w:hAnsi="Calibri"/>
                <w:szCs w:val="22"/>
              </w:rPr>
              <w:t>38 Rogersfield, Langho, BB6 8HB</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697592B" w:rsidR="002A01CF" w:rsidRPr="00257F93" w:rsidRDefault="00257F93">
            <w:pPr>
              <w:rPr>
                <w:rFonts w:ascii="Calibri" w:hAnsi="Calibri"/>
                <w:bCs/>
                <w:szCs w:val="22"/>
              </w:rPr>
            </w:pPr>
            <w:r>
              <w:rPr>
                <w:rFonts w:ascii="Calibri" w:hAnsi="Calibri"/>
                <w:bCs/>
                <w:szCs w:val="22"/>
              </w:rPr>
              <w:t xml:space="preserve">No comments received in respect of the proposed development. </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22B1561" w:rsidR="002A01CF" w:rsidRPr="00257F93" w:rsidRDefault="00257F93">
            <w:pPr>
              <w:rPr>
                <w:rFonts w:ascii="Calibri" w:hAnsi="Calibri"/>
                <w:bCs/>
                <w:szCs w:val="22"/>
              </w:rPr>
            </w:pPr>
            <w:r>
              <w:rPr>
                <w:rFonts w:ascii="Calibri" w:hAnsi="Calibri"/>
                <w:bCs/>
                <w:szCs w:val="22"/>
              </w:rPr>
              <w:t xml:space="preserve">No objection. </w:t>
            </w: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3BD6F38" w:rsidR="00C0704D" w:rsidRPr="00C0704D" w:rsidRDefault="00257F93"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1E4E1135" w14:textId="15607BC2"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59D1902F" w:rsidR="0046548C" w:rsidRPr="00257F93" w:rsidRDefault="00257F93" w:rsidP="00C0704D">
            <w:pPr>
              <w:pStyle w:val="PLANNING"/>
              <w:rPr>
                <w:rFonts w:ascii="Calibri" w:hAnsi="Calibri"/>
                <w:szCs w:val="22"/>
              </w:rPr>
            </w:pPr>
            <w:r w:rsidRPr="00257F93">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458B037" w14:textId="77777777" w:rsidR="00C0704D" w:rsidRDefault="007C6968"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detached two-storey dwelling at no.38 Rogersfield situated on a corner plot. The property comprises of facing brickwork and render to </w:t>
            </w:r>
            <w:r w:rsidR="004077C9">
              <w:rPr>
                <w:rFonts w:ascii="Calibri" w:hAnsi="Calibri"/>
                <w:bCs/>
                <w:szCs w:val="22"/>
              </w:rPr>
              <w:t>its</w:t>
            </w:r>
            <w:r>
              <w:rPr>
                <w:rFonts w:ascii="Calibri" w:hAnsi="Calibri"/>
                <w:bCs/>
                <w:szCs w:val="22"/>
              </w:rPr>
              <w:t xml:space="preserve"> external elevations, concrete roof tiles and uPVC windows and benefits from an existing detached garage </w:t>
            </w:r>
            <w:r w:rsidR="004077C9">
              <w:rPr>
                <w:rFonts w:ascii="Calibri" w:hAnsi="Calibri"/>
                <w:bCs/>
                <w:szCs w:val="22"/>
              </w:rPr>
              <w:t xml:space="preserve">building located towards the rear of the private garden area. The site to which the application relates is located within the defined settlement area of Langho and the surrounding area is predominantly residential in character. </w:t>
            </w:r>
          </w:p>
          <w:p w14:paraId="62370E9F" w14:textId="271863C0" w:rsidR="004077C9" w:rsidRPr="006C2BFA" w:rsidRDefault="004077C9"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2D842BD" w14:textId="66B2B669" w:rsidR="004077C9" w:rsidRDefault="004077C9"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a proposed two-storey side extension and front porch. </w:t>
            </w:r>
          </w:p>
          <w:p w14:paraId="149A4016" w14:textId="77777777" w:rsidR="004077C9" w:rsidRDefault="004077C9" w:rsidP="00440CB6">
            <w:pPr>
              <w:pStyle w:val="Header"/>
              <w:tabs>
                <w:tab w:val="clear" w:pos="4153"/>
                <w:tab w:val="clear" w:pos="8306"/>
              </w:tabs>
              <w:jc w:val="both"/>
              <w:rPr>
                <w:rFonts w:ascii="Calibri" w:hAnsi="Calibri"/>
                <w:bCs/>
                <w:szCs w:val="22"/>
              </w:rPr>
            </w:pPr>
          </w:p>
          <w:p w14:paraId="1E5E2DAE" w14:textId="1C77E86B" w:rsidR="004077C9" w:rsidRDefault="004077C9"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side extension would project 5m beyond the north-eastern facing side elevation of the application property and extend a depth of 7.2m. A gable roof form would be incorporated which would measure 4.8m to the eaves and 6.9m to the ridge. To the front elevation of the proposal, 1no. narrow horizontal window would be featured at ground floor level, along with 2no. vertical openings at first floor. To the rear elevation, a set bi-folding doors would be included at ground floor, whilst a set of glazed double doors would be installed at first floor level, opening onto a Juliet balcony which would serve the proposed master bedroom. </w:t>
            </w:r>
            <w:r w:rsidR="004C4E9E">
              <w:rPr>
                <w:rFonts w:ascii="Calibri" w:hAnsi="Calibri"/>
                <w:bCs/>
                <w:szCs w:val="22"/>
              </w:rPr>
              <w:t xml:space="preserve">1no. vertical window would also be included to the north-eastern gable elevation of the proposal at both ground and first floor level. A total of 5no. roof lights would also be incorporated. </w:t>
            </w:r>
          </w:p>
          <w:p w14:paraId="21C8F63B" w14:textId="77777777" w:rsidR="00BB1356" w:rsidRDefault="00BB1356" w:rsidP="00440CB6">
            <w:pPr>
              <w:pStyle w:val="Header"/>
              <w:tabs>
                <w:tab w:val="clear" w:pos="4153"/>
                <w:tab w:val="clear" w:pos="8306"/>
              </w:tabs>
              <w:jc w:val="both"/>
              <w:rPr>
                <w:rFonts w:ascii="Calibri" w:hAnsi="Calibri"/>
                <w:bCs/>
                <w:szCs w:val="22"/>
              </w:rPr>
            </w:pPr>
          </w:p>
          <w:p w14:paraId="139DFC0B" w14:textId="531FF586" w:rsidR="00BB1356" w:rsidRDefault="00BB1356" w:rsidP="00440CB6">
            <w:pPr>
              <w:pStyle w:val="Header"/>
              <w:tabs>
                <w:tab w:val="clear" w:pos="4153"/>
                <w:tab w:val="clear" w:pos="8306"/>
              </w:tabs>
              <w:jc w:val="both"/>
              <w:rPr>
                <w:rFonts w:ascii="Calibri" w:hAnsi="Calibri"/>
                <w:bCs/>
                <w:szCs w:val="22"/>
              </w:rPr>
            </w:pPr>
            <w:r>
              <w:rPr>
                <w:rFonts w:ascii="Calibri" w:hAnsi="Calibri"/>
                <w:bCs/>
                <w:szCs w:val="22"/>
              </w:rPr>
              <w:t>The proposed porch extension would measure</w:t>
            </w:r>
            <w:r w:rsidR="000E64F1">
              <w:rPr>
                <w:rFonts w:ascii="Calibri" w:hAnsi="Calibri"/>
                <w:bCs/>
                <w:szCs w:val="22"/>
              </w:rPr>
              <w:t xml:space="preserve"> 2.2m by 1.3m and would feature a pitched roof form with an eaves and ridge height of 2.1m and 2.7m respectively.</w:t>
            </w:r>
          </w:p>
          <w:p w14:paraId="30B47DF2" w14:textId="77777777" w:rsidR="004C4E9E" w:rsidRDefault="004C4E9E" w:rsidP="00440CB6">
            <w:pPr>
              <w:pStyle w:val="Header"/>
              <w:tabs>
                <w:tab w:val="clear" w:pos="4153"/>
                <w:tab w:val="clear" w:pos="8306"/>
              </w:tabs>
              <w:jc w:val="both"/>
              <w:rPr>
                <w:rFonts w:ascii="Calibri" w:hAnsi="Calibri"/>
                <w:bCs/>
                <w:szCs w:val="22"/>
              </w:rPr>
            </w:pPr>
          </w:p>
          <w:p w14:paraId="0501264D" w14:textId="66B096D1" w:rsidR="004C4E9E" w:rsidRPr="004077C9" w:rsidRDefault="004C4E9E" w:rsidP="00440CB6">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proposed development would be finished in facing brickwork and render, concrete roof tiles and uPVC windows to match that of the existing dwellinghouse. </w:t>
            </w:r>
          </w:p>
          <w:p w14:paraId="1B20488F" w14:textId="77777777" w:rsidR="00C0704D" w:rsidRPr="00D54E67" w:rsidRDefault="00C0704D" w:rsidP="002F2580">
            <w:pPr>
              <w:rPr>
                <w:rFonts w:ascii="Calibri" w:hAnsi="Calibri"/>
                <w:szCs w:val="22"/>
              </w:rPr>
            </w:pPr>
          </w:p>
        </w:tc>
      </w:tr>
      <w:tr w:rsidR="0046548C" w:rsidRPr="00D2449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30D9D6C" w14:textId="3449FE7C" w:rsidR="007C6968" w:rsidRPr="007C6968" w:rsidRDefault="007C6968"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2B73475" w14:textId="088CC19E" w:rsidR="008F4C5A" w:rsidRDefault="007C5B6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windows </w:t>
            </w:r>
            <w:r w:rsidR="00BB1356">
              <w:rPr>
                <w:rFonts w:ascii="Calibri" w:hAnsi="Calibri"/>
                <w:bCs/>
                <w:szCs w:val="22"/>
              </w:rPr>
              <w:t xml:space="preserve">proposed </w:t>
            </w:r>
            <w:r>
              <w:rPr>
                <w:rFonts w:ascii="Calibri" w:hAnsi="Calibri"/>
                <w:bCs/>
                <w:szCs w:val="22"/>
              </w:rPr>
              <w:t xml:space="preserve">to the front </w:t>
            </w:r>
            <w:r w:rsidR="00BB1356">
              <w:rPr>
                <w:rFonts w:ascii="Calibri" w:hAnsi="Calibri"/>
                <w:bCs/>
                <w:szCs w:val="22"/>
              </w:rPr>
              <w:t xml:space="preserve">and rear elevations of the side extension would provide views similar to those afforded by the existing window configuration featured to the main dwellinghouse, and therefore no new opportunities for direct overlooking or loss of privacy are anticipated in this respect. The openings included to the north-eastern side elevation of the proposal would be sited closer to the residential property of no.2 Midfield than the existing. Despite this, a separation distance of over 18m would be retained between the proposed development and no.2 Midfield and therefore it is not considered that the proposed development would result in any significant undue impact upon the existing privacy levels of these nearby residents. </w:t>
            </w:r>
          </w:p>
          <w:p w14:paraId="7B5B666D" w14:textId="77777777" w:rsidR="00BB1356" w:rsidRDefault="00BB1356" w:rsidP="00EA09F9">
            <w:pPr>
              <w:pStyle w:val="Header"/>
              <w:tabs>
                <w:tab w:val="clear" w:pos="4153"/>
                <w:tab w:val="clear" w:pos="8306"/>
              </w:tabs>
              <w:contextualSpacing/>
              <w:jc w:val="both"/>
              <w:rPr>
                <w:rFonts w:ascii="Calibri" w:hAnsi="Calibri"/>
                <w:bCs/>
                <w:szCs w:val="22"/>
              </w:rPr>
            </w:pPr>
          </w:p>
          <w:p w14:paraId="023AFDC8" w14:textId="017B41D1" w:rsidR="000E64F1" w:rsidRDefault="000E64F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given the orientation of the </w:t>
            </w:r>
            <w:r w:rsidR="0035005A">
              <w:rPr>
                <w:rFonts w:ascii="Calibri" w:hAnsi="Calibri"/>
                <w:bCs/>
                <w:szCs w:val="22"/>
              </w:rPr>
              <w:t>application property</w:t>
            </w:r>
            <w:r>
              <w:rPr>
                <w:rFonts w:ascii="Calibri" w:hAnsi="Calibri"/>
                <w:bCs/>
                <w:szCs w:val="22"/>
              </w:rPr>
              <w:t xml:space="preserve"> in r</w:t>
            </w:r>
            <w:r w:rsidR="0035005A">
              <w:rPr>
                <w:rFonts w:ascii="Calibri" w:hAnsi="Calibri"/>
                <w:bCs/>
                <w:szCs w:val="22"/>
              </w:rPr>
              <w:t xml:space="preserve">elation to the surrounding properties, it is not considered that the proposed side extension would result in any material impact upon nearby occupants by way of overshadowing, loss of outlook or daylight. </w:t>
            </w:r>
          </w:p>
          <w:p w14:paraId="29256BE8" w14:textId="77777777" w:rsidR="0035005A" w:rsidRDefault="0035005A" w:rsidP="00EA09F9">
            <w:pPr>
              <w:pStyle w:val="Header"/>
              <w:tabs>
                <w:tab w:val="clear" w:pos="4153"/>
                <w:tab w:val="clear" w:pos="8306"/>
              </w:tabs>
              <w:contextualSpacing/>
              <w:jc w:val="both"/>
              <w:rPr>
                <w:rFonts w:ascii="Calibri" w:hAnsi="Calibri"/>
                <w:bCs/>
                <w:szCs w:val="22"/>
              </w:rPr>
            </w:pPr>
          </w:p>
          <w:p w14:paraId="4BE7D156" w14:textId="492FB765" w:rsidR="0035005A" w:rsidRDefault="0035005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front porch extension would also be adequately distanced from neighbouring properties and therefore would not result in any measurable undue harm. </w:t>
            </w:r>
          </w:p>
          <w:p w14:paraId="57B25225" w14:textId="77777777" w:rsidR="0035005A" w:rsidRDefault="0035005A" w:rsidP="00EA09F9">
            <w:pPr>
              <w:pStyle w:val="Header"/>
              <w:tabs>
                <w:tab w:val="clear" w:pos="4153"/>
                <w:tab w:val="clear" w:pos="8306"/>
              </w:tabs>
              <w:contextualSpacing/>
              <w:jc w:val="both"/>
              <w:rPr>
                <w:rFonts w:ascii="Calibri" w:hAnsi="Calibri"/>
                <w:bCs/>
                <w:szCs w:val="22"/>
              </w:rPr>
            </w:pPr>
          </w:p>
          <w:p w14:paraId="5A147D0D" w14:textId="5AEB6F40" w:rsidR="0035005A" w:rsidRDefault="0035005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it is not considered that the works proposed would result in any detrimental harm upon the existing residential amenities of any nearby residents. </w:t>
            </w:r>
          </w:p>
          <w:p w14:paraId="0DB485A3" w14:textId="1517DE3E" w:rsidR="00ED00B7" w:rsidRPr="00C0704D" w:rsidRDefault="00ED00B7" w:rsidP="00C0704D">
            <w:pPr>
              <w:contextualSpacing/>
              <w:rPr>
                <w:rFonts w:ascii="Calibri" w:hAnsi="Calibri"/>
                <w:szCs w:val="22"/>
              </w:rPr>
            </w:pPr>
          </w:p>
        </w:tc>
      </w:tr>
      <w:tr w:rsidR="00C0704D" w:rsidRPr="00D2449B"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3032B68F" w14:textId="77777777" w:rsidR="0035005A" w:rsidRDefault="0035005A" w:rsidP="0035005A">
            <w:pPr>
              <w:pStyle w:val="Header"/>
              <w:tabs>
                <w:tab w:val="left" w:pos="720"/>
              </w:tabs>
              <w:jc w:val="both"/>
              <w:rPr>
                <w:rFonts w:ascii="Calibri" w:hAnsi="Calibri"/>
                <w:bCs/>
                <w:szCs w:val="22"/>
              </w:rPr>
            </w:pPr>
            <w:r>
              <w:rPr>
                <w:rFonts w:ascii="Calibri" w:hAnsi="Calibri"/>
                <w:bCs/>
                <w:szCs w:val="22"/>
              </w:rPr>
              <w:lastRenderedPageBreak/>
              <w:t xml:space="preserve">Paragraph 135 of the NPPF states: </w:t>
            </w:r>
          </w:p>
          <w:p w14:paraId="24925E39" w14:textId="77777777" w:rsidR="0035005A" w:rsidRDefault="0035005A" w:rsidP="0035005A">
            <w:pPr>
              <w:pStyle w:val="Header"/>
              <w:tabs>
                <w:tab w:val="left" w:pos="720"/>
              </w:tabs>
              <w:jc w:val="both"/>
              <w:rPr>
                <w:rFonts w:ascii="Calibri" w:hAnsi="Calibri"/>
                <w:bCs/>
                <w:szCs w:val="22"/>
              </w:rPr>
            </w:pPr>
          </w:p>
          <w:p w14:paraId="1E35751E" w14:textId="77777777" w:rsidR="0035005A" w:rsidRDefault="0035005A" w:rsidP="0035005A">
            <w:pPr>
              <w:pStyle w:val="Header"/>
              <w:tabs>
                <w:tab w:val="left" w:pos="720"/>
              </w:tabs>
              <w:jc w:val="both"/>
              <w:rPr>
                <w:rFonts w:ascii="Calibri" w:hAnsi="Calibri"/>
                <w:bCs/>
                <w:i/>
                <w:iCs/>
                <w:szCs w:val="22"/>
              </w:rPr>
            </w:pPr>
            <w:r>
              <w:rPr>
                <w:rFonts w:ascii="Calibri" w:hAnsi="Calibri"/>
                <w:bCs/>
                <w:szCs w:val="22"/>
              </w:rPr>
              <w:t>‘</w:t>
            </w:r>
            <w:r>
              <w:rPr>
                <w:rFonts w:ascii="Calibri" w:hAnsi="Calibri"/>
                <w:bCs/>
                <w:i/>
                <w:iCs/>
                <w:szCs w:val="22"/>
              </w:rPr>
              <w:t>Planning policies and decisions should ensure that developments are sympathetic to local character and history, including the surrounding built environment and landscape setting.’</w:t>
            </w:r>
          </w:p>
          <w:p w14:paraId="03DAD386" w14:textId="77777777" w:rsidR="0035005A" w:rsidRDefault="0035005A" w:rsidP="0035005A">
            <w:pPr>
              <w:pStyle w:val="Header"/>
              <w:tabs>
                <w:tab w:val="left" w:pos="720"/>
              </w:tabs>
              <w:jc w:val="both"/>
              <w:rPr>
                <w:rFonts w:ascii="Calibri" w:hAnsi="Calibri"/>
                <w:b/>
                <w:szCs w:val="22"/>
              </w:rPr>
            </w:pPr>
          </w:p>
          <w:p w14:paraId="7CF16410" w14:textId="77777777" w:rsidR="0035005A" w:rsidRDefault="0035005A" w:rsidP="0035005A">
            <w:pPr>
              <w:jc w:val="both"/>
              <w:rPr>
                <w:rFonts w:ascii="Calibri" w:hAnsi="Calibri"/>
                <w:bCs/>
                <w:color w:val="000000" w:themeColor="text1"/>
                <w:szCs w:val="22"/>
              </w:rPr>
            </w:pPr>
            <w:r>
              <w:rPr>
                <w:rFonts w:ascii="Calibri" w:hAnsi="Calibri"/>
                <w:bCs/>
                <w:color w:val="000000" w:themeColor="text1"/>
                <w:szCs w:val="22"/>
              </w:rPr>
              <w:t>Ribble Valley Core Strategy Policy DMG1 provides specific guidance in relation to design and states:</w:t>
            </w:r>
          </w:p>
          <w:p w14:paraId="5398B658" w14:textId="77777777" w:rsidR="0035005A" w:rsidRDefault="0035005A" w:rsidP="0035005A">
            <w:pPr>
              <w:jc w:val="both"/>
              <w:rPr>
                <w:rFonts w:ascii="Calibri" w:hAnsi="Calibri"/>
                <w:bCs/>
                <w:color w:val="000000" w:themeColor="text1"/>
                <w:szCs w:val="22"/>
              </w:rPr>
            </w:pPr>
          </w:p>
          <w:p w14:paraId="2498239D" w14:textId="77777777" w:rsidR="0035005A" w:rsidRDefault="0035005A" w:rsidP="0035005A">
            <w:pPr>
              <w:jc w:val="both"/>
              <w:rPr>
                <w:rFonts w:ascii="Calibri" w:hAnsi="Calibri"/>
                <w:bCs/>
                <w:i/>
                <w:iCs/>
                <w:color w:val="000000" w:themeColor="text1"/>
                <w:szCs w:val="22"/>
              </w:rPr>
            </w:pPr>
            <w:r>
              <w:rPr>
                <w:rFonts w:ascii="Calibri" w:hAnsi="Calibri"/>
                <w:bCs/>
                <w:i/>
                <w:iCs/>
                <w:color w:val="000000" w:themeColor="text1"/>
                <w:szCs w:val="22"/>
              </w:rPr>
              <w:t>‘All development must</w:t>
            </w:r>
            <w:r>
              <w:rPr>
                <w:rFonts w:ascii="Calibri" w:hAnsi="Calibri"/>
                <w:bCs/>
                <w:color w:val="000000" w:themeColor="text1"/>
                <w:szCs w:val="22"/>
              </w:rPr>
              <w:t xml:space="preserve"> </w:t>
            </w:r>
            <w:r>
              <w:rPr>
                <w:rFonts w:ascii="Calibri" w:hAnsi="Calibri"/>
                <w:bCs/>
                <w:i/>
                <w:iCs/>
                <w:color w:val="000000" w:themeColor="text1"/>
                <w:szCs w:val="22"/>
              </w:rPr>
              <w:t>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74EE55C" w14:textId="04B50AE2" w:rsidR="0087366F" w:rsidRDefault="001A12B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site occupies a prominent position along Rogersfield, with the property being sited on a corner plot and the proposed side extension adjoining the property’s most prominent elevation. The proposed addition would therefore be immediately visible from the </w:t>
            </w:r>
            <w:r w:rsidR="00CB742F">
              <w:rPr>
                <w:rFonts w:ascii="Calibri" w:hAnsi="Calibri"/>
                <w:bCs/>
                <w:szCs w:val="22"/>
              </w:rPr>
              <w:t xml:space="preserve">highway and public realm. </w:t>
            </w:r>
          </w:p>
          <w:p w14:paraId="485BCC2F" w14:textId="77777777" w:rsidR="0087366F" w:rsidRDefault="0087366F" w:rsidP="00EA09F9">
            <w:pPr>
              <w:pStyle w:val="Header"/>
              <w:tabs>
                <w:tab w:val="clear" w:pos="4153"/>
                <w:tab w:val="clear" w:pos="8306"/>
              </w:tabs>
              <w:contextualSpacing/>
              <w:jc w:val="both"/>
              <w:rPr>
                <w:rFonts w:ascii="Calibri" w:hAnsi="Calibri"/>
                <w:bCs/>
                <w:szCs w:val="22"/>
              </w:rPr>
            </w:pPr>
          </w:p>
          <w:p w14:paraId="481A097C" w14:textId="0F4F5257" w:rsidR="00B565CF" w:rsidRDefault="001A12BB"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side extension would result in a two-storey structure with an outward projection of 5m</w:t>
            </w:r>
            <w:r w:rsidR="00B45E5E">
              <w:rPr>
                <w:rFonts w:ascii="Calibri" w:hAnsi="Calibri"/>
                <w:bCs/>
                <w:szCs w:val="22"/>
              </w:rPr>
              <w:t xml:space="preserve">, exceeding more than half the width of the host dwellinghouse, and </w:t>
            </w:r>
            <w:r w:rsidR="0087366F">
              <w:rPr>
                <w:rFonts w:ascii="Calibri" w:hAnsi="Calibri"/>
                <w:bCs/>
                <w:szCs w:val="22"/>
              </w:rPr>
              <w:t>a gable roof form with a maximum height of</w:t>
            </w:r>
            <w:r w:rsidR="00B45E5E">
              <w:rPr>
                <w:rFonts w:ascii="Calibri" w:hAnsi="Calibri"/>
                <w:bCs/>
                <w:szCs w:val="22"/>
              </w:rPr>
              <w:t xml:space="preserve"> 6.</w:t>
            </w:r>
            <w:r w:rsidR="006717D9">
              <w:rPr>
                <w:rFonts w:ascii="Calibri" w:hAnsi="Calibri"/>
                <w:bCs/>
                <w:szCs w:val="22"/>
              </w:rPr>
              <w:t>5</w:t>
            </w:r>
            <w:r w:rsidR="00B45E5E">
              <w:rPr>
                <w:rFonts w:ascii="Calibri" w:hAnsi="Calibri"/>
                <w:bCs/>
                <w:szCs w:val="22"/>
              </w:rPr>
              <w:t>m.</w:t>
            </w:r>
            <w:r w:rsidR="0087366F">
              <w:rPr>
                <w:rFonts w:ascii="Calibri" w:hAnsi="Calibri"/>
                <w:bCs/>
                <w:szCs w:val="22"/>
              </w:rPr>
              <w:t xml:space="preserve"> In addition to this, the front elevation of the extension would incorporate a nominal setback of approximately 500mm from the principal elevation of the </w:t>
            </w:r>
            <w:r w:rsidR="006717D9">
              <w:rPr>
                <w:rFonts w:ascii="Calibri" w:hAnsi="Calibri"/>
                <w:bCs/>
                <w:szCs w:val="22"/>
              </w:rPr>
              <w:t>property</w:t>
            </w:r>
            <w:r w:rsidR="0087366F">
              <w:rPr>
                <w:rFonts w:ascii="Calibri" w:hAnsi="Calibri"/>
                <w:bCs/>
                <w:szCs w:val="22"/>
              </w:rPr>
              <w:t xml:space="preserve">, with the rear elevation of the development aligning with the rear elevation of the </w:t>
            </w:r>
            <w:r w:rsidR="006717D9">
              <w:rPr>
                <w:rFonts w:ascii="Calibri" w:hAnsi="Calibri"/>
                <w:bCs/>
                <w:szCs w:val="22"/>
              </w:rPr>
              <w:t>main dwellinghouse</w:t>
            </w:r>
            <w:r w:rsidR="0087366F">
              <w:rPr>
                <w:rFonts w:ascii="Calibri" w:hAnsi="Calibri"/>
                <w:bCs/>
                <w:szCs w:val="22"/>
              </w:rPr>
              <w:t xml:space="preserve">. </w:t>
            </w:r>
            <w:r w:rsidR="00CB742F">
              <w:rPr>
                <w:rFonts w:ascii="Calibri" w:hAnsi="Calibri"/>
                <w:bCs/>
                <w:szCs w:val="22"/>
              </w:rPr>
              <w:t>In this respect,</w:t>
            </w:r>
            <w:r w:rsidR="006717D9">
              <w:rPr>
                <w:rFonts w:ascii="Calibri" w:hAnsi="Calibri"/>
                <w:bCs/>
                <w:szCs w:val="22"/>
              </w:rPr>
              <w:t xml:space="preserve"> the proposed width of the scheme, in combination with the ridge height, just 400mm below the host property and marginal set back from the principal elevation, would collectively result in a</w:t>
            </w:r>
            <w:r w:rsidR="00203791">
              <w:rPr>
                <w:rFonts w:ascii="Calibri" w:hAnsi="Calibri"/>
                <w:bCs/>
                <w:szCs w:val="22"/>
              </w:rPr>
              <w:t xml:space="preserve">n overtly bulky and over dominant addition to the existing built form of the property. Moreover, the massing of the proposed extension is deemed to be well in excess of that which would achieve subservience to the host property. </w:t>
            </w:r>
          </w:p>
          <w:p w14:paraId="2F1499D5" w14:textId="77777777" w:rsidR="00B565CF" w:rsidRDefault="00B565CF" w:rsidP="00EA09F9">
            <w:pPr>
              <w:pStyle w:val="Header"/>
              <w:tabs>
                <w:tab w:val="clear" w:pos="4153"/>
                <w:tab w:val="clear" w:pos="8306"/>
              </w:tabs>
              <w:contextualSpacing/>
              <w:jc w:val="both"/>
              <w:rPr>
                <w:rFonts w:ascii="Calibri" w:hAnsi="Calibri"/>
                <w:bCs/>
                <w:szCs w:val="22"/>
              </w:rPr>
            </w:pPr>
          </w:p>
          <w:p w14:paraId="13FB8509" w14:textId="66790EB3" w:rsidR="00203791" w:rsidRDefault="00203791"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It is acknowledged that there </w:t>
            </w:r>
            <w:r w:rsidR="006B1DC7">
              <w:rPr>
                <w:rFonts w:ascii="Calibri" w:hAnsi="Calibri"/>
                <w:bCs/>
                <w:szCs w:val="22"/>
              </w:rPr>
              <w:t>are</w:t>
            </w:r>
            <w:r>
              <w:rPr>
                <w:rFonts w:ascii="Calibri" w:hAnsi="Calibri"/>
                <w:bCs/>
                <w:szCs w:val="22"/>
              </w:rPr>
              <w:t xml:space="preserve"> side extensions </w:t>
            </w:r>
            <w:r w:rsidR="006B1DC7">
              <w:rPr>
                <w:rFonts w:ascii="Calibri" w:hAnsi="Calibri"/>
                <w:bCs/>
                <w:szCs w:val="22"/>
              </w:rPr>
              <w:t xml:space="preserve">evident </w:t>
            </w:r>
            <w:r>
              <w:rPr>
                <w:rFonts w:ascii="Calibri" w:hAnsi="Calibri"/>
                <w:bCs/>
                <w:szCs w:val="22"/>
              </w:rPr>
              <w:t>within the surrounding locality</w:t>
            </w:r>
            <w:r w:rsidR="00505B0A">
              <w:rPr>
                <w:rFonts w:ascii="Calibri" w:hAnsi="Calibri"/>
                <w:bCs/>
                <w:szCs w:val="22"/>
              </w:rPr>
              <w:t>.</w:t>
            </w:r>
            <w:r>
              <w:rPr>
                <w:rFonts w:ascii="Calibri" w:hAnsi="Calibri"/>
                <w:bCs/>
                <w:szCs w:val="22"/>
              </w:rPr>
              <w:t xml:space="preserve"> </w:t>
            </w:r>
            <w:r w:rsidR="00505B0A">
              <w:rPr>
                <w:rFonts w:ascii="Calibri" w:hAnsi="Calibri"/>
                <w:bCs/>
                <w:szCs w:val="22"/>
              </w:rPr>
              <w:t>H</w:t>
            </w:r>
            <w:r>
              <w:rPr>
                <w:rFonts w:ascii="Calibri" w:hAnsi="Calibri"/>
                <w:bCs/>
                <w:szCs w:val="22"/>
              </w:rPr>
              <w:t xml:space="preserve">owever, given the size, scale, </w:t>
            </w:r>
            <w:r w:rsidR="00D251D2">
              <w:rPr>
                <w:rFonts w:ascii="Calibri" w:hAnsi="Calibri"/>
                <w:bCs/>
                <w:szCs w:val="22"/>
              </w:rPr>
              <w:t>massing,</w:t>
            </w:r>
            <w:r>
              <w:rPr>
                <w:rFonts w:ascii="Calibri" w:hAnsi="Calibri"/>
                <w:bCs/>
                <w:szCs w:val="22"/>
              </w:rPr>
              <w:t xml:space="preserve"> and visual prominence of the proposed addition, as well as the fact that the proposal would extend beyond the existing building line along Rogersfield, it is considered that the scheme would read as a largely </w:t>
            </w:r>
            <w:r w:rsidR="00505B0A">
              <w:rPr>
                <w:rFonts w:ascii="Calibri" w:hAnsi="Calibri"/>
                <w:bCs/>
                <w:szCs w:val="22"/>
              </w:rPr>
              <w:t xml:space="preserve">incongruous and unsympathetic form of development relative to the immediate street scene. </w:t>
            </w:r>
          </w:p>
          <w:p w14:paraId="2375C604" w14:textId="77777777" w:rsidR="00203791" w:rsidRDefault="00203791" w:rsidP="00EA09F9">
            <w:pPr>
              <w:pStyle w:val="Header"/>
              <w:tabs>
                <w:tab w:val="clear" w:pos="4153"/>
                <w:tab w:val="clear" w:pos="8306"/>
              </w:tabs>
              <w:contextualSpacing/>
              <w:jc w:val="both"/>
              <w:rPr>
                <w:rFonts w:ascii="Calibri" w:hAnsi="Calibri"/>
                <w:bCs/>
                <w:szCs w:val="22"/>
              </w:rPr>
            </w:pPr>
          </w:p>
          <w:p w14:paraId="19EBB6F1" w14:textId="76FE107C" w:rsidR="00C0704D" w:rsidRDefault="00505B0A" w:rsidP="00D251D2">
            <w:pPr>
              <w:pStyle w:val="Header"/>
              <w:tabs>
                <w:tab w:val="clear" w:pos="4153"/>
                <w:tab w:val="clear" w:pos="8306"/>
              </w:tabs>
              <w:contextualSpacing/>
              <w:jc w:val="both"/>
              <w:rPr>
                <w:rFonts w:ascii="Calibri" w:hAnsi="Calibri"/>
                <w:bCs/>
                <w:szCs w:val="22"/>
              </w:rPr>
            </w:pPr>
            <w:r>
              <w:rPr>
                <w:rFonts w:ascii="Calibri" w:hAnsi="Calibri"/>
                <w:bCs/>
                <w:szCs w:val="22"/>
              </w:rPr>
              <w:t>Notwithstanding the relatively modest appearance of the proposed front porch and use of external facing materials to match that of the existing dwellinghouse, the proposed side extension</w:t>
            </w:r>
            <w:r w:rsidR="00D251D2">
              <w:rPr>
                <w:rFonts w:ascii="Calibri" w:hAnsi="Calibri"/>
                <w:bCs/>
                <w:szCs w:val="22"/>
              </w:rPr>
              <w:t xml:space="preserve">, by virtue of its </w:t>
            </w:r>
            <w:r w:rsidR="003573D2">
              <w:rPr>
                <w:rFonts w:ascii="Calibri" w:hAnsi="Calibri"/>
                <w:bCs/>
                <w:szCs w:val="22"/>
              </w:rPr>
              <w:t xml:space="preserve">size, </w:t>
            </w:r>
            <w:r w:rsidR="00D251D2">
              <w:rPr>
                <w:rFonts w:ascii="Calibri" w:hAnsi="Calibri"/>
                <w:bCs/>
                <w:szCs w:val="22"/>
              </w:rPr>
              <w:t>scale</w:t>
            </w:r>
            <w:r w:rsidR="003573D2">
              <w:rPr>
                <w:rFonts w:ascii="Calibri" w:hAnsi="Calibri"/>
                <w:bCs/>
                <w:szCs w:val="22"/>
              </w:rPr>
              <w:t xml:space="preserve"> and</w:t>
            </w:r>
            <w:r w:rsidR="00D251D2">
              <w:rPr>
                <w:rFonts w:ascii="Calibri" w:hAnsi="Calibri"/>
                <w:bCs/>
                <w:szCs w:val="22"/>
              </w:rPr>
              <w:t xml:space="preserve"> massing</w:t>
            </w:r>
            <w:r w:rsidR="003573D2">
              <w:rPr>
                <w:rFonts w:ascii="Calibri" w:hAnsi="Calibri"/>
                <w:bCs/>
                <w:szCs w:val="22"/>
              </w:rPr>
              <w:t xml:space="preserve"> </w:t>
            </w:r>
            <w:r w:rsidR="00D251D2">
              <w:rPr>
                <w:rFonts w:ascii="Calibri" w:hAnsi="Calibri"/>
                <w:bCs/>
                <w:szCs w:val="22"/>
              </w:rPr>
              <w:t xml:space="preserve">would be an unsympathetic and overbearing addition to the host property which in turn would be harmful to the visual amenities of the surrounding area. Accordingly, the proposal fails to accord with the aims and objectives of Policy DMG1 and DMH5 of the Ribble Valley Core Strategy and Paragraph 135 of the National Planning Policy Framework. </w:t>
            </w:r>
          </w:p>
          <w:p w14:paraId="10A3648A" w14:textId="5A9174E8" w:rsidR="00D251D2" w:rsidRDefault="00D251D2" w:rsidP="00D251D2">
            <w:pPr>
              <w:pStyle w:val="Header"/>
              <w:tabs>
                <w:tab w:val="clear" w:pos="4153"/>
                <w:tab w:val="clear" w:pos="8306"/>
              </w:tabs>
              <w:contextualSpacing/>
              <w:jc w:val="both"/>
              <w:rPr>
                <w:rFonts w:ascii="Calibri" w:hAnsi="Calibri"/>
                <w:b/>
                <w:szCs w:val="22"/>
              </w:rPr>
            </w:pP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7408C19" w14:textId="77777777" w:rsidR="00257F93" w:rsidRDefault="00257F93" w:rsidP="00C97DB1">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been consulted in respect of the proposed development and raised no objections.</w:t>
            </w:r>
            <w:r w:rsidR="00C97DB1">
              <w:rPr>
                <w:rFonts w:ascii="Calibri" w:hAnsi="Calibri"/>
                <w:bCs/>
                <w:szCs w:val="22"/>
              </w:rPr>
              <w:t xml:space="preserve"> The existing parking arrangements would not be affected by the proposal and parking requirements would be achieved. </w:t>
            </w:r>
          </w:p>
          <w:p w14:paraId="337694ED" w14:textId="409DABEB" w:rsidR="00C97DB1" w:rsidRPr="00257F93" w:rsidRDefault="00C97DB1" w:rsidP="00C97DB1">
            <w:pPr>
              <w:pStyle w:val="Header"/>
              <w:tabs>
                <w:tab w:val="clear" w:pos="4153"/>
                <w:tab w:val="clear" w:pos="8306"/>
              </w:tabs>
              <w:contextualSpacing/>
              <w:jc w:val="both"/>
              <w:rPr>
                <w:rFonts w:ascii="Calibri" w:hAnsi="Calibri"/>
                <w:bCs/>
                <w:szCs w:val="22"/>
              </w:rPr>
            </w:pPr>
          </w:p>
        </w:tc>
      </w:tr>
      <w:tr w:rsidR="00C0704D" w:rsidRPr="00D2449B"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7C6968">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7C6968">
            <w:pPr>
              <w:pStyle w:val="Header"/>
              <w:tabs>
                <w:tab w:val="clear" w:pos="4153"/>
                <w:tab w:val="clear" w:pos="8306"/>
              </w:tabs>
              <w:contextualSpacing/>
              <w:jc w:val="both"/>
              <w:rPr>
                <w:rFonts w:ascii="Calibri" w:hAnsi="Calibri"/>
                <w:b/>
                <w:szCs w:val="22"/>
              </w:rPr>
            </w:pPr>
          </w:p>
          <w:p w14:paraId="2CDF840C" w14:textId="77777777" w:rsidR="00C0704D" w:rsidRDefault="00302A00" w:rsidP="007C6968">
            <w:pPr>
              <w:contextualSpacing/>
              <w:jc w:val="both"/>
              <w:rPr>
                <w:rFonts w:ascii="Calibri" w:hAnsi="Calibri"/>
                <w:bCs/>
                <w:szCs w:val="22"/>
              </w:rPr>
            </w:pPr>
            <w:r>
              <w:rPr>
                <w:rFonts w:ascii="Calibri" w:hAnsi="Calibri"/>
                <w:bCs/>
                <w:szCs w:val="22"/>
              </w:rPr>
              <w:t>A Preliminary Bat Roost Assessment Report has been submitted with the application, dated 31</w:t>
            </w:r>
            <w:r w:rsidRPr="00302A00">
              <w:rPr>
                <w:rFonts w:ascii="Calibri" w:hAnsi="Calibri"/>
                <w:bCs/>
                <w:szCs w:val="22"/>
                <w:vertAlign w:val="superscript"/>
              </w:rPr>
              <w:t>st</w:t>
            </w:r>
            <w:r>
              <w:rPr>
                <w:rFonts w:ascii="Calibri" w:hAnsi="Calibri"/>
                <w:bCs/>
                <w:szCs w:val="22"/>
              </w:rPr>
              <w:t xml:space="preserve"> January 2024. The report concludes that no evidence was observed to suggest use of the building by nesting birds and no evidence was recorded to suggest bats were roosting within the building. No bats were observed or recorded using the building for roosting and the property is considered to be of negligible potential for roosting bats. The surveyor considers the survey efforts to be reasonable to assess the roost potential of the building and no further survey work is deemed appropriate. </w:t>
            </w:r>
          </w:p>
          <w:p w14:paraId="56BB76AF" w14:textId="77777777" w:rsidR="00302A00" w:rsidRDefault="00302A00" w:rsidP="007C6968">
            <w:pPr>
              <w:contextualSpacing/>
              <w:jc w:val="both"/>
              <w:rPr>
                <w:rFonts w:ascii="Calibri" w:hAnsi="Calibri"/>
                <w:bCs/>
                <w:szCs w:val="22"/>
              </w:rPr>
            </w:pPr>
          </w:p>
          <w:p w14:paraId="1FA9A7D5" w14:textId="1C2FA52A" w:rsidR="00302A00" w:rsidRDefault="007C6968" w:rsidP="007C6968">
            <w:pPr>
              <w:contextualSpacing/>
              <w:jc w:val="both"/>
              <w:rPr>
                <w:rFonts w:ascii="Calibri" w:hAnsi="Calibri"/>
                <w:bCs/>
                <w:szCs w:val="22"/>
              </w:rPr>
            </w:pPr>
            <w:r>
              <w:rPr>
                <w:rFonts w:ascii="Calibri" w:hAnsi="Calibri"/>
                <w:bCs/>
                <w:szCs w:val="22"/>
              </w:rPr>
              <w:lastRenderedPageBreak/>
              <w:t xml:space="preserve">The installation of a Greenwood Ecohabitats Two Chamber Bat Box or Kent Bat Box within the site is recommended in order to provide roosting potential for the local bat population. If the proposal was to be approved, this would be secured by way of an appropriately worded planning condition. </w:t>
            </w:r>
          </w:p>
          <w:p w14:paraId="6337C4D8" w14:textId="10593BCB" w:rsidR="007C6968" w:rsidRPr="00302A00" w:rsidRDefault="007C6968" w:rsidP="007C6968">
            <w:pPr>
              <w:contextualSpacing/>
              <w:jc w:val="both"/>
              <w:rPr>
                <w:rFonts w:ascii="Calibri" w:hAnsi="Calibri"/>
                <w:bCs/>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1193236E"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257F93"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57F93" w:rsidRPr="00D2449B" w:rsidRDefault="00257F93" w:rsidP="00257F93">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5B95232" w:rsidR="00257F93" w:rsidRPr="00D2449B" w:rsidRDefault="00257F93" w:rsidP="00257F93">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257F9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257F93" w:rsidRPr="009F4443" w:rsidRDefault="00257F93" w:rsidP="00257F93">
            <w:pPr>
              <w:jc w:val="center"/>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7B1A4760" w:rsidR="00257F93" w:rsidRPr="009F4443" w:rsidRDefault="006D5B97" w:rsidP="006D5B97">
            <w:pPr>
              <w:jc w:val="both"/>
              <w:rPr>
                <w:rFonts w:asciiTheme="minorHAnsi" w:hAnsiTheme="minorHAnsi"/>
                <w:bCs/>
                <w:szCs w:val="22"/>
              </w:rPr>
            </w:pPr>
            <w:r>
              <w:rPr>
                <w:rFonts w:asciiTheme="minorHAnsi" w:hAnsiTheme="minorHAnsi"/>
                <w:bCs/>
                <w:szCs w:val="22"/>
              </w:rPr>
              <w:t>The proposal by virtue of its size, scale</w:t>
            </w:r>
            <w:r w:rsidR="000D3807">
              <w:rPr>
                <w:rFonts w:asciiTheme="minorHAnsi" w:hAnsiTheme="minorHAnsi"/>
                <w:bCs/>
                <w:szCs w:val="22"/>
              </w:rPr>
              <w:t xml:space="preserve">, </w:t>
            </w:r>
            <w:r w:rsidR="00FC5E86">
              <w:rPr>
                <w:rFonts w:asciiTheme="minorHAnsi" w:hAnsiTheme="minorHAnsi"/>
                <w:bCs/>
                <w:szCs w:val="22"/>
              </w:rPr>
              <w:t>massing,</w:t>
            </w:r>
            <w:r>
              <w:rPr>
                <w:rFonts w:asciiTheme="minorHAnsi" w:hAnsiTheme="minorHAnsi"/>
                <w:bCs/>
                <w:szCs w:val="22"/>
              </w:rPr>
              <w:t xml:space="preserve"> </w:t>
            </w:r>
            <w:r w:rsidR="000D3807">
              <w:rPr>
                <w:rFonts w:asciiTheme="minorHAnsi" w:hAnsiTheme="minorHAnsi"/>
                <w:bCs/>
                <w:szCs w:val="22"/>
              </w:rPr>
              <w:t xml:space="preserve">and visual prominence </w:t>
            </w:r>
            <w:r>
              <w:rPr>
                <w:rFonts w:asciiTheme="minorHAnsi" w:hAnsiTheme="minorHAnsi"/>
                <w:bCs/>
                <w:szCs w:val="22"/>
              </w:rPr>
              <w:t>would result in the introduction of an unsympathetic</w:t>
            </w:r>
            <w:r w:rsidR="00701208">
              <w:rPr>
                <w:rFonts w:asciiTheme="minorHAnsi" w:hAnsiTheme="minorHAnsi"/>
                <w:bCs/>
                <w:szCs w:val="22"/>
              </w:rPr>
              <w:t xml:space="preserve"> and </w:t>
            </w:r>
            <w:r>
              <w:rPr>
                <w:rFonts w:asciiTheme="minorHAnsi" w:hAnsiTheme="minorHAnsi"/>
                <w:bCs/>
                <w:szCs w:val="22"/>
              </w:rPr>
              <w:t>incongruous</w:t>
            </w:r>
            <w:r w:rsidR="00701208">
              <w:rPr>
                <w:rFonts w:asciiTheme="minorHAnsi" w:hAnsiTheme="minorHAnsi"/>
                <w:bCs/>
                <w:szCs w:val="22"/>
              </w:rPr>
              <w:t xml:space="preserve"> </w:t>
            </w:r>
            <w:r>
              <w:rPr>
                <w:rFonts w:asciiTheme="minorHAnsi" w:hAnsiTheme="minorHAnsi"/>
                <w:bCs/>
                <w:szCs w:val="22"/>
              </w:rPr>
              <w:t xml:space="preserve">form of development which in turn would be harmful to the visual amenities of the application property and surrounding area. The proposal would therefore be in direct conflict with Policy DMG1 and DMH5 of the Ribble Valley Core Strategy and Paragraph 135 of the National Planning Policy Framework. </w:t>
            </w:r>
          </w:p>
        </w:tc>
      </w:tr>
    </w:tbl>
    <w:p w14:paraId="513FB541" w14:textId="77777777" w:rsidR="008F4C5A" w:rsidRPr="00D2449B" w:rsidRDefault="008F4C5A">
      <w:pPr>
        <w:rPr>
          <w:rFonts w:ascii="Calibri" w:hAnsi="Calibri"/>
          <w:szCs w:val="22"/>
        </w:rPr>
      </w:pPr>
    </w:p>
    <w:sectPr w:rsidR="008F4C5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3807"/>
    <w:rsid w:val="000E64F1"/>
    <w:rsid w:val="00114C13"/>
    <w:rsid w:val="00130035"/>
    <w:rsid w:val="001A12BB"/>
    <w:rsid w:val="001D4F7A"/>
    <w:rsid w:val="00203791"/>
    <w:rsid w:val="00250879"/>
    <w:rsid w:val="00257F93"/>
    <w:rsid w:val="0029334A"/>
    <w:rsid w:val="002A01CF"/>
    <w:rsid w:val="002C6277"/>
    <w:rsid w:val="002F2580"/>
    <w:rsid w:val="00302A00"/>
    <w:rsid w:val="00321B6E"/>
    <w:rsid w:val="0035005A"/>
    <w:rsid w:val="003573D2"/>
    <w:rsid w:val="004077C9"/>
    <w:rsid w:val="00440CB6"/>
    <w:rsid w:val="0046548C"/>
    <w:rsid w:val="004947BB"/>
    <w:rsid w:val="004A5EA9"/>
    <w:rsid w:val="004C2434"/>
    <w:rsid w:val="004C4E9E"/>
    <w:rsid w:val="004F0649"/>
    <w:rsid w:val="00505B0A"/>
    <w:rsid w:val="00510FA2"/>
    <w:rsid w:val="00556ECD"/>
    <w:rsid w:val="005E1C6C"/>
    <w:rsid w:val="005E65DF"/>
    <w:rsid w:val="005F2C35"/>
    <w:rsid w:val="00616F9B"/>
    <w:rsid w:val="006717D9"/>
    <w:rsid w:val="00692B60"/>
    <w:rsid w:val="006A71AD"/>
    <w:rsid w:val="006B1DC7"/>
    <w:rsid w:val="006C2BFA"/>
    <w:rsid w:val="006D5B97"/>
    <w:rsid w:val="006F6849"/>
    <w:rsid w:val="0070054B"/>
    <w:rsid w:val="00701208"/>
    <w:rsid w:val="00773A66"/>
    <w:rsid w:val="00776AE2"/>
    <w:rsid w:val="007C5B63"/>
    <w:rsid w:val="007C6968"/>
    <w:rsid w:val="007C791C"/>
    <w:rsid w:val="007D7DF4"/>
    <w:rsid w:val="007E0D23"/>
    <w:rsid w:val="007F16D6"/>
    <w:rsid w:val="00811771"/>
    <w:rsid w:val="00824DB6"/>
    <w:rsid w:val="00837F4F"/>
    <w:rsid w:val="008542DE"/>
    <w:rsid w:val="0087366F"/>
    <w:rsid w:val="008A28C8"/>
    <w:rsid w:val="008F4C5A"/>
    <w:rsid w:val="00992C6F"/>
    <w:rsid w:val="00997695"/>
    <w:rsid w:val="009F4443"/>
    <w:rsid w:val="00A42E82"/>
    <w:rsid w:val="00A579BB"/>
    <w:rsid w:val="00A63D55"/>
    <w:rsid w:val="00A95D89"/>
    <w:rsid w:val="00B45E5E"/>
    <w:rsid w:val="00B565CF"/>
    <w:rsid w:val="00B93EB5"/>
    <w:rsid w:val="00BB1356"/>
    <w:rsid w:val="00BD3F03"/>
    <w:rsid w:val="00BD5E11"/>
    <w:rsid w:val="00C0704D"/>
    <w:rsid w:val="00C25722"/>
    <w:rsid w:val="00C618DB"/>
    <w:rsid w:val="00C97DB1"/>
    <w:rsid w:val="00CB742F"/>
    <w:rsid w:val="00D11007"/>
    <w:rsid w:val="00D17EB1"/>
    <w:rsid w:val="00D2449B"/>
    <w:rsid w:val="00D251D2"/>
    <w:rsid w:val="00D54E67"/>
    <w:rsid w:val="00DD62F6"/>
    <w:rsid w:val="00E46243"/>
    <w:rsid w:val="00E66534"/>
    <w:rsid w:val="00E72F6C"/>
    <w:rsid w:val="00EA09F9"/>
    <w:rsid w:val="00EC23C7"/>
    <w:rsid w:val="00ED00B7"/>
    <w:rsid w:val="00EF44E6"/>
    <w:rsid w:val="00F3256F"/>
    <w:rsid w:val="00FC5E8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3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2024-03-28T12:37:00Z</cp:lastPrinted>
  <dcterms:created xsi:type="dcterms:W3CDTF">2024-03-28T12:38:00Z</dcterms:created>
  <dcterms:modified xsi:type="dcterms:W3CDTF">2024-03-28T12:38:00Z</dcterms:modified>
</cp:coreProperties>
</file>