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67866B9" w:rsidR="00837F4F" w:rsidRPr="00D2449B" w:rsidRDefault="00040831"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AD8735A" w:rsidR="00837F4F" w:rsidRPr="00D2449B" w:rsidRDefault="00F63493" w:rsidP="00D2449B">
            <w:pPr>
              <w:jc w:val="center"/>
              <w:rPr>
                <w:rFonts w:ascii="Calibri" w:hAnsi="Calibri"/>
                <w:b/>
                <w:szCs w:val="22"/>
              </w:rPr>
            </w:pPr>
            <w:r>
              <w:rPr>
                <w:rFonts w:ascii="Calibri" w:hAnsi="Calibri"/>
                <w:b/>
                <w:szCs w:val="22"/>
              </w:rPr>
              <w:t>1</w:t>
            </w:r>
            <w:r w:rsidR="00C66529">
              <w:rPr>
                <w:rFonts w:ascii="Calibri" w:hAnsi="Calibri"/>
                <w:b/>
                <w:szCs w:val="22"/>
              </w:rPr>
              <w:t>2</w:t>
            </w:r>
            <w:r w:rsidR="00040831">
              <w:rPr>
                <w:rFonts w:ascii="Calibri" w:hAnsi="Calibri"/>
                <w:b/>
                <w:szCs w:val="22"/>
              </w:rPr>
              <w:t>.1</w:t>
            </w:r>
            <w:r>
              <w:rPr>
                <w:rFonts w:ascii="Calibri" w:hAnsi="Calibri"/>
                <w:b/>
                <w:szCs w:val="22"/>
              </w:rPr>
              <w:t>2</w:t>
            </w:r>
            <w:r w:rsidR="00040831">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0D97316" w:rsidR="00837F4F" w:rsidRPr="00D2449B" w:rsidRDefault="0082170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68025C9" w:rsidR="00837F4F" w:rsidRPr="00D2449B" w:rsidRDefault="0082170B" w:rsidP="00D2449B">
            <w:pPr>
              <w:jc w:val="center"/>
              <w:rPr>
                <w:rFonts w:ascii="Calibri" w:hAnsi="Calibri"/>
                <w:b/>
                <w:szCs w:val="22"/>
              </w:rPr>
            </w:pPr>
            <w:r>
              <w:rPr>
                <w:rFonts w:ascii="Calibri" w:hAnsi="Calibri"/>
                <w:b/>
                <w:szCs w:val="22"/>
              </w:rPr>
              <w:t>13/12/24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7387FEA" w:rsidR="004A5EA9" w:rsidRPr="00250879" w:rsidRDefault="00D42F76" w:rsidP="008542DE">
            <w:pPr>
              <w:rPr>
                <w:rFonts w:ascii="Calibri" w:hAnsi="Calibri"/>
                <w:color w:val="548DD4" w:themeColor="text2" w:themeTint="99"/>
                <w:szCs w:val="22"/>
              </w:rPr>
            </w:pPr>
            <w:r>
              <w:rPr>
                <w:rFonts w:ascii="Calibri" w:hAnsi="Calibri"/>
                <w:szCs w:val="22"/>
              </w:rPr>
              <w:t>2024/0121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149F426" w:rsidR="00824DB6" w:rsidRPr="00C66529" w:rsidRDefault="00C66529" w:rsidP="002C6277">
            <w:pPr>
              <w:rPr>
                <w:rFonts w:ascii="Calibri" w:hAnsi="Calibri"/>
                <w:szCs w:val="22"/>
              </w:rPr>
            </w:pPr>
            <w:r w:rsidRPr="00C66529">
              <w:rPr>
                <w:rFonts w:ascii="Calibri" w:hAnsi="Calibri"/>
                <w:szCs w:val="22"/>
              </w:rPr>
              <w:t>21.8.24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C66529" w:rsidRDefault="00824DB6" w:rsidP="002C6277">
            <w:pPr>
              <w:rPr>
                <w:rFonts w:ascii="Calibri" w:hAnsi="Calibri"/>
                <w:b/>
                <w:bCs/>
                <w:szCs w:val="22"/>
              </w:rPr>
            </w:pPr>
            <w:r w:rsidRPr="00C6652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4AF4C1A" w:rsidR="00824DB6" w:rsidRPr="00C66529" w:rsidRDefault="00C66529" w:rsidP="002C6277">
            <w:pPr>
              <w:rPr>
                <w:rFonts w:ascii="Calibri" w:hAnsi="Calibri"/>
                <w:szCs w:val="22"/>
              </w:rPr>
            </w:pPr>
            <w:r w:rsidRPr="00C66529">
              <w:rPr>
                <w:rFonts w:ascii="Calibri" w:hAnsi="Calibri"/>
                <w:szCs w:val="22"/>
              </w:rPr>
              <w:t>21.8.24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71F5884" w:rsidR="004A5EA9" w:rsidRPr="00250879" w:rsidRDefault="00D42F76" w:rsidP="00811771">
            <w:pPr>
              <w:rPr>
                <w:rFonts w:ascii="Calibri" w:hAnsi="Calibri"/>
                <w:color w:val="548DD4" w:themeColor="text2" w:themeTint="99"/>
                <w:szCs w:val="22"/>
              </w:rPr>
            </w:pPr>
            <w:r w:rsidRPr="00D42F76">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107F73D" w:rsidR="004A5EA9" w:rsidRPr="00D2449B" w:rsidRDefault="00F412ED"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5E9ED7C" w:rsidR="004A5EA9" w:rsidRPr="002C6277" w:rsidRDefault="00806108" w:rsidP="00806108">
            <w:pPr>
              <w:jc w:val="both"/>
              <w:rPr>
                <w:rFonts w:ascii="Calibri" w:hAnsi="Calibri"/>
                <w:szCs w:val="22"/>
              </w:rPr>
            </w:pPr>
            <w:r w:rsidRPr="00806108">
              <w:rPr>
                <w:rFonts w:ascii="Calibri" w:hAnsi="Calibri"/>
                <w:szCs w:val="22"/>
              </w:rPr>
              <w:t>Proposed extension of farmhouse and conversion of attached existing agricultural barn and adjacent agricultural building to form extended dwelling including creation of basement level with subterranean parking; demolition of other agricultural buildings and replacement with new agricultural stock shed with solar panels and new agricultural storage building to west of farmhouse.</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4AFFE05" w:rsidR="002A01CF" w:rsidRPr="002C6277" w:rsidRDefault="00806108" w:rsidP="00A42E82">
            <w:pPr>
              <w:rPr>
                <w:rFonts w:ascii="Calibri" w:hAnsi="Calibri"/>
                <w:szCs w:val="22"/>
              </w:rPr>
            </w:pPr>
            <w:r w:rsidRPr="00806108">
              <w:rPr>
                <w:rFonts w:ascii="Calibri" w:hAnsi="Calibri"/>
                <w:szCs w:val="22"/>
              </w:rPr>
              <w:t>Cuckoo Hall Higher Road Longridge PR3 2YX</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159D2DB" w:rsidR="002A01CF" w:rsidRPr="00806108" w:rsidRDefault="00806108">
            <w:pPr>
              <w:rPr>
                <w:rFonts w:ascii="Calibri" w:hAnsi="Calibri"/>
                <w:bCs/>
                <w:szCs w:val="22"/>
              </w:rPr>
            </w:pPr>
            <w:r w:rsidRPr="00806108">
              <w:rPr>
                <w:rFonts w:ascii="Calibri" w:hAnsi="Calibri"/>
                <w:bCs/>
                <w:szCs w:val="22"/>
              </w:rPr>
              <w:t>No representations received in respect of the proposal.</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1E0A5DA1" w:rsidR="002A01CF" w:rsidRPr="00D2449B" w:rsidRDefault="002A01CF">
            <w:pPr>
              <w:rPr>
                <w:rFonts w:ascii="Calibri" w:hAnsi="Calibri"/>
                <w:b/>
                <w:szCs w:val="22"/>
              </w:rPr>
            </w:pPr>
            <w:r w:rsidRPr="00D2449B">
              <w:rPr>
                <w:rFonts w:ascii="Calibri" w:hAnsi="Calibri"/>
                <w:b/>
                <w:szCs w:val="22"/>
              </w:rPr>
              <w:t xml:space="preserve">LCC </w:t>
            </w:r>
            <w:r w:rsidR="00EB1F80">
              <w:rPr>
                <w:rFonts w:ascii="Calibri" w:hAnsi="Calibri"/>
                <w:b/>
                <w:szCs w:val="22"/>
              </w:rPr>
              <w:t>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EB1F80" w:rsidRPr="00D2449B" w14:paraId="61120358" w14:textId="77777777" w:rsidTr="008D2F4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CD0018" w14:textId="2118876F" w:rsidR="00EB1F80" w:rsidRPr="00BE6320" w:rsidRDefault="00BE6320">
            <w:pPr>
              <w:rPr>
                <w:rFonts w:ascii="Calibri" w:hAnsi="Calibri"/>
                <w:bCs/>
                <w:szCs w:val="22"/>
              </w:rPr>
            </w:pPr>
            <w:r w:rsidRPr="00BE6320">
              <w:rPr>
                <w:rFonts w:ascii="Calibri" w:hAnsi="Calibri"/>
                <w:bCs/>
                <w:szCs w:val="22"/>
              </w:rPr>
              <w:t>Lancashire County Council Historic Environment Team have offered the following observations:</w:t>
            </w:r>
          </w:p>
          <w:p w14:paraId="2269929C" w14:textId="77777777" w:rsidR="00BE6320" w:rsidRDefault="00BE6320">
            <w:pPr>
              <w:rPr>
                <w:rFonts w:ascii="Calibri" w:hAnsi="Calibri"/>
                <w:b/>
                <w:szCs w:val="22"/>
              </w:rPr>
            </w:pPr>
          </w:p>
          <w:p w14:paraId="706E3C81" w14:textId="77777777" w:rsidR="00BE6320" w:rsidRPr="00BE6320" w:rsidRDefault="00BE6320" w:rsidP="00BE6320">
            <w:pPr>
              <w:jc w:val="both"/>
              <w:rPr>
                <w:rFonts w:ascii="Calibri" w:hAnsi="Calibri"/>
                <w:bCs/>
                <w:i/>
                <w:iCs/>
                <w:szCs w:val="22"/>
              </w:rPr>
            </w:pPr>
            <w:r w:rsidRPr="00BE6320">
              <w:rPr>
                <w:rFonts w:ascii="Calibri" w:hAnsi="Calibri"/>
                <w:bCs/>
                <w:i/>
                <w:iCs/>
                <w:szCs w:val="22"/>
              </w:rPr>
              <w:t xml:space="preserve">The site of Cuckoo Hall is recorded on the Lancashire Historic Environment Record, PRN 6205. The site is thought to date to the late 18th or early 19th century, it is not depicted on Yates' 1786 map of Lancashire, but it does appear on Greenwood's 1818 map. </w:t>
            </w:r>
          </w:p>
          <w:p w14:paraId="2C03C06E" w14:textId="77777777" w:rsidR="00BE6320" w:rsidRPr="00BE6320" w:rsidRDefault="00BE6320" w:rsidP="00BE6320">
            <w:pPr>
              <w:jc w:val="both"/>
              <w:rPr>
                <w:rFonts w:ascii="Calibri" w:hAnsi="Calibri"/>
                <w:bCs/>
                <w:i/>
                <w:iCs/>
                <w:szCs w:val="22"/>
              </w:rPr>
            </w:pPr>
          </w:p>
          <w:p w14:paraId="5F3DB805" w14:textId="748B301A" w:rsidR="00BE6320" w:rsidRPr="00BE6320" w:rsidRDefault="00BE6320" w:rsidP="00BE6320">
            <w:pPr>
              <w:jc w:val="both"/>
              <w:rPr>
                <w:rFonts w:ascii="Calibri" w:hAnsi="Calibri"/>
                <w:bCs/>
                <w:i/>
                <w:iCs/>
                <w:szCs w:val="22"/>
              </w:rPr>
            </w:pPr>
            <w:r w:rsidRPr="00BE6320">
              <w:rPr>
                <w:rFonts w:ascii="Calibri" w:hAnsi="Calibri"/>
                <w:bCs/>
                <w:i/>
                <w:iCs/>
                <w:szCs w:val="22"/>
              </w:rPr>
              <w:t>The period 1750-1880 has been recognised as the most important period of farm building development in England. The Council for British Archaeology's 2007 'An Archaeological Research Framework for North</w:t>
            </w:r>
            <w:r w:rsidR="00102B71">
              <w:rPr>
                <w:rFonts w:ascii="Calibri" w:hAnsi="Calibri"/>
                <w:bCs/>
                <w:i/>
                <w:iCs/>
                <w:szCs w:val="22"/>
              </w:rPr>
              <w:t xml:space="preserve"> </w:t>
            </w:r>
            <w:r w:rsidRPr="00BE6320">
              <w:rPr>
                <w:rFonts w:ascii="Calibri" w:hAnsi="Calibri"/>
                <w:bCs/>
                <w:i/>
                <w:iCs/>
                <w:szCs w:val="22"/>
              </w:rPr>
              <w:t xml:space="preserve">West England: Volume 2, Research Agenda and Strategy' has indicated that "there is an urgent need for all local authorities to ensure that farm buildings undergoing adaptation are at least considered for recording" (p. 140) so that "a regional database of farm buildings can be derived and variations across the region examined." (ibid.) </w:t>
            </w:r>
          </w:p>
          <w:p w14:paraId="159E1A3F" w14:textId="77777777" w:rsidR="00BE6320" w:rsidRPr="00BE6320" w:rsidRDefault="00BE6320" w:rsidP="00BE6320">
            <w:pPr>
              <w:jc w:val="both"/>
              <w:rPr>
                <w:rFonts w:ascii="Calibri" w:hAnsi="Calibri"/>
                <w:bCs/>
                <w:i/>
                <w:iCs/>
                <w:szCs w:val="22"/>
              </w:rPr>
            </w:pPr>
          </w:p>
          <w:p w14:paraId="569DFF41" w14:textId="77777777" w:rsidR="00BE6320" w:rsidRPr="00BE6320" w:rsidRDefault="00BE6320" w:rsidP="00BE6320">
            <w:pPr>
              <w:jc w:val="both"/>
              <w:rPr>
                <w:rFonts w:ascii="Calibri" w:hAnsi="Calibri"/>
                <w:bCs/>
                <w:i/>
                <w:iCs/>
                <w:szCs w:val="22"/>
              </w:rPr>
            </w:pPr>
            <w:r w:rsidRPr="00BE6320">
              <w:rPr>
                <w:rFonts w:ascii="Calibri" w:hAnsi="Calibri"/>
                <w:bCs/>
                <w:i/>
                <w:iCs/>
                <w:szCs w:val="22"/>
              </w:rPr>
              <w:t xml:space="preserve">The buildings (farmhouse &amp; other structures depicted on the 1st Edition 1:2500 Ordnance Survey, Lancashire Sheet 54.02, surveyed 1891-92), are therefore, by virtue of their nature and date, considered to be of sufficient historic interest to merit recording prior to any conversion and/or demolition. </w:t>
            </w:r>
          </w:p>
          <w:p w14:paraId="3671B5C7" w14:textId="77777777" w:rsidR="00BE6320" w:rsidRPr="00BE6320" w:rsidRDefault="00BE6320" w:rsidP="00BE6320">
            <w:pPr>
              <w:jc w:val="both"/>
              <w:rPr>
                <w:rFonts w:ascii="Calibri" w:hAnsi="Calibri"/>
                <w:bCs/>
                <w:i/>
                <w:iCs/>
                <w:szCs w:val="22"/>
              </w:rPr>
            </w:pPr>
          </w:p>
          <w:p w14:paraId="449B0575" w14:textId="03E67F55" w:rsidR="00BE6320" w:rsidRPr="00BE6320" w:rsidRDefault="00BE6320" w:rsidP="00BE6320">
            <w:pPr>
              <w:jc w:val="both"/>
              <w:rPr>
                <w:rFonts w:ascii="Calibri" w:hAnsi="Calibri"/>
                <w:bCs/>
                <w:i/>
                <w:iCs/>
                <w:szCs w:val="22"/>
              </w:rPr>
            </w:pPr>
            <w:r w:rsidRPr="00BE6320">
              <w:rPr>
                <w:rFonts w:ascii="Calibri" w:hAnsi="Calibri"/>
                <w:bCs/>
                <w:i/>
                <w:iCs/>
                <w:szCs w:val="22"/>
              </w:rPr>
              <w:t>I note from 4.15 of the Heritage Statement that "it is considered appropriate for the buildings to be recorded prior to alteration in order preserve a permanent record of what existed on the site.",</w:t>
            </w:r>
            <w:r>
              <w:t xml:space="preserve"> </w:t>
            </w:r>
            <w:r w:rsidRPr="00BE6320">
              <w:rPr>
                <w:rFonts w:ascii="Calibri" w:hAnsi="Calibri"/>
                <w:bCs/>
                <w:i/>
                <w:iCs/>
                <w:szCs w:val="22"/>
              </w:rPr>
              <w:t xml:space="preserve">and that the Planning Inspector, in paragraph 16 of his Appeal Decision </w:t>
            </w:r>
          </w:p>
          <w:p w14:paraId="687026FA" w14:textId="0A2D38BE" w:rsidR="00EB1F80" w:rsidRPr="00BE6320" w:rsidRDefault="00BE6320" w:rsidP="00BE6320">
            <w:pPr>
              <w:jc w:val="both"/>
              <w:rPr>
                <w:rFonts w:ascii="Calibri" w:hAnsi="Calibri"/>
                <w:bCs/>
                <w:i/>
                <w:iCs/>
                <w:szCs w:val="22"/>
              </w:rPr>
            </w:pPr>
            <w:r w:rsidRPr="00BE6320">
              <w:rPr>
                <w:rFonts w:ascii="Calibri" w:hAnsi="Calibri"/>
                <w:bCs/>
                <w:i/>
                <w:iCs/>
                <w:szCs w:val="22"/>
              </w:rPr>
              <w:t>(APP/T2350/W/22/3308044), remarked:</w:t>
            </w:r>
          </w:p>
          <w:p w14:paraId="5320341C" w14:textId="77777777" w:rsidR="00EB1F80" w:rsidRPr="00BE6320" w:rsidRDefault="00EB1F80" w:rsidP="00BE6320">
            <w:pPr>
              <w:jc w:val="both"/>
              <w:rPr>
                <w:rFonts w:ascii="Calibri" w:hAnsi="Calibri"/>
                <w:b/>
                <w:i/>
                <w:iCs/>
                <w:szCs w:val="22"/>
              </w:rPr>
            </w:pPr>
          </w:p>
          <w:p w14:paraId="4E8296F6" w14:textId="08DEDDBF" w:rsidR="00BE6320" w:rsidRPr="00BE6320" w:rsidRDefault="00BE6320" w:rsidP="00BE6320">
            <w:pPr>
              <w:jc w:val="both"/>
              <w:rPr>
                <w:rFonts w:ascii="Calibri" w:hAnsi="Calibri"/>
                <w:bCs/>
                <w:i/>
                <w:iCs/>
                <w:szCs w:val="22"/>
              </w:rPr>
            </w:pPr>
            <w:r w:rsidRPr="00BE6320">
              <w:rPr>
                <w:rFonts w:ascii="Calibri" w:hAnsi="Calibri"/>
                <w:bCs/>
                <w:i/>
                <w:iCs/>
                <w:szCs w:val="22"/>
              </w:rPr>
              <w:t>"The available evidence suggests that the buildings are of some historic interest worthy of recording."</w:t>
            </w:r>
          </w:p>
          <w:p w14:paraId="7FA671C3" w14:textId="77777777" w:rsidR="00BE6320" w:rsidRPr="00BE6320" w:rsidRDefault="00BE6320" w:rsidP="00BE6320">
            <w:pPr>
              <w:jc w:val="both"/>
              <w:rPr>
                <w:rFonts w:ascii="Calibri" w:hAnsi="Calibri"/>
                <w:bCs/>
                <w:i/>
                <w:iCs/>
                <w:szCs w:val="22"/>
              </w:rPr>
            </w:pPr>
          </w:p>
          <w:p w14:paraId="1E8E50A6" w14:textId="77777777" w:rsidR="00BE6320" w:rsidRPr="00BE6320" w:rsidRDefault="00BE6320" w:rsidP="00BE6320">
            <w:pPr>
              <w:jc w:val="both"/>
              <w:rPr>
                <w:rFonts w:ascii="Calibri" w:hAnsi="Calibri"/>
                <w:bCs/>
                <w:i/>
                <w:iCs/>
                <w:szCs w:val="22"/>
              </w:rPr>
            </w:pPr>
            <w:r w:rsidRPr="00BE6320">
              <w:rPr>
                <w:rFonts w:ascii="Calibri" w:hAnsi="Calibri"/>
                <w:bCs/>
                <w:i/>
                <w:iCs/>
                <w:szCs w:val="22"/>
              </w:rPr>
              <w:t xml:space="preserve">Consequently, should the Local Planning Authority be minded to grant planning permission to this or any other scheme, the Historic Environment Team would advise that a record of the aforementioned buildings be made, secured by means of the following condition: </w:t>
            </w:r>
          </w:p>
          <w:p w14:paraId="4E5E1410" w14:textId="77777777" w:rsidR="00BE6320" w:rsidRPr="00BE6320" w:rsidRDefault="00BE6320" w:rsidP="00BE6320">
            <w:pPr>
              <w:jc w:val="both"/>
              <w:rPr>
                <w:rFonts w:ascii="Calibri" w:hAnsi="Calibri"/>
                <w:bCs/>
                <w:i/>
                <w:iCs/>
                <w:szCs w:val="22"/>
              </w:rPr>
            </w:pPr>
          </w:p>
          <w:p w14:paraId="1DEA557A" w14:textId="77777777" w:rsidR="00BE6320" w:rsidRPr="00BE6320" w:rsidRDefault="00BE6320" w:rsidP="00BE6320">
            <w:pPr>
              <w:jc w:val="both"/>
              <w:rPr>
                <w:rFonts w:ascii="Calibri" w:hAnsi="Calibri"/>
                <w:bCs/>
                <w:i/>
                <w:iCs/>
                <w:szCs w:val="22"/>
              </w:rPr>
            </w:pPr>
            <w:r w:rsidRPr="00BE6320">
              <w:rPr>
                <w:rFonts w:ascii="Calibri" w:hAnsi="Calibri"/>
                <w:bCs/>
                <w:i/>
                <w:iCs/>
                <w:szCs w:val="22"/>
              </w:rPr>
              <w:lastRenderedPageBreak/>
              <w:t xml:space="preserve">Condition: No site preparation, clearance or demolition works shall take place until the applicant or their agent or successors in title has secured the implementation of a programme of building recording, analysis and reporting work. This must be carried out in accordance with a written scheme of investigation, which shall first have been submitted to and agreed in writing by the Local Planning Authority. The programme of works should comprise the creation of a Level 2-3 record as set out in "Understanding Historic Buildings" (Historic England 2016). The work must be undertaken by an appropriately qualified and experienced professional contractor to the standards and guidance of the Chartered Institute for Archaeologists. A copy of this record shall be submitted to the Local Planning Authority and the Lancashire Historic Environment Record. </w:t>
            </w:r>
          </w:p>
          <w:p w14:paraId="7A51EE69" w14:textId="77777777" w:rsidR="00BE6320" w:rsidRPr="00BE6320" w:rsidRDefault="00BE6320" w:rsidP="00BE6320">
            <w:pPr>
              <w:jc w:val="both"/>
              <w:rPr>
                <w:rFonts w:ascii="Calibri" w:hAnsi="Calibri"/>
                <w:bCs/>
                <w:i/>
                <w:iCs/>
                <w:szCs w:val="22"/>
              </w:rPr>
            </w:pPr>
          </w:p>
          <w:p w14:paraId="2824E3AD" w14:textId="41DDF021" w:rsidR="00BE6320" w:rsidRPr="00BE6320" w:rsidRDefault="00BE6320" w:rsidP="00BE6320">
            <w:pPr>
              <w:jc w:val="both"/>
              <w:rPr>
                <w:rFonts w:ascii="Calibri" w:hAnsi="Calibri"/>
                <w:bCs/>
                <w:i/>
                <w:iCs/>
                <w:szCs w:val="22"/>
              </w:rPr>
            </w:pPr>
            <w:r w:rsidRPr="00BE6320">
              <w:rPr>
                <w:rFonts w:ascii="Calibri" w:hAnsi="Calibri"/>
                <w:bCs/>
                <w:i/>
                <w:iCs/>
                <w:szCs w:val="22"/>
              </w:rPr>
              <w:t>Reason: To ensure and safeguard the recording and inspection of matters of archaeological/historical importance associated with the site.</w:t>
            </w:r>
          </w:p>
          <w:p w14:paraId="29EF6C14" w14:textId="77777777" w:rsidR="00BE6320" w:rsidRPr="00D2449B" w:rsidRDefault="00BE6320">
            <w:pPr>
              <w:rPr>
                <w:rFonts w:ascii="Calibri" w:hAnsi="Calibri"/>
                <w:b/>
                <w:szCs w:val="22"/>
              </w:rPr>
            </w:pPr>
          </w:p>
        </w:tc>
      </w:tr>
      <w:tr w:rsidR="00EB1F80" w:rsidRPr="00D2449B" w14:paraId="1A04FA52"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C0EEBC" w14:textId="5033B4B9" w:rsidR="00EB1F80" w:rsidRPr="00D2449B" w:rsidRDefault="00EB1F80">
            <w:pPr>
              <w:rPr>
                <w:rFonts w:ascii="Calibri" w:hAnsi="Calibri"/>
                <w:b/>
                <w:szCs w:val="22"/>
              </w:rPr>
            </w:pPr>
            <w:r w:rsidRPr="00D2449B">
              <w:rPr>
                <w:rFonts w:ascii="Calibri" w:hAnsi="Calibri"/>
                <w:b/>
                <w:szCs w:val="22"/>
              </w:rPr>
              <w:lastRenderedPageBreak/>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938FEB" w14:textId="77777777" w:rsidR="00EB1F80" w:rsidRPr="00D2449B" w:rsidRDefault="00EB1F80">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62E972" w14:textId="45E830E7" w:rsidR="00C0704D" w:rsidRDefault="00806108" w:rsidP="00D74711">
            <w:pPr>
              <w:rPr>
                <w:rFonts w:ascii="Calibri" w:hAnsi="Calibri"/>
                <w:szCs w:val="22"/>
              </w:rPr>
            </w:pPr>
            <w:r>
              <w:rPr>
                <w:rFonts w:ascii="Calibri" w:hAnsi="Calibri"/>
                <w:szCs w:val="22"/>
              </w:rPr>
              <w:t>The Local Highways Authority have raised no objection to the proposal stating the following:</w:t>
            </w:r>
          </w:p>
          <w:p w14:paraId="51CE2DED" w14:textId="77777777" w:rsidR="00806108" w:rsidRDefault="00806108" w:rsidP="00D74711">
            <w:pPr>
              <w:rPr>
                <w:rFonts w:ascii="Calibri" w:hAnsi="Calibri"/>
                <w:szCs w:val="22"/>
              </w:rPr>
            </w:pPr>
          </w:p>
          <w:p w14:paraId="2F68BFDB" w14:textId="77777777" w:rsidR="001856C3" w:rsidRPr="001856C3" w:rsidRDefault="001856C3" w:rsidP="001856C3">
            <w:pPr>
              <w:jc w:val="both"/>
              <w:rPr>
                <w:rFonts w:ascii="Calibri" w:hAnsi="Calibri"/>
                <w:b/>
                <w:bCs/>
                <w:i/>
                <w:iCs/>
                <w:szCs w:val="22"/>
              </w:rPr>
            </w:pPr>
            <w:r w:rsidRPr="001856C3">
              <w:rPr>
                <w:rFonts w:ascii="Calibri" w:hAnsi="Calibri"/>
                <w:b/>
                <w:bCs/>
                <w:i/>
                <w:iCs/>
                <w:szCs w:val="22"/>
              </w:rPr>
              <w:t xml:space="preserve">No objection subject to condition </w:t>
            </w:r>
          </w:p>
          <w:p w14:paraId="2EE899AB" w14:textId="77777777" w:rsidR="00806108" w:rsidRPr="001856C3" w:rsidRDefault="001856C3" w:rsidP="001856C3">
            <w:pPr>
              <w:jc w:val="both"/>
              <w:rPr>
                <w:rFonts w:ascii="Calibri" w:hAnsi="Calibri"/>
                <w:i/>
                <w:iCs/>
                <w:szCs w:val="22"/>
              </w:rPr>
            </w:pPr>
            <w:r w:rsidRPr="001856C3">
              <w:rPr>
                <w:rFonts w:ascii="Calibri" w:hAnsi="Calibri"/>
                <w:i/>
                <w:iCs/>
                <w:szCs w:val="22"/>
              </w:rPr>
              <w:t>Lancashire County Council acting as the Local Highway Authority does not raise an objection regarding the proposed development and are of the opinion that the proposed development will not have a significant impact on highway safety, capacity or amenity in the immediate vicinity of the site subject to the following conditions being stated on any approval.</w:t>
            </w:r>
          </w:p>
          <w:p w14:paraId="62692887" w14:textId="77777777" w:rsidR="001856C3" w:rsidRDefault="001856C3" w:rsidP="001856C3">
            <w:pPr>
              <w:rPr>
                <w:rFonts w:ascii="Calibri" w:hAnsi="Calibri"/>
                <w:szCs w:val="22"/>
              </w:rPr>
            </w:pPr>
          </w:p>
          <w:p w14:paraId="64E2454F" w14:textId="77777777" w:rsidR="001856C3" w:rsidRPr="001856C3" w:rsidRDefault="001856C3" w:rsidP="001856C3">
            <w:pPr>
              <w:jc w:val="both"/>
              <w:rPr>
                <w:rFonts w:ascii="Calibri" w:hAnsi="Calibri"/>
                <w:b/>
                <w:bCs/>
                <w:i/>
                <w:iCs/>
                <w:szCs w:val="22"/>
              </w:rPr>
            </w:pPr>
            <w:r w:rsidRPr="001856C3">
              <w:rPr>
                <w:rFonts w:ascii="Calibri" w:hAnsi="Calibri"/>
                <w:b/>
                <w:bCs/>
                <w:i/>
                <w:iCs/>
                <w:szCs w:val="22"/>
              </w:rPr>
              <w:t xml:space="preserve">Introduction </w:t>
            </w:r>
          </w:p>
          <w:p w14:paraId="235F40EF" w14:textId="367941E9" w:rsidR="001856C3" w:rsidRDefault="001856C3" w:rsidP="001856C3">
            <w:pPr>
              <w:jc w:val="both"/>
              <w:rPr>
                <w:rFonts w:ascii="Calibri" w:hAnsi="Calibri"/>
                <w:i/>
                <w:iCs/>
                <w:szCs w:val="22"/>
              </w:rPr>
            </w:pPr>
            <w:r w:rsidRPr="001856C3">
              <w:rPr>
                <w:rFonts w:ascii="Calibri" w:hAnsi="Calibri"/>
                <w:i/>
                <w:iCs/>
                <w:szCs w:val="22"/>
              </w:rPr>
              <w:t>The Local Highway Authority (LHA) are in receipt of an application for the Proposed extension of farmhouse and conversion of attached existing agricultural barn and adjacent agricultural building to form extended dwelling including creation of basement level with subterranean parking; demolition of other agricultural buildings and replacement with new agricultural stock shed with solar panels and new agricultural storage building to west of farmhouse at Cuckoo Hall Higher Road Longridge PR3 2YX.</w:t>
            </w:r>
          </w:p>
          <w:p w14:paraId="5DA41C58" w14:textId="77777777" w:rsidR="001856C3" w:rsidRDefault="001856C3" w:rsidP="001856C3">
            <w:pPr>
              <w:jc w:val="both"/>
              <w:rPr>
                <w:rFonts w:ascii="Calibri" w:hAnsi="Calibri"/>
                <w:i/>
                <w:iCs/>
                <w:szCs w:val="22"/>
              </w:rPr>
            </w:pPr>
          </w:p>
          <w:p w14:paraId="77746777" w14:textId="05E4018A" w:rsidR="001856C3" w:rsidRPr="001856C3" w:rsidRDefault="001856C3" w:rsidP="001856C3">
            <w:pPr>
              <w:jc w:val="both"/>
              <w:rPr>
                <w:rFonts w:ascii="Calibri" w:hAnsi="Calibri"/>
                <w:b/>
                <w:bCs/>
                <w:i/>
                <w:iCs/>
                <w:szCs w:val="22"/>
              </w:rPr>
            </w:pPr>
            <w:r w:rsidRPr="001856C3">
              <w:rPr>
                <w:rFonts w:ascii="Calibri" w:hAnsi="Calibri"/>
                <w:b/>
                <w:bCs/>
                <w:i/>
                <w:iCs/>
                <w:szCs w:val="22"/>
              </w:rPr>
              <w:t>Site Access:</w:t>
            </w:r>
          </w:p>
          <w:p w14:paraId="18BE3DC5" w14:textId="77777777" w:rsidR="001856C3" w:rsidRDefault="001856C3" w:rsidP="001856C3">
            <w:pPr>
              <w:jc w:val="both"/>
              <w:rPr>
                <w:rFonts w:ascii="Calibri" w:hAnsi="Calibri"/>
                <w:i/>
                <w:iCs/>
                <w:szCs w:val="22"/>
              </w:rPr>
            </w:pPr>
            <w:r w:rsidRPr="001856C3">
              <w:rPr>
                <w:rFonts w:ascii="Calibri" w:hAnsi="Calibri"/>
                <w:i/>
                <w:iCs/>
                <w:szCs w:val="22"/>
              </w:rPr>
              <w:t xml:space="preserve">The LHA are aware that the proposed dwelling will continue to be accessed off Higher Road which is an unclassified road subject to a 60mph speed limit. The LHA have reviewed drawing number PL-002 Rev A, Jan 24 titled "Proposed Site Plan" and have no comments to make regarding the access. This is because the existing access will remain unaltered following the proposal and this is considered acceptable. </w:t>
            </w:r>
          </w:p>
          <w:p w14:paraId="25330447" w14:textId="77777777" w:rsidR="001856C3" w:rsidRDefault="001856C3" w:rsidP="001856C3">
            <w:pPr>
              <w:jc w:val="both"/>
              <w:rPr>
                <w:rFonts w:ascii="Calibri" w:hAnsi="Calibri"/>
                <w:i/>
                <w:iCs/>
                <w:szCs w:val="22"/>
              </w:rPr>
            </w:pPr>
          </w:p>
          <w:p w14:paraId="461EB4FC" w14:textId="23121133" w:rsidR="001856C3" w:rsidRPr="001856C3" w:rsidRDefault="001856C3" w:rsidP="001856C3">
            <w:pPr>
              <w:jc w:val="both"/>
              <w:rPr>
                <w:rFonts w:ascii="Calibri" w:hAnsi="Calibri"/>
                <w:b/>
                <w:bCs/>
                <w:i/>
                <w:iCs/>
                <w:szCs w:val="22"/>
              </w:rPr>
            </w:pPr>
            <w:r w:rsidRPr="001856C3">
              <w:rPr>
                <w:rFonts w:ascii="Calibri" w:hAnsi="Calibri"/>
                <w:b/>
                <w:bCs/>
                <w:i/>
                <w:iCs/>
                <w:szCs w:val="22"/>
              </w:rPr>
              <w:t xml:space="preserve">Internal Layout: </w:t>
            </w:r>
          </w:p>
          <w:p w14:paraId="63A27630" w14:textId="3137D622" w:rsidR="001856C3" w:rsidRPr="001856C3" w:rsidRDefault="001856C3" w:rsidP="001856C3">
            <w:pPr>
              <w:jc w:val="both"/>
              <w:rPr>
                <w:rFonts w:ascii="Calibri" w:hAnsi="Calibri"/>
                <w:i/>
                <w:iCs/>
                <w:szCs w:val="22"/>
              </w:rPr>
            </w:pPr>
            <w:r w:rsidRPr="001856C3">
              <w:rPr>
                <w:rFonts w:ascii="Calibri" w:hAnsi="Calibri"/>
                <w:i/>
                <w:iCs/>
                <w:szCs w:val="22"/>
              </w:rPr>
              <w:t>The LHA have reviewed drawing number PL002 Rev A, Jan 24 titled "Proposed Site Plan" and are satisfied that the proposed parking arrangements complies with the parking guidance as defined in the Joint Lancashire Structure Plan. Therefore, the LHA have no further comments to make.</w:t>
            </w:r>
          </w:p>
          <w:p w14:paraId="6149AC5C" w14:textId="61A9EB11" w:rsidR="001856C3" w:rsidRPr="00C0704D" w:rsidRDefault="001856C3" w:rsidP="001856C3">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AC149A9" w:rsidR="001856C3" w:rsidRPr="00C0704D" w:rsidRDefault="001856C3" w:rsidP="00692B60">
            <w:pPr>
              <w:rPr>
                <w:rFonts w:ascii="Calibri" w:hAnsi="Calibri"/>
                <w:szCs w:val="22"/>
              </w:rPr>
            </w:pPr>
            <w:r>
              <w:rPr>
                <w:rFonts w:ascii="Calibri" w:hAnsi="Calibri"/>
                <w:szCs w:val="22"/>
              </w:rPr>
              <w:t>No representations received in respect of the proposed development.</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27FE6859" w14:textId="77777777" w:rsidR="00992C6F" w:rsidRDefault="00992C6F" w:rsidP="00992C6F">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65F5D434" w14:textId="77777777" w:rsidR="00992C6F" w:rsidRDefault="00992C6F" w:rsidP="00992C6F">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5F598FD" w14:textId="77777777" w:rsidR="00992C6F" w:rsidRDefault="00992C6F" w:rsidP="00992C6F">
            <w:pPr>
              <w:pStyle w:val="PLANNING"/>
              <w:rPr>
                <w:rFonts w:ascii="Calibri" w:hAnsi="Calibri"/>
                <w:szCs w:val="22"/>
              </w:rPr>
            </w:pPr>
            <w:r>
              <w:rPr>
                <w:rFonts w:ascii="Calibri" w:hAnsi="Calibri"/>
                <w:szCs w:val="22"/>
              </w:rPr>
              <w:lastRenderedPageBreak/>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F6E201" w14:textId="1BD57BEF"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415AD730"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54FE1AE3"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7840D42A"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H3:</w:t>
            </w:r>
            <w:r>
              <w:rPr>
                <w:rFonts w:ascii="Calibri" w:hAnsi="Calibri"/>
                <w:szCs w:val="22"/>
              </w:rPr>
              <w:tab/>
              <w:t>Dwellings in the Open Countryside and AONB</w:t>
            </w:r>
          </w:p>
          <w:p w14:paraId="6A183F93"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H4:</w:t>
            </w:r>
            <w:r>
              <w:rPr>
                <w:rFonts w:ascii="Calibri" w:hAnsi="Calibri"/>
                <w:szCs w:val="22"/>
              </w:rPr>
              <w:tab/>
              <w:t>The Conversion of barns and other Buildings to Dwellings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7402F25A" w:rsidR="0046548C" w:rsidRPr="00575CA2" w:rsidRDefault="00575CA2" w:rsidP="00C0704D">
            <w:pPr>
              <w:pStyle w:val="PLANNING"/>
              <w:rPr>
                <w:rFonts w:ascii="Calibri" w:hAnsi="Calibri"/>
                <w:b/>
                <w:bCs/>
                <w:szCs w:val="22"/>
              </w:rPr>
            </w:pPr>
            <w:r w:rsidRPr="00575CA2">
              <w:rPr>
                <w:rFonts w:ascii="Calibri" w:hAnsi="Calibri"/>
                <w:b/>
                <w:bCs/>
                <w:szCs w:val="22"/>
              </w:rPr>
              <w:t>2022/0012:</w:t>
            </w:r>
          </w:p>
          <w:p w14:paraId="33C2F0C8" w14:textId="056A4F4C" w:rsidR="00575CA2" w:rsidRPr="00575CA2" w:rsidRDefault="00575CA2" w:rsidP="00C0704D">
            <w:pPr>
              <w:pStyle w:val="PLANNING"/>
              <w:rPr>
                <w:rFonts w:ascii="Calibri" w:hAnsi="Calibri"/>
                <w:szCs w:val="22"/>
              </w:rPr>
            </w:pPr>
            <w:r w:rsidRPr="00575CA2">
              <w:rPr>
                <w:rFonts w:ascii="Calibri" w:hAnsi="Calibri"/>
                <w:szCs w:val="22"/>
              </w:rPr>
              <w:t>Demolition of existing agricultural building and residential dwelling and construction of 1 replacement dwelling.  (Refused – appeal dismissed)</w:t>
            </w:r>
          </w:p>
          <w:p w14:paraId="305D84E5" w14:textId="77777777" w:rsidR="00575CA2" w:rsidRPr="00575CA2" w:rsidRDefault="00575CA2" w:rsidP="00C0704D">
            <w:pPr>
              <w:pStyle w:val="PLANNING"/>
              <w:rPr>
                <w:rFonts w:ascii="Calibri" w:hAnsi="Calibri"/>
                <w:b/>
                <w:bCs/>
                <w:szCs w:val="22"/>
              </w:rPr>
            </w:pPr>
          </w:p>
          <w:p w14:paraId="735DBC36" w14:textId="2F2A7403" w:rsidR="00575CA2" w:rsidRPr="00575CA2" w:rsidRDefault="00575CA2" w:rsidP="00C0704D">
            <w:pPr>
              <w:pStyle w:val="PLANNING"/>
              <w:rPr>
                <w:rFonts w:ascii="Calibri" w:hAnsi="Calibri"/>
                <w:b/>
                <w:bCs/>
                <w:szCs w:val="22"/>
              </w:rPr>
            </w:pPr>
            <w:r w:rsidRPr="00575CA2">
              <w:rPr>
                <w:rFonts w:ascii="Calibri" w:hAnsi="Calibri"/>
                <w:b/>
                <w:bCs/>
                <w:szCs w:val="22"/>
              </w:rPr>
              <w:t>2021/1232:</w:t>
            </w:r>
          </w:p>
          <w:p w14:paraId="507D77B7" w14:textId="2DF6F763" w:rsidR="00575CA2" w:rsidRPr="00575CA2" w:rsidRDefault="00575CA2" w:rsidP="00C0704D">
            <w:pPr>
              <w:pStyle w:val="PLANNING"/>
              <w:rPr>
                <w:rFonts w:ascii="Calibri" w:hAnsi="Calibri"/>
                <w:szCs w:val="22"/>
              </w:rPr>
            </w:pPr>
            <w:r w:rsidRPr="00575CA2">
              <w:rPr>
                <w:rFonts w:ascii="Calibri" w:hAnsi="Calibri"/>
                <w:szCs w:val="22"/>
              </w:rPr>
              <w:t>Prior notification for erection of 2 no. buildings - one secure for machinery and plant and feeds the other for lambing and calving.  (Permission required)</w:t>
            </w:r>
          </w:p>
          <w:p w14:paraId="5F1F1D4F" w14:textId="77777777" w:rsidR="00575CA2" w:rsidRPr="00575CA2" w:rsidRDefault="00575CA2" w:rsidP="00C0704D">
            <w:pPr>
              <w:pStyle w:val="PLANNING"/>
              <w:rPr>
                <w:rFonts w:ascii="Calibri" w:hAnsi="Calibri"/>
                <w:b/>
                <w:bCs/>
                <w:szCs w:val="22"/>
              </w:rPr>
            </w:pPr>
          </w:p>
          <w:p w14:paraId="1092CBEB" w14:textId="7FB8169B" w:rsidR="00575CA2" w:rsidRPr="00575CA2" w:rsidRDefault="00575CA2" w:rsidP="00C0704D">
            <w:pPr>
              <w:pStyle w:val="PLANNING"/>
              <w:rPr>
                <w:rFonts w:ascii="Calibri" w:hAnsi="Calibri"/>
                <w:b/>
                <w:bCs/>
                <w:szCs w:val="22"/>
              </w:rPr>
            </w:pPr>
            <w:r w:rsidRPr="00575CA2">
              <w:rPr>
                <w:rFonts w:ascii="Calibri" w:hAnsi="Calibri"/>
                <w:b/>
                <w:bCs/>
                <w:szCs w:val="22"/>
              </w:rPr>
              <w:t>2021/1207:</w:t>
            </w:r>
          </w:p>
          <w:p w14:paraId="6E62914D" w14:textId="0B86AF1F" w:rsidR="00575CA2" w:rsidRPr="00575CA2" w:rsidRDefault="00575CA2" w:rsidP="00C0704D">
            <w:pPr>
              <w:pStyle w:val="PLANNING"/>
              <w:rPr>
                <w:rFonts w:ascii="Calibri" w:hAnsi="Calibri"/>
                <w:szCs w:val="22"/>
              </w:rPr>
            </w:pPr>
            <w:r w:rsidRPr="00575CA2">
              <w:rPr>
                <w:rFonts w:ascii="Calibri" w:hAnsi="Calibri"/>
                <w:szCs w:val="22"/>
              </w:rPr>
              <w:t>Prior notification for the demolition of all buildings associated with Cuckoo Hall Farm.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11565B1" w14:textId="28542CA9" w:rsidR="00575B0D" w:rsidRPr="00575B0D" w:rsidRDefault="00310C7F" w:rsidP="00B93EB5">
            <w:pPr>
              <w:pStyle w:val="Header"/>
              <w:tabs>
                <w:tab w:val="clear" w:pos="4153"/>
                <w:tab w:val="clear" w:pos="8306"/>
              </w:tabs>
              <w:contextualSpacing/>
              <w:jc w:val="both"/>
              <w:rPr>
                <w:rFonts w:ascii="Calibri" w:hAnsi="Calibri"/>
                <w:bCs/>
                <w:szCs w:val="22"/>
              </w:rPr>
            </w:pPr>
            <w:r w:rsidRPr="00575B0D">
              <w:rPr>
                <w:rFonts w:ascii="Calibri" w:hAnsi="Calibri"/>
                <w:bCs/>
                <w:szCs w:val="22"/>
              </w:rPr>
              <w:t xml:space="preserve">The application relates to </w:t>
            </w:r>
            <w:r w:rsidR="00575B0D" w:rsidRPr="00575B0D">
              <w:rPr>
                <w:rFonts w:ascii="Calibri" w:hAnsi="Calibri"/>
                <w:bCs/>
                <w:szCs w:val="22"/>
              </w:rPr>
              <w:t>Cuckoo Hall located off Higher Road Longridge.  The application site is located outside of any defined settlement limits being within an area that benefits from being within the designated Forest of Bowland National Landscape.</w:t>
            </w:r>
            <w:r w:rsidR="00575B0D">
              <w:rPr>
                <w:rFonts w:ascii="Calibri" w:hAnsi="Calibri"/>
                <w:bCs/>
                <w:szCs w:val="22"/>
              </w:rPr>
              <w:t xml:space="preserve">  </w:t>
            </w:r>
            <w:r w:rsidR="00575B0D" w:rsidRPr="00575B0D">
              <w:rPr>
                <w:rFonts w:ascii="Calibri" w:hAnsi="Calibri"/>
                <w:bCs/>
                <w:szCs w:val="22"/>
              </w:rPr>
              <w:t>The area is predominantly rural in character, being characterised by a relatively open aspect landscape typified by being in agricultural use.</w:t>
            </w:r>
          </w:p>
          <w:p w14:paraId="62370E9F" w14:textId="77777777" w:rsidR="00575B0D" w:rsidRPr="006C2BFA" w:rsidRDefault="00575B0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45E4655" w14:textId="4FCCD3F7" w:rsidR="00575B0D" w:rsidRPr="0063267D" w:rsidRDefault="00F338CE" w:rsidP="00040831">
            <w:pPr>
              <w:pStyle w:val="Header"/>
              <w:tabs>
                <w:tab w:val="clear" w:pos="4153"/>
                <w:tab w:val="clear" w:pos="8306"/>
              </w:tabs>
              <w:contextualSpacing/>
              <w:jc w:val="both"/>
              <w:rPr>
                <w:rFonts w:ascii="Calibri" w:hAnsi="Calibri"/>
                <w:bCs/>
                <w:szCs w:val="22"/>
              </w:rPr>
            </w:pPr>
            <w:r w:rsidRPr="0063267D">
              <w:rPr>
                <w:rFonts w:ascii="Calibri" w:hAnsi="Calibri"/>
                <w:bCs/>
                <w:szCs w:val="22"/>
              </w:rPr>
              <w:t xml:space="preserve">The application seeks consent for </w:t>
            </w:r>
            <w:r w:rsidR="00575B0D" w:rsidRPr="0063267D">
              <w:rPr>
                <w:rFonts w:ascii="Calibri" w:hAnsi="Calibri"/>
                <w:bCs/>
                <w:szCs w:val="22"/>
              </w:rPr>
              <w:t xml:space="preserve">the proposed extension of </w:t>
            </w:r>
            <w:r w:rsidR="0063267D" w:rsidRPr="0063267D">
              <w:rPr>
                <w:rFonts w:ascii="Calibri" w:hAnsi="Calibri"/>
                <w:bCs/>
                <w:szCs w:val="22"/>
              </w:rPr>
              <w:t>an</w:t>
            </w:r>
            <w:r w:rsidR="00575B0D" w:rsidRPr="0063267D">
              <w:rPr>
                <w:rFonts w:ascii="Calibri" w:hAnsi="Calibri"/>
                <w:bCs/>
                <w:szCs w:val="22"/>
              </w:rPr>
              <w:t xml:space="preserve"> existing farmhouse and conversion of attached existing agricultural barn and adjacent agricultural building to form extended habitable residential floorspace associated with the dwelling. </w:t>
            </w:r>
          </w:p>
          <w:p w14:paraId="7A076D9C" w14:textId="77777777" w:rsidR="00575B0D" w:rsidRPr="0063267D" w:rsidRDefault="00575B0D" w:rsidP="00040831">
            <w:pPr>
              <w:pStyle w:val="Header"/>
              <w:tabs>
                <w:tab w:val="clear" w:pos="4153"/>
                <w:tab w:val="clear" w:pos="8306"/>
              </w:tabs>
              <w:contextualSpacing/>
              <w:jc w:val="both"/>
              <w:rPr>
                <w:rFonts w:ascii="Calibri" w:hAnsi="Calibri"/>
                <w:bCs/>
                <w:szCs w:val="22"/>
              </w:rPr>
            </w:pPr>
          </w:p>
          <w:p w14:paraId="5B6BB2B6" w14:textId="099F71CA" w:rsidR="00040831" w:rsidRPr="0063267D" w:rsidRDefault="00575B0D" w:rsidP="00040831">
            <w:pPr>
              <w:pStyle w:val="Header"/>
              <w:tabs>
                <w:tab w:val="clear" w:pos="4153"/>
                <w:tab w:val="clear" w:pos="8306"/>
              </w:tabs>
              <w:contextualSpacing/>
              <w:jc w:val="both"/>
              <w:rPr>
                <w:rFonts w:ascii="Calibri" w:hAnsi="Calibri"/>
                <w:bCs/>
                <w:szCs w:val="22"/>
              </w:rPr>
            </w:pPr>
            <w:r w:rsidRPr="0063267D">
              <w:rPr>
                <w:rFonts w:ascii="Calibri" w:hAnsi="Calibri"/>
                <w:bCs/>
                <w:szCs w:val="22"/>
              </w:rPr>
              <w:t>The submitted details include the creation of a residential basement level with subterranean parking, including the demolition of existing agricultural buildings and the erection of a new agricultural stock shed with solar panels and new agricultural storage building, both of which are located to the west of farmhouse.</w:t>
            </w:r>
          </w:p>
          <w:p w14:paraId="1B20488F" w14:textId="77777777" w:rsidR="00C0704D" w:rsidRPr="00D54E67" w:rsidRDefault="00C0704D" w:rsidP="00A637CF">
            <w:pPr>
              <w:pStyle w:val="Header"/>
              <w:tabs>
                <w:tab w:val="clear" w:pos="4153"/>
                <w:tab w:val="clear" w:pos="8306"/>
              </w:tabs>
              <w:contextualSpacing/>
              <w:jc w:val="both"/>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2C57B7A" w14:textId="5D780F8E" w:rsidR="00040831" w:rsidRPr="000D7BA4" w:rsidRDefault="000D7BA4" w:rsidP="00040831">
            <w:pPr>
              <w:pStyle w:val="Header"/>
              <w:tabs>
                <w:tab w:val="clear" w:pos="4153"/>
                <w:tab w:val="clear" w:pos="8306"/>
              </w:tabs>
              <w:contextualSpacing/>
              <w:jc w:val="both"/>
              <w:rPr>
                <w:rFonts w:ascii="Calibri" w:hAnsi="Calibri"/>
                <w:bCs/>
                <w:szCs w:val="22"/>
              </w:rPr>
            </w:pPr>
            <w:r w:rsidRPr="000D7BA4">
              <w:rPr>
                <w:rFonts w:ascii="Calibri" w:hAnsi="Calibri"/>
                <w:bCs/>
                <w:szCs w:val="22"/>
              </w:rPr>
              <w:t xml:space="preserve">Taking account of the nature of the proposed development and taking account that the application site is relatively remote </w:t>
            </w:r>
            <w:r w:rsidR="0082170B">
              <w:rPr>
                <w:rFonts w:ascii="Calibri" w:hAnsi="Calibri"/>
                <w:bCs/>
                <w:szCs w:val="22"/>
              </w:rPr>
              <w:t>from</w:t>
            </w:r>
            <w:r w:rsidRPr="000D7BA4">
              <w:rPr>
                <w:rFonts w:ascii="Calibri" w:hAnsi="Calibri"/>
                <w:bCs/>
                <w:szCs w:val="22"/>
              </w:rPr>
              <w:t xml:space="preserve"> any nearby residential receptors likely to be directly affected by the development, </w:t>
            </w:r>
            <w:r w:rsidRPr="000D7BA4">
              <w:rPr>
                <w:rFonts w:ascii="Calibri" w:hAnsi="Calibri"/>
                <w:bCs/>
                <w:szCs w:val="22"/>
              </w:rPr>
              <w:lastRenderedPageBreak/>
              <w:t>it is not considered that the proposal will result in any adverse measurable impacts upon nearby residential amenities.</w:t>
            </w:r>
          </w:p>
          <w:p w14:paraId="49170271" w14:textId="77777777" w:rsidR="00040831" w:rsidRDefault="00040831" w:rsidP="00EA09F9">
            <w:pPr>
              <w:pStyle w:val="Header"/>
              <w:tabs>
                <w:tab w:val="clear" w:pos="4153"/>
                <w:tab w:val="clear" w:pos="8306"/>
              </w:tabs>
              <w:contextualSpacing/>
              <w:jc w:val="both"/>
              <w:rPr>
                <w:rFonts w:ascii="Calibri" w:hAnsi="Calibri"/>
                <w:b/>
                <w:szCs w:val="22"/>
              </w:rPr>
            </w:pPr>
          </w:p>
          <w:p w14:paraId="1502A8BF" w14:textId="25A31A9C" w:rsidR="00040831" w:rsidRPr="00063AED" w:rsidRDefault="00040831" w:rsidP="00040831">
            <w:pPr>
              <w:pStyle w:val="Header"/>
              <w:tabs>
                <w:tab w:val="clear" w:pos="4153"/>
                <w:tab w:val="clear" w:pos="8306"/>
              </w:tabs>
              <w:contextualSpacing/>
              <w:jc w:val="both"/>
              <w:rPr>
                <w:rFonts w:ascii="Calibri" w:hAnsi="Calibri"/>
                <w:bCs/>
                <w:szCs w:val="22"/>
              </w:rPr>
            </w:pPr>
            <w:r w:rsidRPr="00063AED">
              <w:rPr>
                <w:rFonts w:ascii="Calibri" w:hAnsi="Calibri"/>
                <w:bCs/>
                <w:szCs w:val="22"/>
              </w:rPr>
              <w:t>Taking account of the above, the proposal raises no significant measurable conflict with Policy DMG1 of the Ribble Valley Core Strategy which seeks to protect existing residential amenity and ensure adequate levels of residential amenity for future occupiers of existing and proposed residential development(s).</w:t>
            </w:r>
          </w:p>
          <w:p w14:paraId="0DB485A3" w14:textId="22106069" w:rsidR="00ED00B7" w:rsidRPr="00C0704D" w:rsidRDefault="00ED00B7"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E7324BE" w14:textId="77777777" w:rsidR="000D7BA4" w:rsidRPr="000D7BA4" w:rsidRDefault="00FF4D86" w:rsidP="00B836A8">
            <w:pPr>
              <w:pStyle w:val="Header"/>
              <w:tabs>
                <w:tab w:val="clear" w:pos="4153"/>
                <w:tab w:val="clear" w:pos="8306"/>
              </w:tabs>
              <w:contextualSpacing/>
              <w:jc w:val="both"/>
              <w:rPr>
                <w:rFonts w:ascii="Calibri" w:hAnsi="Calibri"/>
                <w:bCs/>
                <w:szCs w:val="22"/>
              </w:rPr>
            </w:pPr>
            <w:r w:rsidRPr="000D7BA4">
              <w:rPr>
                <w:rFonts w:ascii="Calibri" w:hAnsi="Calibri"/>
                <w:bCs/>
                <w:szCs w:val="22"/>
              </w:rPr>
              <w:t xml:space="preserve">Given the development proposal’s location outside of any defined settlement limits, within the Forest of Bowland National Landscape, consideration must be given in respect of the </w:t>
            </w:r>
            <w:r w:rsidR="000D7BA4" w:rsidRPr="000D7BA4">
              <w:rPr>
                <w:rFonts w:ascii="Calibri" w:hAnsi="Calibri"/>
                <w:bCs/>
                <w:szCs w:val="22"/>
              </w:rPr>
              <w:t>visual impacts upon the visual amenities and character of the immediate and wider area and that of the protected landscape.</w:t>
            </w:r>
          </w:p>
          <w:p w14:paraId="227D30C5" w14:textId="77777777" w:rsidR="000D7BA4" w:rsidRDefault="000D7BA4" w:rsidP="00B836A8">
            <w:pPr>
              <w:pStyle w:val="Header"/>
              <w:tabs>
                <w:tab w:val="clear" w:pos="4153"/>
                <w:tab w:val="clear" w:pos="8306"/>
              </w:tabs>
              <w:contextualSpacing/>
              <w:jc w:val="both"/>
              <w:rPr>
                <w:rFonts w:ascii="Calibri" w:hAnsi="Calibri"/>
                <w:b/>
                <w:color w:val="FF0000"/>
                <w:szCs w:val="22"/>
              </w:rPr>
            </w:pPr>
          </w:p>
          <w:p w14:paraId="15CACAF4" w14:textId="7D1F9A6F" w:rsidR="009165D5" w:rsidRPr="00B836A8" w:rsidRDefault="00B836A8" w:rsidP="00B836A8">
            <w:pPr>
              <w:pStyle w:val="Header"/>
              <w:tabs>
                <w:tab w:val="clear" w:pos="4153"/>
                <w:tab w:val="clear" w:pos="8306"/>
              </w:tabs>
              <w:contextualSpacing/>
              <w:jc w:val="both"/>
              <w:rPr>
                <w:rFonts w:ascii="Calibri" w:hAnsi="Calibri"/>
                <w:bCs/>
                <w:szCs w:val="22"/>
              </w:rPr>
            </w:pPr>
            <w:r w:rsidRPr="00B836A8">
              <w:rPr>
                <w:rFonts w:ascii="Calibri" w:hAnsi="Calibri"/>
                <w:bCs/>
                <w:szCs w:val="22"/>
              </w:rPr>
              <w:t>Given the largely rural and agricultural character of the area, the proposed agricultural stock shed, and new agricultural storage building are unlikely to be read as being incongruous or anomalous introductions into the landscape. Particularly insofar that the cumulative amount of ‘agricultural’ built from resultant from the proposal will result in a significant reduction compared to that which is currently accommodated on site.</w:t>
            </w:r>
          </w:p>
          <w:p w14:paraId="50D50EFF" w14:textId="77777777" w:rsidR="00B836A8" w:rsidRDefault="00B836A8" w:rsidP="00B836A8">
            <w:pPr>
              <w:pStyle w:val="Header"/>
              <w:tabs>
                <w:tab w:val="clear" w:pos="4153"/>
                <w:tab w:val="clear" w:pos="8306"/>
              </w:tabs>
              <w:contextualSpacing/>
              <w:jc w:val="both"/>
              <w:rPr>
                <w:rFonts w:ascii="Calibri" w:hAnsi="Calibri"/>
                <w:b/>
                <w:color w:val="FF0000"/>
                <w:szCs w:val="22"/>
              </w:rPr>
            </w:pPr>
          </w:p>
          <w:p w14:paraId="28516CC8" w14:textId="77777777" w:rsidR="00A637CF" w:rsidRPr="00B634EF" w:rsidRDefault="00B836A8" w:rsidP="00B836A8">
            <w:pPr>
              <w:pStyle w:val="Header"/>
              <w:tabs>
                <w:tab w:val="clear" w:pos="4153"/>
                <w:tab w:val="clear" w:pos="8306"/>
              </w:tabs>
              <w:contextualSpacing/>
              <w:jc w:val="both"/>
              <w:rPr>
                <w:rFonts w:ascii="Calibri" w:hAnsi="Calibri"/>
                <w:bCs/>
                <w:szCs w:val="22"/>
              </w:rPr>
            </w:pPr>
            <w:r w:rsidRPr="00B634EF">
              <w:rPr>
                <w:rFonts w:ascii="Calibri" w:hAnsi="Calibri"/>
                <w:bCs/>
                <w:szCs w:val="22"/>
              </w:rPr>
              <w:t xml:space="preserve">In </w:t>
            </w:r>
            <w:r w:rsidR="00C94C31" w:rsidRPr="00B634EF">
              <w:rPr>
                <w:rFonts w:ascii="Calibri" w:hAnsi="Calibri"/>
                <w:bCs/>
                <w:szCs w:val="22"/>
              </w:rPr>
              <w:t>respect of the proposed extension of the existing farmhouse and conversion of attached existing agricultural barn and adjacent agricultural building to form extended habitable residential floorspace.  The submitted details propose</w:t>
            </w:r>
            <w:r w:rsidR="00A637CF" w:rsidRPr="00B634EF">
              <w:rPr>
                <w:rFonts w:ascii="Calibri" w:hAnsi="Calibri"/>
                <w:bCs/>
                <w:szCs w:val="22"/>
              </w:rPr>
              <w:t xml:space="preserve"> that the barn attached to ‘Cuckoo Hall’ will be converted to form additional habitable floorspace.  </w:t>
            </w:r>
          </w:p>
          <w:p w14:paraId="283CEC98" w14:textId="77777777" w:rsidR="00A637CF" w:rsidRPr="00B634EF" w:rsidRDefault="00A637CF" w:rsidP="00B836A8">
            <w:pPr>
              <w:pStyle w:val="Header"/>
              <w:tabs>
                <w:tab w:val="clear" w:pos="4153"/>
                <w:tab w:val="clear" w:pos="8306"/>
              </w:tabs>
              <w:contextualSpacing/>
              <w:jc w:val="both"/>
              <w:rPr>
                <w:rFonts w:ascii="Calibri" w:hAnsi="Calibri"/>
                <w:bCs/>
                <w:szCs w:val="22"/>
              </w:rPr>
            </w:pPr>
          </w:p>
          <w:p w14:paraId="47DA6EC6" w14:textId="3D6B5D69" w:rsidR="00B836A8" w:rsidRPr="00B634EF" w:rsidRDefault="00A637CF" w:rsidP="00B836A8">
            <w:pPr>
              <w:pStyle w:val="Header"/>
              <w:tabs>
                <w:tab w:val="clear" w:pos="4153"/>
                <w:tab w:val="clear" w:pos="8306"/>
              </w:tabs>
              <w:contextualSpacing/>
              <w:jc w:val="both"/>
              <w:rPr>
                <w:rFonts w:ascii="Calibri" w:hAnsi="Calibri"/>
                <w:bCs/>
                <w:szCs w:val="22"/>
              </w:rPr>
            </w:pPr>
            <w:r w:rsidRPr="00B634EF">
              <w:rPr>
                <w:rFonts w:ascii="Calibri" w:hAnsi="Calibri"/>
                <w:bCs/>
                <w:szCs w:val="22"/>
              </w:rPr>
              <w:t>It is further proposed that a single-storey glazed link will be constructed to form a physical connection between the converted barn with that of single storey ‘barn’ structure to the south of the main body of the dwelling which will be converted to form additional bedroom space and habitable floorspace.</w:t>
            </w:r>
          </w:p>
          <w:p w14:paraId="5616881F" w14:textId="77777777" w:rsidR="00A637CF" w:rsidRPr="00B634EF" w:rsidRDefault="00A637CF" w:rsidP="00B836A8">
            <w:pPr>
              <w:pStyle w:val="Header"/>
              <w:tabs>
                <w:tab w:val="clear" w:pos="4153"/>
                <w:tab w:val="clear" w:pos="8306"/>
              </w:tabs>
              <w:contextualSpacing/>
              <w:jc w:val="both"/>
              <w:rPr>
                <w:rFonts w:ascii="Calibri" w:hAnsi="Calibri"/>
                <w:bCs/>
                <w:szCs w:val="22"/>
              </w:rPr>
            </w:pPr>
          </w:p>
          <w:p w14:paraId="0C0AB18D" w14:textId="6EF271AC" w:rsidR="00927AB7" w:rsidRPr="00B634EF" w:rsidRDefault="00A637CF" w:rsidP="00B836A8">
            <w:pPr>
              <w:pStyle w:val="Header"/>
              <w:tabs>
                <w:tab w:val="clear" w:pos="4153"/>
                <w:tab w:val="clear" w:pos="8306"/>
              </w:tabs>
              <w:contextualSpacing/>
              <w:jc w:val="both"/>
              <w:rPr>
                <w:rFonts w:ascii="Calibri" w:hAnsi="Calibri"/>
                <w:bCs/>
                <w:szCs w:val="22"/>
              </w:rPr>
            </w:pPr>
            <w:r w:rsidRPr="00B634EF">
              <w:rPr>
                <w:rFonts w:ascii="Calibri" w:hAnsi="Calibri"/>
                <w:bCs/>
                <w:szCs w:val="22"/>
              </w:rPr>
              <w:t xml:space="preserve">It is proposed that a </w:t>
            </w:r>
            <w:r w:rsidR="00927AB7" w:rsidRPr="00B634EF">
              <w:rPr>
                <w:rFonts w:ascii="Calibri" w:hAnsi="Calibri"/>
                <w:bCs/>
                <w:szCs w:val="22"/>
              </w:rPr>
              <w:t>subterranean</w:t>
            </w:r>
            <w:r w:rsidRPr="00B634EF">
              <w:rPr>
                <w:rFonts w:ascii="Calibri" w:hAnsi="Calibri"/>
                <w:bCs/>
                <w:szCs w:val="22"/>
              </w:rPr>
              <w:t xml:space="preserve"> basement level will be created </w:t>
            </w:r>
            <w:r w:rsidR="00927AB7" w:rsidRPr="00B634EF">
              <w:rPr>
                <w:rFonts w:ascii="Calibri" w:hAnsi="Calibri"/>
                <w:bCs/>
                <w:szCs w:val="22"/>
              </w:rPr>
              <w:t>through the lowering of the ground level to the southern extents of the buildings with an external enclosed terraced area serving the loving/dining area that will be located at basement level.  It is further proposed that a subterranean garage area will be created to the south-east of the dwelling which will be accessed via a dedicated visual access ramp with none of the garage structure being visible above grounds as such resulting in neutral visual impact upon the landscape.</w:t>
            </w:r>
            <w:r w:rsidR="00927AB7" w:rsidRPr="00B634EF">
              <w:rPr>
                <w:rFonts w:ascii="Calibri" w:hAnsi="Calibri"/>
                <w:bCs/>
                <w:szCs w:val="22"/>
              </w:rPr>
              <w:br/>
            </w:r>
            <w:r w:rsidR="00927AB7" w:rsidRPr="00B634EF">
              <w:rPr>
                <w:rFonts w:ascii="Calibri" w:hAnsi="Calibri"/>
                <w:bCs/>
                <w:szCs w:val="22"/>
              </w:rPr>
              <w:br/>
              <w:t xml:space="preserve">Taking account of the proposed works, whilst it is recognised that some elements of the proposal could be considered as being substantial in their resultant visual change compared to that of the existing site and building configuration.  The proposal represents a well-considered and high-quality form of development that, when taking account of the findings of the submitted LVIA, is unlikely to result in any significant measurable harm upon the character or visual amenities of the Forest of Bowland National Landscape nor any </w:t>
            </w:r>
            <w:r w:rsidR="00B634EF" w:rsidRPr="00B634EF">
              <w:rPr>
                <w:rFonts w:ascii="Calibri" w:hAnsi="Calibri"/>
                <w:bCs/>
                <w:szCs w:val="22"/>
              </w:rPr>
              <w:t>measurable</w:t>
            </w:r>
            <w:r w:rsidR="00927AB7" w:rsidRPr="00B634EF">
              <w:rPr>
                <w:rFonts w:ascii="Calibri" w:hAnsi="Calibri"/>
                <w:bCs/>
                <w:szCs w:val="22"/>
              </w:rPr>
              <w:t xml:space="preserve"> harm to the character and visual amenities of the wider area</w:t>
            </w:r>
            <w:r w:rsidR="00B634EF" w:rsidRPr="00B634EF">
              <w:rPr>
                <w:rFonts w:ascii="Calibri" w:hAnsi="Calibri"/>
                <w:bCs/>
                <w:szCs w:val="22"/>
              </w:rPr>
              <w:t>.</w:t>
            </w:r>
          </w:p>
          <w:p w14:paraId="073EE5BE" w14:textId="061764A0" w:rsidR="00D63B67" w:rsidRDefault="00927AB7" w:rsidP="00B836A8">
            <w:pPr>
              <w:pStyle w:val="Header"/>
              <w:tabs>
                <w:tab w:val="clear" w:pos="4153"/>
                <w:tab w:val="clear" w:pos="8306"/>
              </w:tabs>
              <w:contextualSpacing/>
              <w:jc w:val="both"/>
              <w:rPr>
                <w:rFonts w:ascii="Calibri" w:hAnsi="Calibri"/>
                <w:b/>
                <w:color w:val="FF0000"/>
                <w:szCs w:val="22"/>
              </w:rPr>
            </w:pPr>
            <w:r>
              <w:rPr>
                <w:rFonts w:ascii="Calibri" w:hAnsi="Calibri"/>
                <w:b/>
                <w:color w:val="FF0000"/>
                <w:szCs w:val="22"/>
              </w:rPr>
              <w:t xml:space="preserve"> </w:t>
            </w:r>
          </w:p>
          <w:p w14:paraId="11601A0B" w14:textId="35300574" w:rsidR="00D63B67" w:rsidRPr="00D63B67" w:rsidRDefault="00D63B67" w:rsidP="00B836A8">
            <w:pPr>
              <w:pStyle w:val="Header"/>
              <w:tabs>
                <w:tab w:val="clear" w:pos="4153"/>
                <w:tab w:val="clear" w:pos="8306"/>
              </w:tabs>
              <w:contextualSpacing/>
              <w:jc w:val="both"/>
              <w:rPr>
                <w:rFonts w:ascii="Calibri" w:hAnsi="Calibri"/>
                <w:bCs/>
                <w:szCs w:val="22"/>
              </w:rPr>
            </w:pPr>
            <w:r w:rsidRPr="00D63B67">
              <w:rPr>
                <w:rFonts w:ascii="Calibri" w:hAnsi="Calibri"/>
                <w:bCs/>
                <w:szCs w:val="22"/>
              </w:rPr>
              <w:t>Taking account of the above matters and taking account of the extent of proposed works, it is not considered that the proposal will result in significant measurable undue impacts upon the character or visual amenities of the National Landscape that would warrant the refusal to grant planning permission on these grounds.</w:t>
            </w:r>
          </w:p>
          <w:p w14:paraId="2FC32D57" w14:textId="77777777" w:rsidR="00C0704D" w:rsidRDefault="00C0704D" w:rsidP="00B836A8">
            <w:pPr>
              <w:contextualSpacing/>
              <w:jc w:val="both"/>
              <w:rPr>
                <w:rFonts w:ascii="Calibri" w:hAnsi="Calibri"/>
                <w:b/>
                <w:szCs w:val="22"/>
              </w:rPr>
            </w:pPr>
          </w:p>
          <w:p w14:paraId="5096A52A" w14:textId="502A0305" w:rsidR="00040831" w:rsidRPr="009165D5" w:rsidRDefault="00040831" w:rsidP="00B836A8">
            <w:pPr>
              <w:contextualSpacing/>
              <w:jc w:val="both"/>
              <w:rPr>
                <w:rFonts w:asciiTheme="minorHAnsi" w:hAnsiTheme="minorHAnsi" w:cstheme="minorHAnsi"/>
              </w:rPr>
            </w:pPr>
            <w:r w:rsidRPr="009165D5">
              <w:rPr>
                <w:rFonts w:asciiTheme="minorHAnsi" w:hAnsiTheme="minorHAnsi" w:cstheme="minorHAnsi"/>
              </w:rPr>
              <w:t xml:space="preserve">As such, taking account of the above matters, it is not considered that the proposed development raises any significant direct conflict(s) with </w:t>
            </w:r>
            <w:r w:rsidR="009165D5" w:rsidRPr="009165D5">
              <w:rPr>
                <w:rFonts w:asciiTheme="minorHAnsi" w:hAnsiTheme="minorHAnsi" w:cstheme="minorHAnsi"/>
              </w:rPr>
              <w:t xml:space="preserve">Key Statement EN2 nor </w:t>
            </w:r>
            <w:r w:rsidRPr="009165D5">
              <w:rPr>
                <w:rFonts w:asciiTheme="minorHAnsi" w:hAnsiTheme="minorHAnsi" w:cstheme="minorHAnsi"/>
              </w:rPr>
              <w:t>Policy DMG1 of the Ribble valley Core Strategy which seek to protect against development(s) that will result in adverse impacts upon the character or visual</w:t>
            </w:r>
            <w:r w:rsidR="009165D5" w:rsidRPr="009165D5">
              <w:rPr>
                <w:rFonts w:asciiTheme="minorHAnsi" w:hAnsiTheme="minorHAnsi" w:cstheme="minorHAnsi"/>
              </w:rPr>
              <w:t xml:space="preserve"> amenities of the Forest of Bowland National Landscape or the character and visual amenities of the immediate and wider area.</w:t>
            </w:r>
          </w:p>
          <w:p w14:paraId="10A3648A" w14:textId="77777777" w:rsidR="00040831" w:rsidRDefault="00040831"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AAA0738" w14:textId="50954DF5" w:rsidR="00C30F9E" w:rsidRPr="00C30F9E" w:rsidRDefault="00C30F9E" w:rsidP="00EA09F9">
            <w:pPr>
              <w:pStyle w:val="Header"/>
              <w:tabs>
                <w:tab w:val="clear" w:pos="4153"/>
                <w:tab w:val="clear" w:pos="8306"/>
              </w:tabs>
              <w:contextualSpacing/>
              <w:jc w:val="both"/>
              <w:rPr>
                <w:rFonts w:ascii="Calibri" w:hAnsi="Calibri"/>
                <w:bCs/>
                <w:szCs w:val="22"/>
              </w:rPr>
            </w:pPr>
            <w:r w:rsidRPr="00C30F9E">
              <w:rPr>
                <w:rFonts w:ascii="Calibri" w:hAnsi="Calibri"/>
                <w:bCs/>
                <w:szCs w:val="22"/>
              </w:rPr>
              <w:t>Taking account of the nature of the proposal and taking account that the Local Highways Authority have raised no objections in respect of the proposal, it is not considered that the proposed development will result in any measurable detrimental impacts upon the consumed safe operation of the immediate highways network.</w:t>
            </w:r>
          </w:p>
          <w:p w14:paraId="1AC36991" w14:textId="77777777" w:rsidR="00C30F9E" w:rsidRDefault="00C30F9E" w:rsidP="00EA09F9">
            <w:pPr>
              <w:pStyle w:val="Header"/>
              <w:tabs>
                <w:tab w:val="clear" w:pos="4153"/>
                <w:tab w:val="clear" w:pos="8306"/>
              </w:tabs>
              <w:contextualSpacing/>
              <w:jc w:val="both"/>
              <w:rPr>
                <w:rFonts w:ascii="Calibri" w:hAnsi="Calibri"/>
                <w:b/>
                <w:szCs w:val="22"/>
              </w:rPr>
            </w:pPr>
          </w:p>
          <w:p w14:paraId="1BD6CB6A" w14:textId="55862690" w:rsidR="00040831" w:rsidRPr="00063AED" w:rsidRDefault="00040831" w:rsidP="00040831">
            <w:pPr>
              <w:pStyle w:val="Header"/>
              <w:tabs>
                <w:tab w:val="clear" w:pos="4153"/>
                <w:tab w:val="clear" w:pos="8306"/>
              </w:tabs>
              <w:contextualSpacing/>
              <w:jc w:val="both"/>
              <w:rPr>
                <w:rFonts w:ascii="Calibri" w:hAnsi="Calibri"/>
                <w:bCs/>
                <w:szCs w:val="22"/>
              </w:rPr>
            </w:pPr>
            <w:r w:rsidRPr="00063AED">
              <w:rPr>
                <w:rFonts w:ascii="Calibri" w:hAnsi="Calibri"/>
                <w:bCs/>
                <w:szCs w:val="22"/>
              </w:rPr>
              <w:t>As such</w:t>
            </w:r>
            <w:r w:rsidR="00C30F9E">
              <w:rPr>
                <w:rFonts w:ascii="Calibri" w:hAnsi="Calibri"/>
                <w:bCs/>
                <w:szCs w:val="22"/>
              </w:rPr>
              <w:t xml:space="preserve">, in light of the above matters, </w:t>
            </w:r>
            <w:r w:rsidRPr="00063AED">
              <w:rPr>
                <w:rFonts w:ascii="Calibri" w:hAnsi="Calibri"/>
                <w:bCs/>
                <w:szCs w:val="22"/>
              </w:rPr>
              <w:t xml:space="preserve">the proposal raises no significant measurable conflict(s) with Key Statement DMI2 nor Policies DMG1 or DMG3 which seek to ensure the continued safe operation of the </w:t>
            </w:r>
            <w:r w:rsidR="00D63B67">
              <w:rPr>
                <w:rFonts w:ascii="Calibri" w:hAnsi="Calibri"/>
                <w:bCs/>
                <w:szCs w:val="22"/>
              </w:rPr>
              <w:t xml:space="preserve">immediate </w:t>
            </w:r>
            <w:r w:rsidRPr="00063AED">
              <w:rPr>
                <w:rFonts w:ascii="Calibri" w:hAnsi="Calibri"/>
                <w:bCs/>
                <w:szCs w:val="22"/>
              </w:rPr>
              <w:t xml:space="preserve">highways network and seeks to ensure development </w:t>
            </w:r>
            <w:r w:rsidR="00D63B67">
              <w:rPr>
                <w:rFonts w:ascii="Calibri" w:hAnsi="Calibri"/>
                <w:bCs/>
                <w:szCs w:val="22"/>
              </w:rPr>
              <w:t xml:space="preserve">proposals </w:t>
            </w:r>
            <w:r w:rsidRPr="00063AED">
              <w:rPr>
                <w:rFonts w:ascii="Calibri" w:hAnsi="Calibri"/>
                <w:bCs/>
                <w:szCs w:val="22"/>
              </w:rPr>
              <w:t xml:space="preserve">bring forward adequate </w:t>
            </w:r>
            <w:r w:rsidR="00C30F9E">
              <w:rPr>
                <w:rFonts w:ascii="Calibri" w:hAnsi="Calibri"/>
                <w:bCs/>
                <w:szCs w:val="22"/>
              </w:rPr>
              <w:t xml:space="preserve">dedicated </w:t>
            </w:r>
            <w:r w:rsidRPr="00063AED">
              <w:rPr>
                <w:rFonts w:ascii="Calibri" w:hAnsi="Calibri"/>
                <w:bCs/>
                <w:szCs w:val="22"/>
              </w:rPr>
              <w:t xml:space="preserve">parking provision </w:t>
            </w:r>
            <w:r w:rsidR="00C30F9E">
              <w:rPr>
                <w:rFonts w:ascii="Calibri" w:hAnsi="Calibri"/>
                <w:bCs/>
                <w:szCs w:val="22"/>
              </w:rPr>
              <w:t xml:space="preserve">and vehicular manoeuvring provision </w:t>
            </w:r>
            <w:r w:rsidRPr="00063AED">
              <w:rPr>
                <w:rFonts w:ascii="Calibri" w:hAnsi="Calibri"/>
                <w:bCs/>
                <w:szCs w:val="22"/>
              </w:rPr>
              <w:t>to serve and accommodate the activities and requirements of proposed development</w:t>
            </w:r>
            <w:r w:rsidR="00D63B67">
              <w:rPr>
                <w:rFonts w:ascii="Calibri" w:hAnsi="Calibri"/>
                <w:bCs/>
                <w:szCs w:val="22"/>
              </w:rPr>
              <w:t>.</w:t>
            </w:r>
          </w:p>
          <w:p w14:paraId="337694ED" w14:textId="04BBF706" w:rsidR="00040831" w:rsidRDefault="00040831"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D80B013" w14:textId="5DB06584" w:rsidR="00611817" w:rsidRPr="00611817" w:rsidRDefault="000D7BA4" w:rsidP="00EA09F9">
            <w:pPr>
              <w:pStyle w:val="Header"/>
              <w:tabs>
                <w:tab w:val="clear" w:pos="4153"/>
                <w:tab w:val="clear" w:pos="8306"/>
              </w:tabs>
              <w:contextualSpacing/>
              <w:jc w:val="both"/>
              <w:rPr>
                <w:rFonts w:ascii="Calibri" w:hAnsi="Calibri"/>
                <w:b/>
                <w:szCs w:val="22"/>
              </w:rPr>
            </w:pPr>
            <w:r w:rsidRPr="00B42D65">
              <w:rPr>
                <w:rFonts w:ascii="Calibri" w:hAnsi="Calibri"/>
                <w:bCs/>
                <w:szCs w:val="22"/>
              </w:rPr>
              <w:t xml:space="preserve">The application has been accompanied by a Bat Survey Report and Method Statement and Barn </w:t>
            </w:r>
            <w:r w:rsidR="00611817" w:rsidRPr="00B42D65">
              <w:rPr>
                <w:rFonts w:ascii="Calibri" w:hAnsi="Calibri"/>
                <w:bCs/>
                <w:szCs w:val="22"/>
              </w:rPr>
              <w:t>O</w:t>
            </w:r>
            <w:r w:rsidRPr="00B42D65">
              <w:rPr>
                <w:rFonts w:ascii="Calibri" w:hAnsi="Calibri"/>
                <w:bCs/>
                <w:szCs w:val="22"/>
              </w:rPr>
              <w:t xml:space="preserve">wl </w:t>
            </w:r>
            <w:r w:rsidR="00611817" w:rsidRPr="00B42D65">
              <w:rPr>
                <w:rFonts w:ascii="Calibri" w:hAnsi="Calibri"/>
                <w:bCs/>
                <w:szCs w:val="22"/>
              </w:rPr>
              <w:t>M</w:t>
            </w:r>
            <w:r w:rsidRPr="00B42D65">
              <w:rPr>
                <w:rFonts w:ascii="Calibri" w:hAnsi="Calibri"/>
                <w:bCs/>
                <w:szCs w:val="22"/>
              </w:rPr>
              <w:t>ethod Statement (reasonable avoidance measures).</w:t>
            </w:r>
            <w:r w:rsidR="00611817" w:rsidRPr="00B42D65">
              <w:rPr>
                <w:rFonts w:ascii="Calibri" w:hAnsi="Calibri"/>
                <w:bCs/>
                <w:szCs w:val="22"/>
              </w:rPr>
              <w:t xml:space="preserve">  The submitted Bat Survey report states that</w:t>
            </w:r>
            <w:r w:rsidR="00611817" w:rsidRPr="00611817">
              <w:rPr>
                <w:rFonts w:ascii="Calibri" w:hAnsi="Calibri"/>
                <w:b/>
                <w:szCs w:val="22"/>
              </w:rPr>
              <w:t>:</w:t>
            </w:r>
          </w:p>
          <w:p w14:paraId="3EC4D5E5" w14:textId="77777777" w:rsidR="00611817" w:rsidRDefault="00611817" w:rsidP="00EA09F9">
            <w:pPr>
              <w:pStyle w:val="Header"/>
              <w:tabs>
                <w:tab w:val="clear" w:pos="4153"/>
                <w:tab w:val="clear" w:pos="8306"/>
              </w:tabs>
              <w:contextualSpacing/>
              <w:jc w:val="both"/>
              <w:rPr>
                <w:rFonts w:ascii="Calibri" w:hAnsi="Calibri"/>
                <w:b/>
                <w:color w:val="FF0000"/>
                <w:szCs w:val="22"/>
              </w:rPr>
            </w:pPr>
          </w:p>
          <w:p w14:paraId="01F70E38" w14:textId="3BFA23CF" w:rsidR="00611817" w:rsidRPr="00611817" w:rsidRDefault="00611817" w:rsidP="00EA09F9">
            <w:pPr>
              <w:pStyle w:val="Header"/>
              <w:tabs>
                <w:tab w:val="clear" w:pos="4153"/>
                <w:tab w:val="clear" w:pos="8306"/>
              </w:tabs>
              <w:contextualSpacing/>
              <w:jc w:val="both"/>
              <w:rPr>
                <w:rFonts w:ascii="Calibri" w:hAnsi="Calibri"/>
                <w:bCs/>
                <w:i/>
                <w:iCs/>
                <w:szCs w:val="22"/>
              </w:rPr>
            </w:pPr>
            <w:r w:rsidRPr="00611817">
              <w:rPr>
                <w:rFonts w:ascii="Calibri" w:hAnsi="Calibri"/>
                <w:bCs/>
                <w:i/>
                <w:iCs/>
                <w:szCs w:val="22"/>
              </w:rPr>
              <w:t xml:space="preserve"> A daytime survey on 30th August 2023 was carried out on in order to support plans for a residential development, including demolition of existing buildings. The buildings, when assessed in combination with location and surrounding habitat, were observed to have low levels of bat roost potential when location and surrounding habitat were taken into consideration. </w:t>
            </w:r>
          </w:p>
          <w:p w14:paraId="7408B48C" w14:textId="77777777" w:rsidR="00611817" w:rsidRPr="00611817" w:rsidRDefault="00611817" w:rsidP="00EA09F9">
            <w:pPr>
              <w:pStyle w:val="Header"/>
              <w:tabs>
                <w:tab w:val="clear" w:pos="4153"/>
                <w:tab w:val="clear" w:pos="8306"/>
              </w:tabs>
              <w:contextualSpacing/>
              <w:jc w:val="both"/>
              <w:rPr>
                <w:rFonts w:ascii="Calibri" w:hAnsi="Calibri"/>
                <w:bCs/>
                <w:i/>
                <w:iCs/>
                <w:szCs w:val="22"/>
              </w:rPr>
            </w:pPr>
          </w:p>
          <w:p w14:paraId="4B0A11A8" w14:textId="7121E279" w:rsidR="00040831" w:rsidRPr="00611817" w:rsidRDefault="00611817" w:rsidP="00611817">
            <w:pPr>
              <w:pStyle w:val="Header"/>
              <w:contextualSpacing/>
              <w:jc w:val="both"/>
              <w:rPr>
                <w:rFonts w:ascii="Calibri" w:hAnsi="Calibri"/>
                <w:bCs/>
                <w:i/>
                <w:iCs/>
                <w:szCs w:val="22"/>
              </w:rPr>
            </w:pPr>
            <w:r w:rsidRPr="00611817">
              <w:rPr>
                <w:rFonts w:ascii="Calibri" w:hAnsi="Calibri"/>
                <w:bCs/>
                <w:i/>
                <w:iCs/>
                <w:szCs w:val="22"/>
              </w:rPr>
              <w:t>Previous surveys in 2021, consisting of 21 nights static bat detector monitoring found no evidence of bats using the buildings to roost, very low levels of common pipistrelle bats were recorded foraging past and through the site at times suggesting bats flying from distant roosts to forage (+ 3 hours post sunset). A single emergence survey was carried out on 11th September 2023, no bats were recorded emerging from buildings on site, bat activity was limited to a low level of Common Pipistrelle foraging behaviour (&lt;10 bat passes) with activity only observed late in the survey suggesting bats commuting onto site from a distant roost.</w:t>
            </w:r>
          </w:p>
          <w:p w14:paraId="7FA7D6BC" w14:textId="77777777" w:rsidR="000D7BA4" w:rsidRDefault="000D7BA4" w:rsidP="00EA09F9">
            <w:pPr>
              <w:pStyle w:val="Header"/>
              <w:tabs>
                <w:tab w:val="clear" w:pos="4153"/>
                <w:tab w:val="clear" w:pos="8306"/>
              </w:tabs>
              <w:contextualSpacing/>
              <w:jc w:val="both"/>
              <w:rPr>
                <w:rFonts w:ascii="Calibri" w:hAnsi="Calibri"/>
                <w:b/>
                <w:color w:val="FF0000"/>
                <w:szCs w:val="22"/>
              </w:rPr>
            </w:pPr>
          </w:p>
          <w:p w14:paraId="62DEF659" w14:textId="11C0D12A" w:rsidR="00611817" w:rsidRPr="00611817" w:rsidRDefault="00611817" w:rsidP="00611817">
            <w:pPr>
              <w:pStyle w:val="Header"/>
              <w:contextualSpacing/>
              <w:jc w:val="both"/>
              <w:rPr>
                <w:rFonts w:ascii="Calibri" w:hAnsi="Calibri"/>
                <w:bCs/>
                <w:i/>
                <w:iCs/>
                <w:szCs w:val="22"/>
              </w:rPr>
            </w:pPr>
            <w:r w:rsidRPr="00611817">
              <w:rPr>
                <w:rFonts w:ascii="Calibri" w:hAnsi="Calibri"/>
                <w:bCs/>
                <w:i/>
                <w:iCs/>
                <w:szCs w:val="22"/>
              </w:rPr>
              <w:t>With the report further stating that ‘it is considered that a precautionary approach to development with suitable reasonable avoidance measures and mitigation in the form of supervised demolition and provision of compensatory bat boxes would be an appropriate approach to roost compensation commensurate with that expected by Natural England for the purposes of licencing should it be necessary.</w:t>
            </w:r>
          </w:p>
          <w:p w14:paraId="7DB92E5A" w14:textId="77777777" w:rsidR="00611817" w:rsidRPr="00611817" w:rsidRDefault="00611817" w:rsidP="00611817">
            <w:pPr>
              <w:pStyle w:val="Header"/>
              <w:contextualSpacing/>
              <w:jc w:val="both"/>
              <w:rPr>
                <w:rFonts w:ascii="Calibri" w:hAnsi="Calibri"/>
                <w:bCs/>
                <w:i/>
                <w:iCs/>
                <w:szCs w:val="22"/>
              </w:rPr>
            </w:pPr>
          </w:p>
          <w:p w14:paraId="5BF05F57" w14:textId="38D6379F" w:rsidR="00611817" w:rsidRPr="00611817" w:rsidRDefault="00611817" w:rsidP="00611817">
            <w:pPr>
              <w:pStyle w:val="Header"/>
              <w:contextualSpacing/>
              <w:jc w:val="both"/>
              <w:rPr>
                <w:rFonts w:ascii="Calibri" w:hAnsi="Calibri"/>
                <w:bCs/>
                <w:i/>
                <w:iCs/>
                <w:szCs w:val="22"/>
              </w:rPr>
            </w:pPr>
            <w:r w:rsidRPr="00611817">
              <w:rPr>
                <w:rFonts w:ascii="Calibri" w:hAnsi="Calibri"/>
                <w:bCs/>
                <w:i/>
                <w:iCs/>
                <w:szCs w:val="22"/>
              </w:rPr>
              <w:t>Compensatory bat boxes (Two Greenwood Eco Habitats two crevice boxes) will be placed on trees on site prior to work commencing and will be used to house any bats found during works. The number of boxes is commensurate with expected compensation for low conservation bat roosts.</w:t>
            </w:r>
          </w:p>
          <w:p w14:paraId="60AA618B" w14:textId="77777777" w:rsidR="000D7BA4" w:rsidRDefault="000D7BA4" w:rsidP="00EA09F9">
            <w:pPr>
              <w:pStyle w:val="Header"/>
              <w:tabs>
                <w:tab w:val="clear" w:pos="4153"/>
                <w:tab w:val="clear" w:pos="8306"/>
              </w:tabs>
              <w:contextualSpacing/>
              <w:jc w:val="both"/>
              <w:rPr>
                <w:rFonts w:ascii="Calibri" w:hAnsi="Calibri"/>
                <w:b/>
                <w:color w:val="FF0000"/>
                <w:szCs w:val="22"/>
              </w:rPr>
            </w:pPr>
          </w:p>
          <w:p w14:paraId="37643F77" w14:textId="3289676D" w:rsidR="00611817" w:rsidRPr="006024E3" w:rsidRDefault="00611817" w:rsidP="005C7C32">
            <w:pPr>
              <w:pStyle w:val="Header"/>
              <w:contextualSpacing/>
              <w:jc w:val="both"/>
              <w:rPr>
                <w:rFonts w:ascii="Calibri" w:hAnsi="Calibri"/>
                <w:bCs/>
                <w:szCs w:val="22"/>
              </w:rPr>
            </w:pPr>
            <w:r w:rsidRPr="006024E3">
              <w:rPr>
                <w:rFonts w:ascii="Calibri" w:hAnsi="Calibri"/>
                <w:bCs/>
                <w:szCs w:val="22"/>
              </w:rPr>
              <w:t xml:space="preserve">The submitted Barn Owl Method Statement notes that </w:t>
            </w:r>
            <w:r w:rsidR="005C7C32" w:rsidRPr="006024E3">
              <w:rPr>
                <w:rFonts w:ascii="Calibri" w:hAnsi="Calibri"/>
                <w:bCs/>
                <w:szCs w:val="22"/>
              </w:rPr>
              <w:t>the corrugated fibreboard outbuilding to the rear of the main barn has historic and current records of use by barn owls. Breeding has not been confirmed, and birds were not present during the survey visit.  With the report making the following recommendations:</w:t>
            </w:r>
          </w:p>
          <w:p w14:paraId="3DDE778E" w14:textId="77777777" w:rsidR="005C7C32" w:rsidRPr="006024E3" w:rsidRDefault="005C7C32" w:rsidP="005C7C32">
            <w:pPr>
              <w:pStyle w:val="Header"/>
              <w:contextualSpacing/>
              <w:jc w:val="both"/>
              <w:rPr>
                <w:rFonts w:ascii="Calibri" w:hAnsi="Calibri"/>
                <w:bCs/>
                <w:szCs w:val="22"/>
              </w:rPr>
            </w:pPr>
          </w:p>
          <w:p w14:paraId="2784646E" w14:textId="77777777" w:rsidR="005C7C32" w:rsidRPr="006024E3" w:rsidRDefault="005C7C32" w:rsidP="005C7C32">
            <w:pPr>
              <w:pStyle w:val="Header"/>
              <w:contextualSpacing/>
              <w:jc w:val="both"/>
              <w:rPr>
                <w:rFonts w:ascii="Calibri" w:hAnsi="Calibri"/>
                <w:bCs/>
                <w:i/>
                <w:iCs/>
                <w:szCs w:val="22"/>
              </w:rPr>
            </w:pPr>
            <w:r w:rsidRPr="006024E3">
              <w:rPr>
                <w:rFonts w:ascii="Calibri" w:hAnsi="Calibri"/>
                <w:bCs/>
                <w:i/>
                <w:iCs/>
                <w:szCs w:val="22"/>
              </w:rPr>
              <w:t xml:space="preserve">In order to ensure the continuing ecological functionality of the site for barn owl a method statement and compensatory owl box is considered to be an appropriate approach to development. </w:t>
            </w:r>
          </w:p>
          <w:p w14:paraId="2E2706F1" w14:textId="77777777" w:rsidR="005C7C32" w:rsidRPr="006024E3" w:rsidRDefault="005C7C32" w:rsidP="005C7C32">
            <w:pPr>
              <w:pStyle w:val="Header"/>
              <w:contextualSpacing/>
              <w:jc w:val="both"/>
              <w:rPr>
                <w:rFonts w:ascii="Calibri" w:hAnsi="Calibri"/>
                <w:bCs/>
                <w:i/>
                <w:iCs/>
                <w:szCs w:val="22"/>
              </w:rPr>
            </w:pPr>
          </w:p>
          <w:p w14:paraId="45370F4C" w14:textId="388A9D01" w:rsidR="005C7C32" w:rsidRPr="006024E3" w:rsidRDefault="005C7C32" w:rsidP="005C7C32">
            <w:pPr>
              <w:pStyle w:val="Header"/>
              <w:contextualSpacing/>
              <w:jc w:val="both"/>
              <w:rPr>
                <w:rFonts w:ascii="Calibri" w:hAnsi="Calibri"/>
                <w:b/>
                <w:i/>
                <w:iCs/>
                <w:szCs w:val="22"/>
              </w:rPr>
            </w:pPr>
            <w:r w:rsidRPr="006024E3">
              <w:rPr>
                <w:rFonts w:ascii="Calibri" w:hAnsi="Calibri"/>
                <w:b/>
                <w:i/>
                <w:iCs/>
                <w:szCs w:val="22"/>
              </w:rPr>
              <w:t>Method Statement:</w:t>
            </w:r>
          </w:p>
          <w:p w14:paraId="212C1C11" w14:textId="38B610FF" w:rsidR="005C7C32" w:rsidRPr="006024E3" w:rsidRDefault="005C7C32" w:rsidP="005C7C32">
            <w:pPr>
              <w:pStyle w:val="Header"/>
              <w:contextualSpacing/>
              <w:jc w:val="both"/>
              <w:rPr>
                <w:rFonts w:ascii="Calibri" w:hAnsi="Calibri"/>
                <w:bCs/>
                <w:i/>
                <w:iCs/>
                <w:szCs w:val="22"/>
              </w:rPr>
            </w:pPr>
            <w:r w:rsidRPr="006024E3">
              <w:rPr>
                <w:rFonts w:ascii="Calibri" w:hAnsi="Calibri"/>
                <w:bCs/>
                <w:i/>
                <w:iCs/>
                <w:szCs w:val="22"/>
              </w:rPr>
              <w:t>The Overriding principles behind this method statement follow the Three Golden Rules in Barn Owl Mitigation (continuity, legality, and permanence); “Maintain continuity of occupation by creating alternative provision at least 30 days before development begins.” “Maintain the legality of the development by carrying out development works outside of the breeding season. Barn Owls are protected by law against disturbance whilst nesting.” “Establish permanence by creating a permanent accessible nest/roost site space within (i.e. inside) the finished development.”</w:t>
            </w:r>
          </w:p>
          <w:p w14:paraId="03539AA1" w14:textId="77777777" w:rsidR="00611817" w:rsidRPr="006024E3" w:rsidRDefault="00611817" w:rsidP="00EA09F9">
            <w:pPr>
              <w:pStyle w:val="Header"/>
              <w:tabs>
                <w:tab w:val="clear" w:pos="4153"/>
                <w:tab w:val="clear" w:pos="8306"/>
              </w:tabs>
              <w:contextualSpacing/>
              <w:jc w:val="both"/>
              <w:rPr>
                <w:rFonts w:ascii="Calibri" w:hAnsi="Calibri"/>
                <w:b/>
                <w:szCs w:val="22"/>
              </w:rPr>
            </w:pPr>
          </w:p>
          <w:p w14:paraId="21E6459F" w14:textId="0094A622" w:rsidR="005C7C32" w:rsidRPr="006024E3" w:rsidRDefault="005C7C32" w:rsidP="00EA09F9">
            <w:pPr>
              <w:pStyle w:val="Header"/>
              <w:tabs>
                <w:tab w:val="clear" w:pos="4153"/>
                <w:tab w:val="clear" w:pos="8306"/>
              </w:tabs>
              <w:contextualSpacing/>
              <w:jc w:val="both"/>
              <w:rPr>
                <w:rFonts w:ascii="Calibri" w:hAnsi="Calibri"/>
                <w:b/>
                <w:i/>
                <w:iCs/>
                <w:szCs w:val="22"/>
              </w:rPr>
            </w:pPr>
            <w:r w:rsidRPr="006024E3">
              <w:rPr>
                <w:rFonts w:ascii="Calibri" w:hAnsi="Calibri"/>
                <w:b/>
                <w:i/>
                <w:iCs/>
                <w:szCs w:val="22"/>
              </w:rPr>
              <w:t>Precautionary Measures:</w:t>
            </w:r>
          </w:p>
          <w:p w14:paraId="22180B0B" w14:textId="77777777" w:rsidR="005C7C32" w:rsidRPr="006024E3" w:rsidRDefault="005C7C32" w:rsidP="00EA09F9">
            <w:pPr>
              <w:pStyle w:val="Header"/>
              <w:tabs>
                <w:tab w:val="clear" w:pos="4153"/>
                <w:tab w:val="clear" w:pos="8306"/>
              </w:tabs>
              <w:contextualSpacing/>
              <w:jc w:val="both"/>
              <w:rPr>
                <w:rFonts w:ascii="Calibri" w:hAnsi="Calibri"/>
                <w:bCs/>
                <w:i/>
                <w:iCs/>
                <w:szCs w:val="22"/>
              </w:rPr>
            </w:pPr>
            <w:r w:rsidRPr="006024E3">
              <w:rPr>
                <w:rFonts w:ascii="Calibri" w:hAnsi="Calibri"/>
                <w:bCs/>
                <w:i/>
                <w:iCs/>
                <w:szCs w:val="22"/>
              </w:rPr>
              <w:t xml:space="preserve">The following steps will ensure that nesting barn owl are not adversely affected by the proposed works: All site personnel/contractors will receive a tool-box talk during their site induction to include details of the potential presence of barn owls and implications for work to be carried out. </w:t>
            </w:r>
          </w:p>
          <w:p w14:paraId="4EDAB9F8" w14:textId="77777777" w:rsidR="005C7C32" w:rsidRPr="006024E3" w:rsidRDefault="005C7C32" w:rsidP="00EA09F9">
            <w:pPr>
              <w:pStyle w:val="Header"/>
              <w:tabs>
                <w:tab w:val="clear" w:pos="4153"/>
                <w:tab w:val="clear" w:pos="8306"/>
              </w:tabs>
              <w:contextualSpacing/>
              <w:jc w:val="both"/>
              <w:rPr>
                <w:rFonts w:ascii="Calibri" w:hAnsi="Calibri"/>
                <w:bCs/>
                <w:i/>
                <w:iCs/>
                <w:szCs w:val="22"/>
              </w:rPr>
            </w:pPr>
          </w:p>
          <w:p w14:paraId="306B0820" w14:textId="77777777" w:rsidR="005C7C32" w:rsidRPr="006024E3" w:rsidRDefault="005C7C32" w:rsidP="005C7C32">
            <w:pPr>
              <w:pStyle w:val="Header"/>
              <w:numPr>
                <w:ilvl w:val="0"/>
                <w:numId w:val="2"/>
              </w:numPr>
              <w:tabs>
                <w:tab w:val="clear" w:pos="4153"/>
                <w:tab w:val="clear" w:pos="8306"/>
              </w:tabs>
              <w:contextualSpacing/>
              <w:jc w:val="both"/>
              <w:rPr>
                <w:rFonts w:ascii="Calibri" w:hAnsi="Calibri"/>
                <w:bCs/>
                <w:i/>
                <w:iCs/>
                <w:szCs w:val="22"/>
              </w:rPr>
            </w:pPr>
            <w:r w:rsidRPr="006024E3">
              <w:rPr>
                <w:rFonts w:ascii="Calibri" w:hAnsi="Calibri"/>
                <w:bCs/>
                <w:i/>
                <w:iCs/>
                <w:szCs w:val="22"/>
              </w:rPr>
              <w:t>All site personnel/contractors will receive a tool-box talk during their site induction to include details of the potential presence of barn owls and implications for work to be carried out.</w:t>
            </w:r>
          </w:p>
          <w:p w14:paraId="6AAF7348" w14:textId="77777777" w:rsidR="005C7C32" w:rsidRPr="006024E3" w:rsidRDefault="005C7C32" w:rsidP="005C7C32">
            <w:pPr>
              <w:pStyle w:val="Header"/>
              <w:numPr>
                <w:ilvl w:val="0"/>
                <w:numId w:val="2"/>
              </w:numPr>
              <w:tabs>
                <w:tab w:val="clear" w:pos="4153"/>
                <w:tab w:val="clear" w:pos="8306"/>
              </w:tabs>
              <w:contextualSpacing/>
              <w:jc w:val="both"/>
              <w:rPr>
                <w:rFonts w:ascii="Calibri" w:hAnsi="Calibri"/>
                <w:bCs/>
                <w:i/>
                <w:iCs/>
                <w:szCs w:val="22"/>
              </w:rPr>
            </w:pPr>
            <w:r w:rsidRPr="006024E3">
              <w:rPr>
                <w:rFonts w:ascii="Calibri" w:hAnsi="Calibri"/>
                <w:bCs/>
                <w:i/>
                <w:iCs/>
                <w:szCs w:val="22"/>
              </w:rPr>
              <w:t>No work should be carried out between February and September inclusive to avoid potentially disturbing nesting birds.</w:t>
            </w:r>
          </w:p>
          <w:p w14:paraId="2D3D8670" w14:textId="77777777" w:rsidR="005C7C32" w:rsidRPr="006024E3" w:rsidRDefault="005C7C32" w:rsidP="005C7C32">
            <w:pPr>
              <w:pStyle w:val="Header"/>
              <w:numPr>
                <w:ilvl w:val="0"/>
                <w:numId w:val="2"/>
              </w:numPr>
              <w:tabs>
                <w:tab w:val="clear" w:pos="4153"/>
                <w:tab w:val="clear" w:pos="8306"/>
              </w:tabs>
              <w:contextualSpacing/>
              <w:jc w:val="both"/>
              <w:rPr>
                <w:rFonts w:ascii="Calibri" w:hAnsi="Calibri"/>
                <w:bCs/>
                <w:i/>
                <w:iCs/>
                <w:szCs w:val="22"/>
              </w:rPr>
            </w:pPr>
            <w:r w:rsidRPr="006024E3">
              <w:rPr>
                <w:rFonts w:ascii="Calibri" w:hAnsi="Calibri"/>
                <w:bCs/>
                <w:i/>
                <w:iCs/>
                <w:szCs w:val="22"/>
              </w:rPr>
              <w:t>A replacement breeding barn owl box (to plan within this report) will be installed on a mature tree to the north of the existing building 30 days prior to any building work beginning. Installation of the box should be above four metres in height.</w:t>
            </w:r>
          </w:p>
          <w:p w14:paraId="7FCAA5FB" w14:textId="77777777" w:rsidR="005C7C32" w:rsidRPr="006024E3" w:rsidRDefault="005C7C32" w:rsidP="005C7C32">
            <w:pPr>
              <w:pStyle w:val="Header"/>
              <w:numPr>
                <w:ilvl w:val="0"/>
                <w:numId w:val="2"/>
              </w:numPr>
              <w:tabs>
                <w:tab w:val="clear" w:pos="4153"/>
                <w:tab w:val="clear" w:pos="8306"/>
              </w:tabs>
              <w:contextualSpacing/>
              <w:jc w:val="both"/>
              <w:rPr>
                <w:rFonts w:ascii="Calibri" w:hAnsi="Calibri"/>
                <w:bCs/>
                <w:i/>
                <w:iCs/>
                <w:szCs w:val="22"/>
              </w:rPr>
            </w:pPr>
            <w:r w:rsidRPr="006024E3">
              <w:rPr>
                <w:rFonts w:ascii="Calibri" w:hAnsi="Calibri"/>
                <w:bCs/>
                <w:i/>
                <w:iCs/>
                <w:szCs w:val="22"/>
              </w:rPr>
              <w:t>Pellets and nesting debris from the barn should be transferred to the replacement nesting box.</w:t>
            </w:r>
          </w:p>
          <w:p w14:paraId="491DE33B" w14:textId="77777777" w:rsidR="005C7C32" w:rsidRPr="006024E3" w:rsidRDefault="005C7C32" w:rsidP="005C7C32">
            <w:pPr>
              <w:pStyle w:val="Header"/>
              <w:numPr>
                <w:ilvl w:val="0"/>
                <w:numId w:val="2"/>
              </w:numPr>
              <w:tabs>
                <w:tab w:val="clear" w:pos="4153"/>
                <w:tab w:val="clear" w:pos="8306"/>
              </w:tabs>
              <w:contextualSpacing/>
              <w:jc w:val="both"/>
              <w:rPr>
                <w:rFonts w:ascii="Calibri" w:hAnsi="Calibri"/>
                <w:bCs/>
                <w:i/>
                <w:iCs/>
                <w:szCs w:val="22"/>
              </w:rPr>
            </w:pPr>
            <w:r w:rsidRPr="006024E3">
              <w:rPr>
                <w:rFonts w:ascii="Calibri" w:hAnsi="Calibri"/>
                <w:bCs/>
                <w:i/>
                <w:iCs/>
                <w:szCs w:val="22"/>
              </w:rPr>
              <w:t>A visit by the ecologist immediately prior to sealing of the barn will ensure absence of barn owls prior to works commencing.</w:t>
            </w:r>
          </w:p>
          <w:p w14:paraId="379D11B4" w14:textId="77777777" w:rsidR="005C7C32" w:rsidRPr="006024E3" w:rsidRDefault="005C7C32" w:rsidP="005C7C32">
            <w:pPr>
              <w:pStyle w:val="Header"/>
              <w:numPr>
                <w:ilvl w:val="0"/>
                <w:numId w:val="2"/>
              </w:numPr>
              <w:tabs>
                <w:tab w:val="clear" w:pos="4153"/>
                <w:tab w:val="clear" w:pos="8306"/>
              </w:tabs>
              <w:contextualSpacing/>
              <w:jc w:val="both"/>
              <w:rPr>
                <w:rFonts w:ascii="Calibri" w:hAnsi="Calibri"/>
                <w:bCs/>
                <w:i/>
                <w:iCs/>
                <w:szCs w:val="22"/>
              </w:rPr>
            </w:pPr>
            <w:r w:rsidRPr="006024E3">
              <w:rPr>
                <w:rFonts w:ascii="Calibri" w:hAnsi="Calibri"/>
                <w:bCs/>
                <w:i/>
                <w:iCs/>
                <w:szCs w:val="22"/>
              </w:rPr>
              <w:t>Gaps and openings suitable for barn owl to access the barn should be sealed with timber and secured to ensure birds cannot access the site during construction or demolition works.</w:t>
            </w:r>
          </w:p>
          <w:p w14:paraId="6FF42F54" w14:textId="628230F5" w:rsidR="005C7C32" w:rsidRPr="006024E3" w:rsidRDefault="005C7C32" w:rsidP="005C7C32">
            <w:pPr>
              <w:pStyle w:val="Header"/>
              <w:numPr>
                <w:ilvl w:val="0"/>
                <w:numId w:val="2"/>
              </w:numPr>
              <w:tabs>
                <w:tab w:val="clear" w:pos="4153"/>
                <w:tab w:val="clear" w:pos="8306"/>
              </w:tabs>
              <w:contextualSpacing/>
              <w:jc w:val="both"/>
              <w:rPr>
                <w:rFonts w:ascii="Calibri" w:hAnsi="Calibri"/>
                <w:b/>
                <w:i/>
                <w:iCs/>
                <w:szCs w:val="22"/>
              </w:rPr>
            </w:pPr>
            <w:r w:rsidRPr="006024E3">
              <w:rPr>
                <w:rFonts w:ascii="Calibri" w:hAnsi="Calibri"/>
                <w:bCs/>
                <w:i/>
                <w:iCs/>
                <w:szCs w:val="22"/>
              </w:rPr>
              <w:t>It is proposed that monitoring to ensure continuing usage of the site by breeding barn owls should be carried out post works. The monitoring should take place for three years and inform future management measures as needed</w:t>
            </w:r>
            <w:r w:rsidRPr="006024E3">
              <w:rPr>
                <w:rFonts w:ascii="Calibri" w:hAnsi="Calibri"/>
                <w:b/>
                <w:i/>
                <w:iCs/>
                <w:szCs w:val="22"/>
              </w:rPr>
              <w:t>.</w:t>
            </w:r>
          </w:p>
          <w:p w14:paraId="469AEBB2" w14:textId="77777777" w:rsidR="006024E3" w:rsidRDefault="006024E3" w:rsidP="00EA09F9">
            <w:pPr>
              <w:pStyle w:val="Header"/>
              <w:tabs>
                <w:tab w:val="clear" w:pos="4153"/>
                <w:tab w:val="clear" w:pos="8306"/>
              </w:tabs>
              <w:contextualSpacing/>
              <w:jc w:val="both"/>
              <w:rPr>
                <w:rFonts w:ascii="Calibri" w:hAnsi="Calibri"/>
                <w:b/>
                <w:color w:val="FF0000"/>
                <w:szCs w:val="22"/>
              </w:rPr>
            </w:pPr>
          </w:p>
          <w:p w14:paraId="1D23494F" w14:textId="77777777" w:rsidR="001476B5" w:rsidRPr="001476B5" w:rsidRDefault="006024E3" w:rsidP="00EA09F9">
            <w:pPr>
              <w:pStyle w:val="Header"/>
              <w:tabs>
                <w:tab w:val="clear" w:pos="4153"/>
                <w:tab w:val="clear" w:pos="8306"/>
              </w:tabs>
              <w:contextualSpacing/>
              <w:jc w:val="both"/>
              <w:rPr>
                <w:rFonts w:ascii="Calibri" w:hAnsi="Calibri"/>
                <w:bCs/>
                <w:szCs w:val="22"/>
              </w:rPr>
            </w:pPr>
            <w:r w:rsidRPr="001476B5">
              <w:rPr>
                <w:rFonts w:ascii="Calibri" w:hAnsi="Calibri"/>
                <w:bCs/>
                <w:szCs w:val="22"/>
              </w:rPr>
              <w:t>In respect of the Mandatory Biodiversity Net gain requirements</w:t>
            </w:r>
            <w:r w:rsidR="001476B5" w:rsidRPr="001476B5">
              <w:rPr>
                <w:rFonts w:ascii="Calibri" w:hAnsi="Calibri"/>
                <w:bCs/>
                <w:szCs w:val="22"/>
              </w:rPr>
              <w:t xml:space="preserve">, </w:t>
            </w:r>
            <w:r w:rsidRPr="001476B5">
              <w:rPr>
                <w:rFonts w:ascii="Calibri" w:hAnsi="Calibri"/>
                <w:bCs/>
                <w:szCs w:val="22"/>
              </w:rPr>
              <w:t xml:space="preserve">as imposed pursuant to Schedule 7A of the Town and Country Planning Act 1990 (as inserted by Schedule 14 of the Environment Act 2021), the applicant has submitted </w:t>
            </w:r>
            <w:r w:rsidR="001476B5" w:rsidRPr="001476B5">
              <w:rPr>
                <w:rFonts w:ascii="Calibri" w:hAnsi="Calibri"/>
                <w:bCs/>
                <w:szCs w:val="22"/>
              </w:rPr>
              <w:t xml:space="preserve">a Biodiversity Gain Plan.  </w:t>
            </w:r>
          </w:p>
          <w:p w14:paraId="00826FF1" w14:textId="77777777" w:rsidR="001476B5" w:rsidRPr="001476B5" w:rsidRDefault="001476B5" w:rsidP="00EA09F9">
            <w:pPr>
              <w:pStyle w:val="Header"/>
              <w:tabs>
                <w:tab w:val="clear" w:pos="4153"/>
                <w:tab w:val="clear" w:pos="8306"/>
              </w:tabs>
              <w:contextualSpacing/>
              <w:jc w:val="both"/>
              <w:rPr>
                <w:rFonts w:ascii="Calibri" w:hAnsi="Calibri"/>
                <w:bCs/>
                <w:szCs w:val="22"/>
              </w:rPr>
            </w:pPr>
          </w:p>
          <w:p w14:paraId="78C6AB73" w14:textId="6DC02CC5" w:rsidR="006024E3" w:rsidRPr="001476B5" w:rsidRDefault="001476B5" w:rsidP="00EA09F9">
            <w:pPr>
              <w:pStyle w:val="Header"/>
              <w:tabs>
                <w:tab w:val="clear" w:pos="4153"/>
                <w:tab w:val="clear" w:pos="8306"/>
              </w:tabs>
              <w:contextualSpacing/>
              <w:jc w:val="both"/>
              <w:rPr>
                <w:rFonts w:ascii="Calibri" w:hAnsi="Calibri"/>
                <w:bCs/>
                <w:szCs w:val="22"/>
              </w:rPr>
            </w:pPr>
            <w:r w:rsidRPr="001476B5">
              <w:rPr>
                <w:rFonts w:ascii="Calibri" w:hAnsi="Calibri"/>
                <w:bCs/>
                <w:szCs w:val="22"/>
              </w:rPr>
              <w:t>The submitted details have been assessed by the Greater Manchester Ecology Unit who have offered the following observations:</w:t>
            </w:r>
          </w:p>
          <w:p w14:paraId="3C304F61" w14:textId="77777777" w:rsidR="001476B5" w:rsidRPr="001476B5" w:rsidRDefault="001476B5" w:rsidP="00EA09F9">
            <w:pPr>
              <w:pStyle w:val="Header"/>
              <w:tabs>
                <w:tab w:val="clear" w:pos="4153"/>
                <w:tab w:val="clear" w:pos="8306"/>
              </w:tabs>
              <w:contextualSpacing/>
              <w:jc w:val="both"/>
              <w:rPr>
                <w:rFonts w:ascii="Calibri" w:hAnsi="Calibri"/>
                <w:bCs/>
                <w:szCs w:val="22"/>
              </w:rPr>
            </w:pPr>
          </w:p>
          <w:p w14:paraId="1FE1EC27" w14:textId="77777777" w:rsidR="001476B5" w:rsidRPr="001476B5" w:rsidRDefault="001476B5" w:rsidP="001476B5">
            <w:pPr>
              <w:pStyle w:val="Header"/>
              <w:numPr>
                <w:ilvl w:val="0"/>
                <w:numId w:val="3"/>
              </w:numPr>
              <w:tabs>
                <w:tab w:val="clear" w:pos="4153"/>
                <w:tab w:val="clear" w:pos="8306"/>
              </w:tabs>
              <w:contextualSpacing/>
              <w:jc w:val="both"/>
              <w:rPr>
                <w:rFonts w:ascii="Calibri" w:hAnsi="Calibri"/>
                <w:bCs/>
                <w:i/>
                <w:iCs/>
                <w:szCs w:val="22"/>
              </w:rPr>
            </w:pPr>
            <w:r w:rsidRPr="001476B5">
              <w:rPr>
                <w:rFonts w:ascii="Calibri" w:hAnsi="Calibri"/>
                <w:bCs/>
                <w:i/>
                <w:iCs/>
                <w:szCs w:val="22"/>
              </w:rPr>
              <w:t>I would advise that the Method Statement proposed for avoiding harm to Bats (as described in the Bat Survey Report and Method Statement, Dave Anderson 02/2024) should be required to be implemented in full by Condition. All UK bats and their resting places are highly protected under the terms of the Wildlife and Countryside Act 1981 (as amended) and the Conservation of Habitats and Species Regulations 2017 (as amended).</w:t>
            </w:r>
          </w:p>
          <w:p w14:paraId="1B16801D" w14:textId="77777777" w:rsidR="001476B5" w:rsidRPr="001476B5" w:rsidRDefault="001476B5" w:rsidP="001476B5">
            <w:pPr>
              <w:pStyle w:val="Header"/>
              <w:tabs>
                <w:tab w:val="clear" w:pos="4153"/>
                <w:tab w:val="clear" w:pos="8306"/>
              </w:tabs>
              <w:ind w:left="720"/>
              <w:contextualSpacing/>
              <w:jc w:val="both"/>
              <w:rPr>
                <w:rFonts w:ascii="Calibri" w:hAnsi="Calibri"/>
                <w:bCs/>
                <w:i/>
                <w:iCs/>
                <w:szCs w:val="22"/>
              </w:rPr>
            </w:pPr>
          </w:p>
          <w:p w14:paraId="6848B23B" w14:textId="77777777" w:rsidR="001476B5" w:rsidRPr="001476B5" w:rsidRDefault="001476B5" w:rsidP="001476B5">
            <w:pPr>
              <w:pStyle w:val="Header"/>
              <w:numPr>
                <w:ilvl w:val="0"/>
                <w:numId w:val="3"/>
              </w:numPr>
              <w:tabs>
                <w:tab w:val="clear" w:pos="4153"/>
                <w:tab w:val="clear" w:pos="8306"/>
              </w:tabs>
              <w:contextualSpacing/>
              <w:jc w:val="both"/>
              <w:rPr>
                <w:rFonts w:ascii="Calibri" w:hAnsi="Calibri"/>
                <w:bCs/>
                <w:i/>
                <w:iCs/>
                <w:szCs w:val="22"/>
              </w:rPr>
            </w:pPr>
            <w:r w:rsidRPr="001476B5">
              <w:rPr>
                <w:rFonts w:ascii="Calibri" w:hAnsi="Calibri"/>
                <w:bCs/>
                <w:i/>
                <w:iCs/>
                <w:szCs w:val="22"/>
              </w:rPr>
              <w:t>I would advise that the Barn Owl Method Statement proposed for compensating for lost roosting provision for Barn Owls (Dave Anderson 02/2024) should be required to be implemented in full by Condition. Barn Owls are highly protected under the terms of the Wildlife and Countryside Act 1981 (as amended).</w:t>
            </w:r>
          </w:p>
          <w:p w14:paraId="47EA8190" w14:textId="77777777" w:rsidR="001476B5" w:rsidRPr="001476B5" w:rsidRDefault="001476B5" w:rsidP="001476B5">
            <w:pPr>
              <w:pStyle w:val="ListParagraph"/>
              <w:rPr>
                <w:rFonts w:ascii="Calibri" w:hAnsi="Calibri"/>
                <w:b/>
                <w:i/>
                <w:iCs/>
                <w:color w:val="FF0000"/>
                <w:szCs w:val="22"/>
              </w:rPr>
            </w:pPr>
          </w:p>
          <w:p w14:paraId="5ECB3368" w14:textId="598BEE7A" w:rsidR="001476B5" w:rsidRPr="00F036A9" w:rsidRDefault="001476B5" w:rsidP="001476B5">
            <w:pPr>
              <w:pStyle w:val="Header"/>
              <w:numPr>
                <w:ilvl w:val="0"/>
                <w:numId w:val="3"/>
              </w:numPr>
              <w:tabs>
                <w:tab w:val="clear" w:pos="4153"/>
                <w:tab w:val="clear" w:pos="8306"/>
              </w:tabs>
              <w:contextualSpacing/>
              <w:jc w:val="both"/>
              <w:rPr>
                <w:rFonts w:ascii="Calibri" w:hAnsi="Calibri"/>
                <w:bCs/>
                <w:i/>
                <w:iCs/>
                <w:szCs w:val="22"/>
              </w:rPr>
            </w:pPr>
            <w:r w:rsidRPr="00F036A9">
              <w:rPr>
                <w:rFonts w:ascii="Calibri" w:hAnsi="Calibri"/>
                <w:bCs/>
                <w:i/>
                <w:iCs/>
                <w:szCs w:val="22"/>
              </w:rPr>
              <w:t>While I would accept that on-site Landscaping could likely achieve at least the required 10% gain in Biodiversity as described in the Biodiversity Metric and the Biodiversity Gain Plan provided, I could not find details of site Landscaping in the Plans provided. Landscape details should be required by Condition.</w:t>
            </w:r>
          </w:p>
          <w:p w14:paraId="2445AFF9" w14:textId="77777777" w:rsidR="00040831" w:rsidRDefault="00040831" w:rsidP="00EA09F9">
            <w:pPr>
              <w:pStyle w:val="Header"/>
              <w:tabs>
                <w:tab w:val="clear" w:pos="4153"/>
                <w:tab w:val="clear" w:pos="8306"/>
              </w:tabs>
              <w:contextualSpacing/>
              <w:jc w:val="both"/>
              <w:rPr>
                <w:rFonts w:ascii="Calibri" w:hAnsi="Calibri"/>
                <w:b/>
                <w:szCs w:val="22"/>
              </w:rPr>
            </w:pPr>
          </w:p>
          <w:p w14:paraId="3F6F07A6" w14:textId="2627506E" w:rsidR="001476B5" w:rsidRPr="001476B5" w:rsidRDefault="001476B5" w:rsidP="00EA09F9">
            <w:pPr>
              <w:pStyle w:val="Header"/>
              <w:tabs>
                <w:tab w:val="clear" w:pos="4153"/>
                <w:tab w:val="clear" w:pos="8306"/>
              </w:tabs>
              <w:contextualSpacing/>
              <w:jc w:val="both"/>
              <w:rPr>
                <w:rFonts w:ascii="Calibri" w:hAnsi="Calibri"/>
                <w:bCs/>
                <w:szCs w:val="22"/>
              </w:rPr>
            </w:pPr>
            <w:r w:rsidRPr="001476B5">
              <w:rPr>
                <w:rFonts w:ascii="Calibri" w:hAnsi="Calibri"/>
                <w:bCs/>
                <w:szCs w:val="22"/>
              </w:rPr>
              <w:t>Taking account of the above, subject to relevant conditions being imposed in respect of mitigation/enhancement provisions for species of conservation concern, and subject to details relating to Mandatory BNG requirements being met, it is not considered that the proposal will result in any undue impact(s) upon habitat, biodiversity, ecology or protected species and species of conservation concern.</w:t>
            </w:r>
          </w:p>
          <w:p w14:paraId="11A343A4" w14:textId="77777777" w:rsidR="001476B5" w:rsidRDefault="001476B5" w:rsidP="00EA09F9">
            <w:pPr>
              <w:pStyle w:val="Header"/>
              <w:tabs>
                <w:tab w:val="clear" w:pos="4153"/>
                <w:tab w:val="clear" w:pos="8306"/>
              </w:tabs>
              <w:contextualSpacing/>
              <w:jc w:val="both"/>
              <w:rPr>
                <w:rFonts w:ascii="Calibri" w:hAnsi="Calibri"/>
                <w:b/>
                <w:szCs w:val="22"/>
              </w:rPr>
            </w:pPr>
          </w:p>
          <w:p w14:paraId="1DE2C2FB" w14:textId="77777777" w:rsidR="00040831" w:rsidRPr="00D5593A" w:rsidRDefault="00040831" w:rsidP="00040831">
            <w:pPr>
              <w:pStyle w:val="Header"/>
              <w:tabs>
                <w:tab w:val="clear" w:pos="4153"/>
                <w:tab w:val="clear" w:pos="8306"/>
              </w:tabs>
              <w:contextualSpacing/>
              <w:jc w:val="both"/>
              <w:rPr>
                <w:rFonts w:ascii="Calibri" w:hAnsi="Calibri"/>
                <w:bCs/>
                <w:szCs w:val="22"/>
              </w:rPr>
            </w:pPr>
            <w:r w:rsidRPr="00D5593A">
              <w:rPr>
                <w:rFonts w:ascii="Calibri" w:hAnsi="Calibri"/>
                <w:bCs/>
                <w:szCs w:val="22"/>
              </w:rPr>
              <w:t>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78365F9"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F412ED">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11AC421D"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F412ED">
              <w:rPr>
                <w:rFonts w:asciiTheme="minorHAnsi" w:hAnsiTheme="minorHAnsi"/>
                <w:bCs/>
                <w:szCs w:val="22"/>
              </w:rPr>
              <w:t>approved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43335"/>
    <w:multiLevelType w:val="hybridMultilevel"/>
    <w:tmpl w:val="4E3CB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325BEB"/>
    <w:multiLevelType w:val="hybridMultilevel"/>
    <w:tmpl w:val="0B528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09590078">
    <w:abstractNumId w:val="1"/>
  </w:num>
  <w:num w:numId="3" w16cid:durableId="148677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0831"/>
    <w:rsid w:val="000B5CB5"/>
    <w:rsid w:val="000D7BA4"/>
    <w:rsid w:val="00102B71"/>
    <w:rsid w:val="00130035"/>
    <w:rsid w:val="001476B5"/>
    <w:rsid w:val="00171FF4"/>
    <w:rsid w:val="001856C3"/>
    <w:rsid w:val="001D4F7A"/>
    <w:rsid w:val="001E420F"/>
    <w:rsid w:val="00250879"/>
    <w:rsid w:val="0029334A"/>
    <w:rsid w:val="002A01CF"/>
    <w:rsid w:val="002A06C2"/>
    <w:rsid w:val="002C6277"/>
    <w:rsid w:val="002F1CAA"/>
    <w:rsid w:val="002F2580"/>
    <w:rsid w:val="00310C7F"/>
    <w:rsid w:val="00321B6E"/>
    <w:rsid w:val="00393E15"/>
    <w:rsid w:val="00440CB6"/>
    <w:rsid w:val="0046548C"/>
    <w:rsid w:val="004947BB"/>
    <w:rsid w:val="004A5EA9"/>
    <w:rsid w:val="004C2434"/>
    <w:rsid w:val="004D7EAA"/>
    <w:rsid w:val="004F0649"/>
    <w:rsid w:val="00510FA2"/>
    <w:rsid w:val="00541179"/>
    <w:rsid w:val="00556ECD"/>
    <w:rsid w:val="00575B0D"/>
    <w:rsid w:val="00575CA2"/>
    <w:rsid w:val="005C7C32"/>
    <w:rsid w:val="005D220D"/>
    <w:rsid w:val="005E1C6C"/>
    <w:rsid w:val="005E65DF"/>
    <w:rsid w:val="006024E3"/>
    <w:rsid w:val="00611817"/>
    <w:rsid w:val="00616F9B"/>
    <w:rsid w:val="0063267D"/>
    <w:rsid w:val="00692B60"/>
    <w:rsid w:val="006A71AD"/>
    <w:rsid w:val="006C2BFA"/>
    <w:rsid w:val="006F6849"/>
    <w:rsid w:val="0070054B"/>
    <w:rsid w:val="00773A66"/>
    <w:rsid w:val="00776AE2"/>
    <w:rsid w:val="007C791C"/>
    <w:rsid w:val="007D7DF4"/>
    <w:rsid w:val="007E0D23"/>
    <w:rsid w:val="007F16D6"/>
    <w:rsid w:val="00806108"/>
    <w:rsid w:val="00811771"/>
    <w:rsid w:val="0082170B"/>
    <w:rsid w:val="00824DB6"/>
    <w:rsid w:val="00837F4F"/>
    <w:rsid w:val="008542DE"/>
    <w:rsid w:val="00861A02"/>
    <w:rsid w:val="0086422A"/>
    <w:rsid w:val="00872C52"/>
    <w:rsid w:val="008A28C8"/>
    <w:rsid w:val="008A5170"/>
    <w:rsid w:val="009165D5"/>
    <w:rsid w:val="00927AB7"/>
    <w:rsid w:val="00927CEE"/>
    <w:rsid w:val="00992C6F"/>
    <w:rsid w:val="009F4443"/>
    <w:rsid w:val="00A42E82"/>
    <w:rsid w:val="00A579BB"/>
    <w:rsid w:val="00A637CF"/>
    <w:rsid w:val="00A63D55"/>
    <w:rsid w:val="00A95D89"/>
    <w:rsid w:val="00B42D65"/>
    <w:rsid w:val="00B634EF"/>
    <w:rsid w:val="00B836A8"/>
    <w:rsid w:val="00B93EB5"/>
    <w:rsid w:val="00BD3F03"/>
    <w:rsid w:val="00BE5670"/>
    <w:rsid w:val="00BE6320"/>
    <w:rsid w:val="00C0704D"/>
    <w:rsid w:val="00C21A58"/>
    <w:rsid w:val="00C25722"/>
    <w:rsid w:val="00C30F9E"/>
    <w:rsid w:val="00C618DB"/>
    <w:rsid w:val="00C66529"/>
    <w:rsid w:val="00C94C31"/>
    <w:rsid w:val="00CD6EDD"/>
    <w:rsid w:val="00D11007"/>
    <w:rsid w:val="00D17EB1"/>
    <w:rsid w:val="00D20F39"/>
    <w:rsid w:val="00D2449B"/>
    <w:rsid w:val="00D42F76"/>
    <w:rsid w:val="00D54E67"/>
    <w:rsid w:val="00D63B67"/>
    <w:rsid w:val="00DD62F6"/>
    <w:rsid w:val="00E46243"/>
    <w:rsid w:val="00E66534"/>
    <w:rsid w:val="00E72F6C"/>
    <w:rsid w:val="00E84F7B"/>
    <w:rsid w:val="00EA09F9"/>
    <w:rsid w:val="00EB1F80"/>
    <w:rsid w:val="00EC23C7"/>
    <w:rsid w:val="00ED00B7"/>
    <w:rsid w:val="00EF44E6"/>
    <w:rsid w:val="00F036A9"/>
    <w:rsid w:val="00F14DD8"/>
    <w:rsid w:val="00F15AA3"/>
    <w:rsid w:val="00F338CE"/>
    <w:rsid w:val="00F412ED"/>
    <w:rsid w:val="00F63493"/>
    <w:rsid w:val="00FB6767"/>
    <w:rsid w:val="00FD6AE3"/>
    <w:rsid w:val="00FF4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2024-12-13T14:16:00Z</dcterms:created>
  <dcterms:modified xsi:type="dcterms:W3CDTF">2024-12-13T14:16:00Z</dcterms:modified>
</cp:coreProperties>
</file>