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405"/>
        <w:gridCol w:w="625"/>
        <w:gridCol w:w="869"/>
        <w:gridCol w:w="409"/>
        <w:gridCol w:w="654"/>
        <w:gridCol w:w="579"/>
        <w:gridCol w:w="428"/>
        <w:gridCol w:w="398"/>
        <w:gridCol w:w="992"/>
        <w:gridCol w:w="1317"/>
      </w:tblGrid>
      <w:tr w:rsidR="008C75E4" w:rsidRPr="008C75E4" w14:paraId="22377EF5" w14:textId="77777777" w:rsidTr="00E47FFD">
        <w:trPr>
          <w:jc w:val="center"/>
        </w:trPr>
        <w:tc>
          <w:tcPr>
            <w:tcW w:w="9817" w:type="dxa"/>
            <w:gridSpan w:val="16"/>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47FFD">
        <w:trPr>
          <w:trHeight w:val="251"/>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2BE44826" w:rsidR="004936A6" w:rsidRPr="00FD336B" w:rsidRDefault="00FC2F37" w:rsidP="00360256">
            <w:pPr>
              <w:jc w:val="center"/>
              <w:rPr>
                <w:rFonts w:ascii="Calibri" w:hAnsi="Calibri"/>
                <w:szCs w:val="22"/>
              </w:rPr>
            </w:pPr>
            <w:r>
              <w:rPr>
                <w:rFonts w:ascii="Calibri" w:hAnsi="Calibri"/>
                <w:szCs w:val="22"/>
              </w:rPr>
              <w:t>LW</w:t>
            </w:r>
          </w:p>
        </w:tc>
        <w:tc>
          <w:tcPr>
            <w:tcW w:w="1030" w:type="dxa"/>
            <w:gridSpan w:val="2"/>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59D33BF7" w14:textId="4936A722" w:rsidR="004936A6" w:rsidRPr="00FD336B" w:rsidRDefault="002D4711" w:rsidP="00360256">
            <w:pPr>
              <w:jc w:val="center"/>
              <w:rPr>
                <w:rFonts w:ascii="Calibri" w:hAnsi="Calibri"/>
                <w:szCs w:val="22"/>
              </w:rPr>
            </w:pPr>
            <w:r>
              <w:rPr>
                <w:rFonts w:ascii="Calibri" w:hAnsi="Calibri"/>
                <w:szCs w:val="22"/>
              </w:rPr>
              <w:t>25/04/24</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42755794" w:rsidR="004936A6" w:rsidRPr="008C75E4" w:rsidRDefault="00032237" w:rsidP="00D2449B">
            <w:pPr>
              <w:jc w:val="center"/>
              <w:rPr>
                <w:rFonts w:ascii="Calibri" w:hAnsi="Calibri"/>
                <w:b/>
                <w:szCs w:val="22"/>
              </w:rPr>
            </w:pPr>
            <w:r>
              <w:rPr>
                <w:rFonts w:ascii="Calibri" w:hAnsi="Calibri"/>
                <w:b/>
                <w:szCs w:val="22"/>
              </w:rPr>
              <w:t>LH</w:t>
            </w:r>
          </w:p>
        </w:tc>
        <w:tc>
          <w:tcPr>
            <w:tcW w:w="992"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78DA4257" w14:textId="254FF7A8" w:rsidR="004936A6" w:rsidRPr="008C75E4" w:rsidRDefault="00032237" w:rsidP="00D2449B">
            <w:pPr>
              <w:jc w:val="center"/>
              <w:rPr>
                <w:rFonts w:ascii="Calibri" w:hAnsi="Calibri"/>
                <w:b/>
                <w:szCs w:val="22"/>
              </w:rPr>
            </w:pPr>
            <w:r>
              <w:rPr>
                <w:rFonts w:ascii="Calibri" w:hAnsi="Calibri"/>
                <w:b/>
                <w:szCs w:val="22"/>
              </w:rPr>
              <w:t>26/4/24</w:t>
            </w:r>
          </w:p>
        </w:tc>
      </w:tr>
      <w:tr w:rsidR="008C75E4" w:rsidRPr="008C75E4" w14:paraId="454AEE81" w14:textId="77777777" w:rsidTr="00E47FFD">
        <w:trPr>
          <w:jc w:val="center"/>
        </w:trPr>
        <w:tc>
          <w:tcPr>
            <w:tcW w:w="9817" w:type="dxa"/>
            <w:gridSpan w:val="16"/>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47FFD">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8"/>
          </w:tcPr>
          <w:p w14:paraId="084E5E08" w14:textId="640B86E6" w:rsidR="004A5EA9" w:rsidRPr="008C75E4" w:rsidRDefault="00FC2F37" w:rsidP="008F6B58">
            <w:pPr>
              <w:rPr>
                <w:rFonts w:ascii="Calibri" w:hAnsi="Calibri"/>
                <w:szCs w:val="22"/>
              </w:rPr>
            </w:pPr>
            <w:r>
              <w:rPr>
                <w:rFonts w:ascii="Calibri" w:hAnsi="Calibri"/>
                <w:szCs w:val="22"/>
              </w:rPr>
              <w:t>3/2024/0128</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17149" w:rsidRPr="008C75E4" w14:paraId="16DFFBBA" w14:textId="77777777" w:rsidTr="00517149">
        <w:trPr>
          <w:jc w:val="center"/>
        </w:trPr>
        <w:tc>
          <w:tcPr>
            <w:tcW w:w="2394" w:type="dxa"/>
            <w:gridSpan w:val="3"/>
            <w:tcMar>
              <w:top w:w="57" w:type="dxa"/>
              <w:bottom w:w="57" w:type="dxa"/>
            </w:tcMar>
          </w:tcPr>
          <w:p w14:paraId="6F11EC9A" w14:textId="77777777" w:rsidR="00517149" w:rsidRPr="008C75E4" w:rsidRDefault="00517149">
            <w:pPr>
              <w:rPr>
                <w:rFonts w:ascii="Calibri" w:hAnsi="Calibri"/>
                <w:b/>
                <w:szCs w:val="22"/>
              </w:rPr>
            </w:pPr>
            <w:r w:rsidRPr="008C75E4">
              <w:rPr>
                <w:rFonts w:ascii="Calibri" w:hAnsi="Calibri"/>
                <w:b/>
                <w:szCs w:val="22"/>
              </w:rPr>
              <w:t>Date Inspected:</w:t>
            </w:r>
          </w:p>
        </w:tc>
        <w:tc>
          <w:tcPr>
            <w:tcW w:w="1287" w:type="dxa"/>
            <w:gridSpan w:val="4"/>
          </w:tcPr>
          <w:p w14:paraId="5B45CC86" w14:textId="74822C7A" w:rsidR="00517149" w:rsidRPr="008C75E4" w:rsidRDefault="002D4711" w:rsidP="002C6277">
            <w:pPr>
              <w:rPr>
                <w:rFonts w:ascii="Calibri" w:hAnsi="Calibri"/>
                <w:szCs w:val="22"/>
              </w:rPr>
            </w:pPr>
            <w:r>
              <w:rPr>
                <w:rFonts w:ascii="Calibri" w:hAnsi="Calibri"/>
                <w:szCs w:val="22"/>
              </w:rPr>
              <w:t>07/03/24</w:t>
            </w:r>
          </w:p>
        </w:tc>
        <w:tc>
          <w:tcPr>
            <w:tcW w:w="1494" w:type="dxa"/>
            <w:gridSpan w:val="2"/>
          </w:tcPr>
          <w:p w14:paraId="14E4922D" w14:textId="5E59D67B" w:rsidR="00517149" w:rsidRPr="00517149" w:rsidRDefault="00517149" w:rsidP="002C6277">
            <w:pPr>
              <w:rPr>
                <w:rFonts w:ascii="Calibri" w:hAnsi="Calibri"/>
                <w:b/>
                <w:bCs/>
                <w:szCs w:val="22"/>
              </w:rPr>
            </w:pPr>
            <w:r w:rsidRPr="00517149">
              <w:rPr>
                <w:rFonts w:ascii="Calibri" w:hAnsi="Calibri"/>
                <w:b/>
                <w:bCs/>
                <w:szCs w:val="22"/>
              </w:rPr>
              <w:t>Site Notice:</w:t>
            </w:r>
          </w:p>
        </w:tc>
        <w:tc>
          <w:tcPr>
            <w:tcW w:w="928" w:type="dxa"/>
            <w:gridSpan w:val="2"/>
          </w:tcPr>
          <w:p w14:paraId="1DAEB6E7" w14:textId="137EA168" w:rsidR="00517149" w:rsidRPr="008C75E4" w:rsidRDefault="002D4711" w:rsidP="002C6277">
            <w:pPr>
              <w:rPr>
                <w:rFonts w:ascii="Calibri" w:hAnsi="Calibri"/>
                <w:szCs w:val="22"/>
              </w:rPr>
            </w:pPr>
            <w:r>
              <w:rPr>
                <w:rFonts w:ascii="Calibri" w:hAnsi="Calibri"/>
                <w:szCs w:val="22"/>
              </w:rPr>
              <w:t>07/04/24</w:t>
            </w:r>
          </w:p>
        </w:tc>
        <w:tc>
          <w:tcPr>
            <w:tcW w:w="3714" w:type="dxa"/>
            <w:gridSpan w:val="5"/>
            <w:vMerge/>
            <w:tcMar>
              <w:top w:w="57" w:type="dxa"/>
              <w:bottom w:w="57" w:type="dxa"/>
            </w:tcMar>
          </w:tcPr>
          <w:p w14:paraId="52AB7623" w14:textId="77777777" w:rsidR="00517149" w:rsidRPr="008C75E4" w:rsidRDefault="00517149">
            <w:pPr>
              <w:rPr>
                <w:rFonts w:ascii="Calibri" w:hAnsi="Calibri"/>
                <w:szCs w:val="22"/>
              </w:rPr>
            </w:pPr>
          </w:p>
        </w:tc>
      </w:tr>
      <w:tr w:rsidR="008C75E4" w:rsidRPr="008C75E4" w14:paraId="1B79C717" w14:textId="77777777" w:rsidTr="00E47FFD">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8"/>
          </w:tcPr>
          <w:p w14:paraId="17A082D3" w14:textId="0BB3E733" w:rsidR="004A5EA9" w:rsidRPr="00FD336B" w:rsidRDefault="00FC2F37" w:rsidP="00811771">
            <w:pPr>
              <w:rPr>
                <w:rFonts w:ascii="Calibri" w:hAnsi="Calibri"/>
                <w:szCs w:val="22"/>
              </w:rPr>
            </w:pPr>
            <w:r>
              <w:rPr>
                <w:rFonts w:ascii="Calibri" w:hAnsi="Calibri"/>
                <w:szCs w:val="22"/>
              </w:rPr>
              <w:t>LW</w:t>
            </w: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47FFD">
        <w:trPr>
          <w:jc w:val="center"/>
        </w:trPr>
        <w:tc>
          <w:tcPr>
            <w:tcW w:w="6103" w:type="dxa"/>
            <w:gridSpan w:val="11"/>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179ED4C0" w14:textId="42A39B2A" w:rsidR="00FD334A" w:rsidRPr="005C69DF" w:rsidRDefault="00F773A2" w:rsidP="006F74F0">
            <w:pPr>
              <w:jc w:val="center"/>
              <w:rPr>
                <w:rFonts w:ascii="Calibri" w:hAnsi="Calibri"/>
                <w:b/>
                <w:szCs w:val="22"/>
              </w:rPr>
            </w:pPr>
            <w:r>
              <w:rPr>
                <w:rFonts w:ascii="Calibri" w:hAnsi="Calibri"/>
                <w:b/>
                <w:szCs w:val="22"/>
              </w:rPr>
              <w:t>APPROVAL</w:t>
            </w:r>
          </w:p>
        </w:tc>
      </w:tr>
      <w:tr w:rsidR="008C75E4" w:rsidRPr="008C75E4" w14:paraId="4CAF3281" w14:textId="77777777" w:rsidTr="00E47FFD">
        <w:trPr>
          <w:trHeight w:hRule="exact" w:val="144"/>
          <w:jc w:val="center"/>
        </w:trPr>
        <w:tc>
          <w:tcPr>
            <w:tcW w:w="9817" w:type="dxa"/>
            <w:gridSpan w:val="16"/>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11"/>
          </w:tcPr>
          <w:p w14:paraId="160E1B1F" w14:textId="28957FDE" w:rsidR="004A5EA9" w:rsidRPr="00FC2F37" w:rsidRDefault="00FC2F37" w:rsidP="00FC2F37">
            <w:pPr>
              <w:overflowPunct/>
              <w:autoSpaceDE/>
              <w:autoSpaceDN/>
              <w:adjustRightInd/>
              <w:textAlignment w:val="auto"/>
              <w:rPr>
                <w:rFonts w:ascii="Calibri" w:hAnsi="Calibri" w:cs="Calibri"/>
                <w:color w:val="000000"/>
                <w:szCs w:val="22"/>
              </w:rPr>
            </w:pPr>
            <w:r>
              <w:rPr>
                <w:rFonts w:ascii="Calibri" w:hAnsi="Calibri" w:cs="Calibri"/>
                <w:color w:val="000000"/>
                <w:szCs w:val="22"/>
              </w:rPr>
              <w:t>Prior notification for change of use of agricultural building to a use within Class B8 (Storage and Distribution) under Class R for the storage of ATV vehicles in connection with a wider dealership.</w:t>
            </w:r>
          </w:p>
        </w:tc>
      </w:tr>
      <w:tr w:rsidR="008C75E4" w:rsidRPr="008C75E4" w14:paraId="443AA70C" w14:textId="77777777" w:rsidTr="00E47FFD">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11"/>
            <w:tcBorders>
              <w:bottom w:val="single" w:sz="4" w:space="0" w:color="BFBFBF" w:themeColor="background1" w:themeShade="BF"/>
            </w:tcBorders>
          </w:tcPr>
          <w:p w14:paraId="1AF1AB05" w14:textId="40ABE473" w:rsidR="002A01CF" w:rsidRPr="00FC2F37" w:rsidRDefault="00FC2F37" w:rsidP="00FC2F37">
            <w:pPr>
              <w:overflowPunct/>
              <w:autoSpaceDE/>
              <w:autoSpaceDN/>
              <w:adjustRightInd/>
              <w:textAlignment w:val="auto"/>
              <w:rPr>
                <w:rFonts w:ascii="Calibri" w:hAnsi="Calibri" w:cs="Calibri"/>
                <w:color w:val="000000"/>
                <w:szCs w:val="22"/>
              </w:rPr>
            </w:pPr>
            <w:r>
              <w:rPr>
                <w:rFonts w:ascii="Calibri" w:hAnsi="Calibri" w:cs="Calibri"/>
                <w:color w:val="000000"/>
                <w:szCs w:val="22"/>
              </w:rPr>
              <w:t>Cunliffe House Farm, Longsight Road, Langho, BB6 8AD</w:t>
            </w:r>
          </w:p>
        </w:tc>
      </w:tr>
      <w:tr w:rsidR="008C75E4" w:rsidRPr="008C75E4" w14:paraId="14F85C7A" w14:textId="77777777" w:rsidTr="00E47FFD">
        <w:trPr>
          <w:trHeight w:hRule="exact" w:val="144"/>
          <w:jc w:val="center"/>
        </w:trPr>
        <w:tc>
          <w:tcPr>
            <w:tcW w:w="9817" w:type="dxa"/>
            <w:gridSpan w:val="16"/>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11"/>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5ED32C5A" w14:textId="1A828020" w:rsidR="003A4376" w:rsidRPr="009825FF" w:rsidRDefault="000D504C" w:rsidP="009825FF">
            <w:pPr>
              <w:jc w:val="both"/>
              <w:rPr>
                <w:rFonts w:ascii="Calibri" w:hAnsi="Calibri"/>
                <w:szCs w:val="22"/>
              </w:rPr>
            </w:pPr>
            <w:r>
              <w:rPr>
                <w:rFonts w:ascii="Calibri" w:hAnsi="Calibri"/>
                <w:szCs w:val="22"/>
              </w:rPr>
              <w:t xml:space="preserve">No comments received in respect of the proposed development. </w:t>
            </w:r>
          </w:p>
        </w:tc>
      </w:tr>
      <w:tr w:rsidR="008C75E4" w:rsidRPr="008C75E4" w14:paraId="46E18AFC" w14:textId="77777777" w:rsidTr="00E47FFD">
        <w:trPr>
          <w:trHeight w:hRule="exact" w:val="144"/>
          <w:jc w:val="center"/>
        </w:trPr>
        <w:tc>
          <w:tcPr>
            <w:tcW w:w="9817" w:type="dxa"/>
            <w:gridSpan w:val="16"/>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6"/>
            <w:tcMar>
              <w:top w:w="57" w:type="dxa"/>
              <w:bottom w:w="57" w:type="dxa"/>
            </w:tcMar>
          </w:tcPr>
          <w:p w14:paraId="2EC620C6" w14:textId="0E7C4C05" w:rsidR="00C0704D" w:rsidRPr="008C75E4" w:rsidRDefault="000D504C" w:rsidP="00FC046F">
            <w:pPr>
              <w:jc w:val="both"/>
              <w:rPr>
                <w:rFonts w:ascii="Calibri" w:hAnsi="Calibri"/>
                <w:szCs w:val="22"/>
              </w:rPr>
            </w:pPr>
            <w:r>
              <w:rPr>
                <w:rFonts w:ascii="Calibri" w:hAnsi="Calibri"/>
                <w:szCs w:val="22"/>
              </w:rPr>
              <w:t xml:space="preserve">No objection subject to imposition of conditions. </w:t>
            </w:r>
          </w:p>
        </w:tc>
      </w:tr>
      <w:tr w:rsidR="008C75E4" w:rsidRPr="008C75E4" w14:paraId="392CEB4E" w14:textId="77777777" w:rsidTr="00E47FFD">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248B67A0" w14:textId="77777777" w:rsidR="005878FE" w:rsidRDefault="000D504C" w:rsidP="00435FC9">
            <w:pPr>
              <w:jc w:val="both"/>
              <w:rPr>
                <w:rFonts w:ascii="Calibri" w:hAnsi="Calibri"/>
                <w:szCs w:val="22"/>
              </w:rPr>
            </w:pPr>
            <w:r>
              <w:rPr>
                <w:rFonts w:ascii="Calibri" w:hAnsi="Calibri"/>
                <w:szCs w:val="22"/>
              </w:rPr>
              <w:t xml:space="preserve">Three letters of representation have been received. The concerns outlined within these letters can be summarised as below: </w:t>
            </w:r>
          </w:p>
          <w:p w14:paraId="632CE95E" w14:textId="77777777" w:rsidR="000D504C" w:rsidRDefault="000D504C" w:rsidP="00435FC9">
            <w:pPr>
              <w:jc w:val="both"/>
              <w:rPr>
                <w:rFonts w:ascii="Calibri" w:hAnsi="Calibri"/>
                <w:szCs w:val="22"/>
              </w:rPr>
            </w:pPr>
          </w:p>
          <w:p w14:paraId="03090C9A" w14:textId="77777777" w:rsidR="000D504C" w:rsidRDefault="000D504C" w:rsidP="000D504C">
            <w:pPr>
              <w:pStyle w:val="ListParagraph"/>
              <w:numPr>
                <w:ilvl w:val="0"/>
                <w:numId w:val="15"/>
              </w:numPr>
              <w:jc w:val="both"/>
              <w:rPr>
                <w:rFonts w:ascii="Calibri" w:hAnsi="Calibri"/>
                <w:szCs w:val="22"/>
              </w:rPr>
            </w:pPr>
            <w:r>
              <w:rPr>
                <w:rFonts w:ascii="Calibri" w:hAnsi="Calibri"/>
                <w:szCs w:val="22"/>
              </w:rPr>
              <w:t xml:space="preserve">Loss of trees; </w:t>
            </w:r>
          </w:p>
          <w:p w14:paraId="5A058E57" w14:textId="77777777" w:rsidR="000D504C" w:rsidRDefault="000D504C" w:rsidP="000D504C">
            <w:pPr>
              <w:pStyle w:val="ListParagraph"/>
              <w:numPr>
                <w:ilvl w:val="0"/>
                <w:numId w:val="15"/>
              </w:numPr>
              <w:jc w:val="both"/>
              <w:rPr>
                <w:rFonts w:ascii="Calibri" w:hAnsi="Calibri"/>
                <w:szCs w:val="22"/>
              </w:rPr>
            </w:pPr>
            <w:r>
              <w:rPr>
                <w:rFonts w:ascii="Calibri" w:hAnsi="Calibri"/>
                <w:szCs w:val="22"/>
              </w:rPr>
              <w:t>Increased use and trialling of ATV vehicles and bikes around the surrounding fields;</w:t>
            </w:r>
          </w:p>
          <w:p w14:paraId="4FC303C7" w14:textId="77777777" w:rsidR="000D504C" w:rsidRDefault="000D504C" w:rsidP="000D504C">
            <w:pPr>
              <w:pStyle w:val="ListParagraph"/>
              <w:numPr>
                <w:ilvl w:val="0"/>
                <w:numId w:val="15"/>
              </w:numPr>
              <w:jc w:val="both"/>
              <w:rPr>
                <w:rFonts w:ascii="Calibri" w:hAnsi="Calibri"/>
                <w:szCs w:val="22"/>
              </w:rPr>
            </w:pPr>
            <w:r>
              <w:rPr>
                <w:rFonts w:ascii="Calibri" w:hAnsi="Calibri"/>
                <w:szCs w:val="22"/>
              </w:rPr>
              <w:t xml:space="preserve">Significant increase in the size of the agricultural building; </w:t>
            </w:r>
          </w:p>
          <w:p w14:paraId="33803B80" w14:textId="77777777" w:rsidR="000D504C" w:rsidRDefault="000D504C" w:rsidP="000D504C">
            <w:pPr>
              <w:pStyle w:val="ListParagraph"/>
              <w:numPr>
                <w:ilvl w:val="0"/>
                <w:numId w:val="15"/>
              </w:numPr>
              <w:jc w:val="both"/>
              <w:rPr>
                <w:rFonts w:ascii="Calibri" w:hAnsi="Calibri"/>
                <w:szCs w:val="22"/>
              </w:rPr>
            </w:pPr>
            <w:r>
              <w:rPr>
                <w:rFonts w:ascii="Calibri" w:hAnsi="Calibri"/>
                <w:szCs w:val="22"/>
              </w:rPr>
              <w:t xml:space="preserve">Noise impact. </w:t>
            </w:r>
          </w:p>
          <w:p w14:paraId="5FFB00D5" w14:textId="77777777" w:rsidR="000D504C" w:rsidRDefault="000D504C" w:rsidP="000D504C">
            <w:pPr>
              <w:jc w:val="both"/>
              <w:rPr>
                <w:rFonts w:ascii="Calibri" w:hAnsi="Calibri"/>
                <w:szCs w:val="22"/>
              </w:rPr>
            </w:pPr>
          </w:p>
          <w:p w14:paraId="40924B8E" w14:textId="77777777" w:rsidR="00DE17CB" w:rsidRDefault="000D504C" w:rsidP="000D504C">
            <w:pPr>
              <w:jc w:val="both"/>
              <w:rPr>
                <w:rFonts w:ascii="Calibri" w:hAnsi="Calibri"/>
                <w:szCs w:val="22"/>
              </w:rPr>
            </w:pPr>
            <w:r>
              <w:rPr>
                <w:rFonts w:ascii="Calibri" w:hAnsi="Calibri"/>
                <w:szCs w:val="22"/>
              </w:rPr>
              <w:t xml:space="preserve">The application relates solely to the change of use of an existing agricultural building, with no external alterations or works being proposed as part of this application. As such, no trees are proposed for removal as part of </w:t>
            </w:r>
            <w:r w:rsidR="00DE17CB">
              <w:rPr>
                <w:rFonts w:ascii="Calibri" w:hAnsi="Calibri"/>
                <w:szCs w:val="22"/>
              </w:rPr>
              <w:t>overall development</w:t>
            </w:r>
            <w:r>
              <w:rPr>
                <w:rFonts w:ascii="Calibri" w:hAnsi="Calibri"/>
                <w:szCs w:val="22"/>
              </w:rPr>
              <w:t>, nor are any alterations to the existing size of the building.</w:t>
            </w:r>
          </w:p>
          <w:p w14:paraId="30D5E512" w14:textId="77777777" w:rsidR="00DE17CB" w:rsidRDefault="00DE17CB" w:rsidP="000D504C">
            <w:pPr>
              <w:jc w:val="both"/>
              <w:rPr>
                <w:rFonts w:ascii="Calibri" w:hAnsi="Calibri"/>
                <w:szCs w:val="22"/>
              </w:rPr>
            </w:pPr>
          </w:p>
          <w:p w14:paraId="0B4BDBFE" w14:textId="564A3771" w:rsidR="000D504C" w:rsidRPr="000D504C" w:rsidRDefault="00DE17CB" w:rsidP="000D504C">
            <w:pPr>
              <w:jc w:val="both"/>
              <w:rPr>
                <w:rFonts w:ascii="Calibri" w:hAnsi="Calibri"/>
                <w:szCs w:val="22"/>
              </w:rPr>
            </w:pPr>
            <w:r>
              <w:rPr>
                <w:rFonts w:ascii="Calibri" w:hAnsi="Calibri"/>
                <w:szCs w:val="22"/>
              </w:rPr>
              <w:t xml:space="preserve">The remaining issues will be addressed below.  </w:t>
            </w:r>
            <w:r w:rsidR="000D504C">
              <w:rPr>
                <w:rFonts w:ascii="Calibri" w:hAnsi="Calibri"/>
                <w:szCs w:val="22"/>
              </w:rPr>
              <w:t xml:space="preserve"> </w:t>
            </w:r>
          </w:p>
        </w:tc>
      </w:tr>
      <w:tr w:rsidR="008C75E4" w:rsidRPr="008C75E4" w14:paraId="6473CDDD" w14:textId="77777777" w:rsidTr="00E47FFD">
        <w:trPr>
          <w:trHeight w:hRule="exact" w:val="144"/>
          <w:jc w:val="center"/>
        </w:trPr>
        <w:tc>
          <w:tcPr>
            <w:tcW w:w="9817" w:type="dxa"/>
            <w:gridSpan w:val="16"/>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6"/>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6"/>
            <w:tcMar>
              <w:top w:w="57" w:type="dxa"/>
              <w:bottom w:w="57" w:type="dxa"/>
            </w:tcMar>
          </w:tcPr>
          <w:p w14:paraId="591A92A8" w14:textId="2F290C6D" w:rsidR="001946E0" w:rsidRPr="0096313B"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 xml:space="preserve">Part </w:t>
            </w:r>
            <w:r w:rsidR="00FC2F37">
              <w:rPr>
                <w:rFonts w:ascii="Calibri" w:hAnsi="Calibri"/>
                <w:szCs w:val="22"/>
              </w:rPr>
              <w:t>3</w:t>
            </w:r>
            <w:r w:rsidR="0096313B" w:rsidRPr="0096313B">
              <w:rPr>
                <w:rFonts w:ascii="Calibri" w:hAnsi="Calibri"/>
                <w:szCs w:val="22"/>
              </w:rPr>
              <w:t xml:space="preserve">, Class </w:t>
            </w:r>
            <w:r w:rsidR="00FC2F37">
              <w:rPr>
                <w:rFonts w:ascii="Calibri" w:hAnsi="Calibri"/>
                <w:szCs w:val="22"/>
              </w:rPr>
              <w:t xml:space="preserve">R </w:t>
            </w:r>
            <w:r w:rsidR="0096313B" w:rsidRPr="0096313B">
              <w:rPr>
                <w:rFonts w:ascii="Calibri" w:hAnsi="Calibri"/>
                <w:szCs w:val="22"/>
              </w:rPr>
              <w:t>of the Town and Country Planning (General Permitted Development) Order 2015</w:t>
            </w:r>
            <w:r w:rsidR="00235519">
              <w:rPr>
                <w:rFonts w:ascii="Calibri" w:hAnsi="Calibri"/>
                <w:szCs w:val="22"/>
              </w:rPr>
              <w:t xml:space="preserve"> and (Amendment) Order 2018</w:t>
            </w:r>
            <w:r w:rsidR="0096313B" w:rsidRPr="0096313B">
              <w:rPr>
                <w:rFonts w:ascii="Calibri" w:hAnsi="Calibri"/>
                <w:szCs w:val="22"/>
              </w:rPr>
              <w:t xml:space="preserve"> </w:t>
            </w:r>
          </w:p>
        </w:tc>
      </w:tr>
      <w:tr w:rsidR="008C75E4" w:rsidRPr="008C75E4" w14:paraId="26EF3054" w14:textId="77777777" w:rsidTr="00E47FFD">
        <w:trPr>
          <w:trHeight w:val="864"/>
          <w:jc w:val="center"/>
        </w:trPr>
        <w:tc>
          <w:tcPr>
            <w:tcW w:w="9817" w:type="dxa"/>
            <w:gridSpan w:val="16"/>
            <w:tcBorders>
              <w:bottom w:val="single" w:sz="4" w:space="0" w:color="BFBFBF" w:themeColor="background1" w:themeShade="BF"/>
            </w:tcBorders>
            <w:tcMar>
              <w:top w:w="57" w:type="dxa"/>
              <w:bottom w:w="57" w:type="dxa"/>
            </w:tcMar>
          </w:tcPr>
          <w:p w14:paraId="1256AD39" w14:textId="7E805FE2" w:rsidR="00341308" w:rsidRPr="00C62571" w:rsidRDefault="00C0704D" w:rsidP="00E14B99">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5B80911D" w14:textId="77777777" w:rsidR="00E14B99" w:rsidRDefault="00B3474D" w:rsidP="00BE2E16">
            <w:pPr>
              <w:pStyle w:val="Heading1"/>
              <w:shd w:val="clear" w:color="auto" w:fill="FFFFFF"/>
              <w:spacing w:before="120" w:beforeAutospacing="0" w:after="91" w:afterAutospacing="0" w:line="336" w:lineRule="atLeast"/>
              <w:textAlignment w:val="baseline"/>
              <w:rPr>
                <w:rFonts w:ascii="Calibri" w:hAnsi="Calibri"/>
                <w:b w:val="0"/>
                <w:sz w:val="22"/>
                <w:szCs w:val="8"/>
              </w:rPr>
            </w:pPr>
            <w:r>
              <w:rPr>
                <w:rFonts w:ascii="Calibri" w:hAnsi="Calibri"/>
                <w:b w:val="0"/>
                <w:sz w:val="22"/>
                <w:szCs w:val="8"/>
              </w:rPr>
              <w:t xml:space="preserve">3/2023/0836: Prior notification for a proposed agricultural workshop and store (Permission not required). </w:t>
            </w:r>
          </w:p>
          <w:p w14:paraId="582E0099" w14:textId="77777777" w:rsidR="00B3474D" w:rsidRDefault="00B3474D" w:rsidP="00B3474D">
            <w:pPr>
              <w:pStyle w:val="PLANNING"/>
              <w:rPr>
                <w:rFonts w:asciiTheme="minorHAnsi" w:hAnsiTheme="minorHAnsi" w:cstheme="minorHAnsi"/>
                <w:szCs w:val="22"/>
              </w:rPr>
            </w:pPr>
            <w:r>
              <w:rPr>
                <w:rFonts w:asciiTheme="minorHAnsi" w:hAnsiTheme="minorHAnsi" w:cstheme="minorHAnsi"/>
                <w:szCs w:val="22"/>
              </w:rPr>
              <w:t xml:space="preserve">3/2023/0836: Prior notification for a proposed agricultural workshop and store (Permission Required). </w:t>
            </w:r>
          </w:p>
          <w:p w14:paraId="77D9D2F5" w14:textId="77777777" w:rsidR="00B3474D" w:rsidRDefault="00B3474D" w:rsidP="00B3474D">
            <w:pPr>
              <w:pStyle w:val="PLANNING"/>
              <w:rPr>
                <w:rFonts w:asciiTheme="minorHAnsi" w:hAnsiTheme="minorHAnsi" w:cstheme="minorHAnsi"/>
                <w:b/>
                <w:bCs/>
                <w:szCs w:val="22"/>
              </w:rPr>
            </w:pPr>
          </w:p>
          <w:p w14:paraId="7A7EF7FD" w14:textId="77777777" w:rsidR="00B3474D" w:rsidRDefault="00B3474D" w:rsidP="00B3474D">
            <w:pPr>
              <w:pStyle w:val="PLANNING"/>
              <w:rPr>
                <w:rFonts w:asciiTheme="minorHAnsi" w:hAnsiTheme="minorHAnsi" w:cstheme="minorHAnsi"/>
                <w:szCs w:val="22"/>
              </w:rPr>
            </w:pPr>
            <w:r>
              <w:rPr>
                <w:rFonts w:asciiTheme="minorHAnsi" w:hAnsiTheme="minorHAnsi" w:cstheme="minorHAnsi"/>
                <w:szCs w:val="22"/>
              </w:rPr>
              <w:t xml:space="preserve">3/2023/0410: New single storey detached building to be used as a fire/stove showroom along with parking spaces (Approved). </w:t>
            </w:r>
          </w:p>
          <w:p w14:paraId="73FC8FD4" w14:textId="77777777" w:rsidR="00B3474D" w:rsidRDefault="00B3474D" w:rsidP="00B3474D">
            <w:pPr>
              <w:pStyle w:val="PLANNING"/>
              <w:rPr>
                <w:rFonts w:asciiTheme="minorHAnsi" w:hAnsiTheme="minorHAnsi" w:cstheme="minorHAnsi"/>
                <w:szCs w:val="22"/>
              </w:rPr>
            </w:pPr>
          </w:p>
          <w:p w14:paraId="3B26C003" w14:textId="77777777" w:rsidR="00B3474D" w:rsidRDefault="00B3474D" w:rsidP="00B3474D">
            <w:pPr>
              <w:pStyle w:val="PLANNING"/>
              <w:rPr>
                <w:rFonts w:asciiTheme="minorHAnsi" w:hAnsiTheme="minorHAnsi" w:cstheme="minorHAnsi"/>
                <w:szCs w:val="22"/>
              </w:rPr>
            </w:pPr>
            <w:r>
              <w:rPr>
                <w:rFonts w:asciiTheme="minorHAnsi" w:hAnsiTheme="minorHAnsi" w:cstheme="minorHAnsi"/>
                <w:szCs w:val="22"/>
              </w:rPr>
              <w:t>3/2023/0110: Prior notification for a proposed single storey building 13.71m long, 9.14m wide, 5.3m high (max) with pitched roof for storage of animal bedding (Permission not required).</w:t>
            </w:r>
          </w:p>
          <w:p w14:paraId="58A100A4" w14:textId="77777777" w:rsidR="00B3474D" w:rsidRDefault="00B3474D" w:rsidP="00B3474D">
            <w:pPr>
              <w:pStyle w:val="PLANNING"/>
              <w:rPr>
                <w:rFonts w:asciiTheme="minorHAnsi" w:hAnsiTheme="minorHAnsi" w:cstheme="minorHAnsi"/>
                <w:szCs w:val="22"/>
              </w:rPr>
            </w:pPr>
          </w:p>
          <w:p w14:paraId="33A26D58" w14:textId="77777777" w:rsidR="00B3474D" w:rsidRDefault="00B3474D" w:rsidP="00B3474D">
            <w:pPr>
              <w:pStyle w:val="PLANNING"/>
              <w:rPr>
                <w:rFonts w:asciiTheme="minorHAnsi" w:hAnsiTheme="minorHAnsi" w:cstheme="minorHAnsi"/>
                <w:szCs w:val="22"/>
              </w:rPr>
            </w:pPr>
            <w:r>
              <w:rPr>
                <w:rFonts w:asciiTheme="minorHAnsi" w:hAnsiTheme="minorHAnsi" w:cstheme="minorHAnsi"/>
                <w:szCs w:val="22"/>
              </w:rPr>
              <w:t xml:space="preserve">3/2021/1164: New hardstanding to extend display area of garden centre along with new fences and repositioning of access track (Approved). </w:t>
            </w:r>
          </w:p>
          <w:p w14:paraId="794993AB" w14:textId="77777777" w:rsidR="00B3474D" w:rsidRDefault="00B3474D" w:rsidP="00B3474D">
            <w:pPr>
              <w:pStyle w:val="PLANNING"/>
              <w:rPr>
                <w:rFonts w:asciiTheme="minorHAnsi" w:hAnsiTheme="minorHAnsi" w:cstheme="minorHAnsi"/>
                <w:szCs w:val="22"/>
              </w:rPr>
            </w:pPr>
          </w:p>
          <w:p w14:paraId="16B30AFF" w14:textId="77777777" w:rsidR="00B3474D" w:rsidRDefault="00B3474D" w:rsidP="00B3474D">
            <w:pPr>
              <w:pStyle w:val="PLANNING"/>
              <w:rPr>
                <w:rFonts w:asciiTheme="minorHAnsi" w:hAnsiTheme="minorHAnsi" w:cstheme="minorHAnsi"/>
                <w:szCs w:val="22"/>
              </w:rPr>
            </w:pPr>
            <w:r>
              <w:rPr>
                <w:rFonts w:asciiTheme="minorHAnsi" w:hAnsiTheme="minorHAnsi" w:cstheme="minorHAnsi"/>
                <w:szCs w:val="22"/>
              </w:rPr>
              <w:t>3/2020/1002: Single storey timber building with pitched roof for storage of animal feed, tractor and other farming equipment (Permission Not Required).</w:t>
            </w:r>
          </w:p>
          <w:p w14:paraId="6DB9A67C" w14:textId="77777777" w:rsidR="00B3474D" w:rsidRDefault="00B3474D" w:rsidP="00B3474D">
            <w:pPr>
              <w:pStyle w:val="PLANNING"/>
              <w:rPr>
                <w:rFonts w:asciiTheme="minorHAnsi" w:hAnsiTheme="minorHAnsi" w:cstheme="minorHAnsi"/>
                <w:szCs w:val="22"/>
              </w:rPr>
            </w:pPr>
          </w:p>
          <w:p w14:paraId="0634D8B0" w14:textId="77777777" w:rsidR="00B3474D" w:rsidRDefault="00B3474D" w:rsidP="00B3474D">
            <w:pPr>
              <w:pStyle w:val="PLANNING"/>
              <w:rPr>
                <w:rFonts w:asciiTheme="minorHAnsi" w:hAnsiTheme="minorHAnsi" w:cstheme="minorHAnsi"/>
                <w:szCs w:val="22"/>
              </w:rPr>
            </w:pPr>
            <w:r>
              <w:rPr>
                <w:rFonts w:asciiTheme="minorHAnsi" w:hAnsiTheme="minorHAnsi" w:cstheme="minorHAnsi"/>
                <w:szCs w:val="22"/>
              </w:rPr>
              <w:t>3/2020/0166: Erection of a single storey timber building with pitched roof for storage of logs and machinery. Replacement of poly tunnel (Permission Not Required).</w:t>
            </w:r>
          </w:p>
          <w:p w14:paraId="3469924F" w14:textId="77777777" w:rsidR="00B3474D" w:rsidRDefault="00B3474D" w:rsidP="00B3474D">
            <w:pPr>
              <w:pStyle w:val="PLANNING"/>
              <w:rPr>
                <w:rFonts w:asciiTheme="minorHAnsi" w:hAnsiTheme="minorHAnsi" w:cstheme="minorHAnsi"/>
                <w:szCs w:val="22"/>
              </w:rPr>
            </w:pPr>
          </w:p>
          <w:p w14:paraId="511EA748" w14:textId="77777777" w:rsidR="00B3474D" w:rsidRDefault="00B3474D" w:rsidP="00B3474D">
            <w:pPr>
              <w:pStyle w:val="PLANNING"/>
              <w:rPr>
                <w:rFonts w:asciiTheme="minorHAnsi" w:hAnsiTheme="minorHAnsi" w:cstheme="minorHAnsi"/>
                <w:szCs w:val="22"/>
              </w:rPr>
            </w:pPr>
            <w:r>
              <w:rPr>
                <w:rFonts w:asciiTheme="minorHAnsi" w:hAnsiTheme="minorHAnsi" w:cstheme="minorHAnsi"/>
                <w:szCs w:val="22"/>
              </w:rPr>
              <w:t>3/2020/0019: New log cabin to house dog grooming (Approved).</w:t>
            </w:r>
          </w:p>
          <w:p w14:paraId="2004530B" w14:textId="77777777" w:rsidR="00B3474D" w:rsidRDefault="00B3474D" w:rsidP="00B3474D">
            <w:pPr>
              <w:pStyle w:val="PLANNING"/>
              <w:rPr>
                <w:rFonts w:asciiTheme="minorHAnsi" w:hAnsiTheme="minorHAnsi" w:cstheme="minorHAnsi"/>
                <w:szCs w:val="22"/>
              </w:rPr>
            </w:pPr>
          </w:p>
          <w:p w14:paraId="60F29753" w14:textId="77777777" w:rsidR="00B3474D" w:rsidRDefault="00B3474D" w:rsidP="00B3474D">
            <w:pPr>
              <w:pStyle w:val="PLANNING"/>
              <w:rPr>
                <w:rFonts w:asciiTheme="minorHAnsi" w:hAnsiTheme="minorHAnsi" w:cstheme="minorHAnsi"/>
                <w:szCs w:val="22"/>
              </w:rPr>
            </w:pPr>
            <w:r>
              <w:rPr>
                <w:rFonts w:asciiTheme="minorHAnsi" w:hAnsiTheme="minorHAnsi" w:cstheme="minorHAnsi"/>
                <w:szCs w:val="22"/>
              </w:rPr>
              <w:t>3/2019/1055: Discharge of conditions 4 (materials), 5 (window/door details), 6 (boundary treatment), 8 (bird/bat boxes) and 12 (drainage) from planning permission 3/2019/0716 (Conditions Discharged).</w:t>
            </w:r>
          </w:p>
          <w:p w14:paraId="41D00CA3" w14:textId="77777777" w:rsidR="00B3474D" w:rsidRDefault="00B3474D" w:rsidP="00B3474D">
            <w:pPr>
              <w:pStyle w:val="PLANNING"/>
              <w:rPr>
                <w:rFonts w:asciiTheme="minorHAnsi" w:hAnsiTheme="minorHAnsi" w:cstheme="minorHAnsi"/>
                <w:szCs w:val="22"/>
              </w:rPr>
            </w:pPr>
            <w:r>
              <w:rPr>
                <w:rFonts w:asciiTheme="minorHAnsi" w:hAnsiTheme="minorHAnsi" w:cstheme="minorHAnsi"/>
                <w:szCs w:val="22"/>
              </w:rPr>
              <w:t>3/2019/0716: Conversion of barn to one new dwelling (Approved).</w:t>
            </w:r>
          </w:p>
          <w:p w14:paraId="6581B389" w14:textId="77777777" w:rsidR="00B3474D" w:rsidRDefault="00B3474D" w:rsidP="00B3474D">
            <w:pPr>
              <w:pStyle w:val="PLANNING"/>
              <w:rPr>
                <w:rFonts w:asciiTheme="minorHAnsi" w:hAnsiTheme="minorHAnsi" w:cstheme="minorHAnsi"/>
                <w:szCs w:val="22"/>
              </w:rPr>
            </w:pPr>
          </w:p>
          <w:p w14:paraId="3BD1854F" w14:textId="77777777" w:rsidR="00B3474D" w:rsidRDefault="00B3474D" w:rsidP="00B3474D">
            <w:pPr>
              <w:pStyle w:val="PLANNING"/>
              <w:rPr>
                <w:rFonts w:asciiTheme="minorHAnsi" w:hAnsiTheme="minorHAnsi" w:cstheme="minorHAnsi"/>
                <w:szCs w:val="22"/>
              </w:rPr>
            </w:pPr>
            <w:r>
              <w:rPr>
                <w:rFonts w:asciiTheme="minorHAnsi" w:hAnsiTheme="minorHAnsi" w:cstheme="minorHAnsi"/>
                <w:szCs w:val="22"/>
              </w:rPr>
              <w:t>3/2017/1089: Change of use of existing barn to single dwelling (Approved).</w:t>
            </w:r>
          </w:p>
          <w:p w14:paraId="6FF3E8CF" w14:textId="77777777" w:rsidR="00B3474D" w:rsidRDefault="00B3474D" w:rsidP="00B3474D">
            <w:pPr>
              <w:pStyle w:val="PLANNING"/>
              <w:rPr>
                <w:rFonts w:asciiTheme="minorHAnsi" w:hAnsiTheme="minorHAnsi" w:cstheme="minorHAnsi"/>
                <w:szCs w:val="22"/>
              </w:rPr>
            </w:pPr>
          </w:p>
          <w:p w14:paraId="7B37477B" w14:textId="77777777" w:rsidR="00B3474D" w:rsidRDefault="00B3474D" w:rsidP="00B3474D">
            <w:pPr>
              <w:pStyle w:val="PLANNING"/>
              <w:rPr>
                <w:rFonts w:asciiTheme="minorHAnsi" w:hAnsiTheme="minorHAnsi" w:cstheme="minorHAnsi"/>
                <w:szCs w:val="22"/>
              </w:rPr>
            </w:pPr>
            <w:r>
              <w:rPr>
                <w:rFonts w:asciiTheme="minorHAnsi" w:hAnsiTheme="minorHAnsi" w:cstheme="minorHAnsi"/>
                <w:szCs w:val="22"/>
              </w:rPr>
              <w:t>3/2017/0796: Erection of office building (Approved).</w:t>
            </w:r>
          </w:p>
          <w:p w14:paraId="12BE244F" w14:textId="77777777" w:rsidR="00B3474D" w:rsidRDefault="00B3474D" w:rsidP="00B3474D">
            <w:pPr>
              <w:pStyle w:val="PLANNING"/>
              <w:rPr>
                <w:rFonts w:asciiTheme="minorHAnsi" w:hAnsiTheme="minorHAnsi" w:cstheme="minorHAnsi"/>
                <w:szCs w:val="22"/>
              </w:rPr>
            </w:pPr>
          </w:p>
          <w:p w14:paraId="2383B076" w14:textId="77777777" w:rsidR="00B3474D" w:rsidRDefault="00B3474D" w:rsidP="00B3474D">
            <w:pPr>
              <w:pStyle w:val="PLANNING"/>
              <w:rPr>
                <w:rFonts w:asciiTheme="minorHAnsi" w:hAnsiTheme="minorHAnsi" w:cstheme="minorHAnsi"/>
                <w:szCs w:val="22"/>
              </w:rPr>
            </w:pPr>
            <w:r>
              <w:rPr>
                <w:rFonts w:asciiTheme="minorHAnsi" w:hAnsiTheme="minorHAnsi" w:cstheme="minorHAnsi"/>
                <w:szCs w:val="22"/>
              </w:rPr>
              <w:t>3/2017/0648: Notification of prior approval for a change of use of agricultural building to a single dwelling house (class 3) (Refused).</w:t>
            </w:r>
          </w:p>
          <w:p w14:paraId="0E155678" w14:textId="77777777" w:rsidR="00B3474D" w:rsidRDefault="00B3474D" w:rsidP="00B3474D">
            <w:pPr>
              <w:pStyle w:val="PLANNING"/>
              <w:rPr>
                <w:rFonts w:asciiTheme="minorHAnsi" w:hAnsiTheme="minorHAnsi" w:cstheme="minorHAnsi"/>
                <w:szCs w:val="22"/>
              </w:rPr>
            </w:pPr>
          </w:p>
          <w:p w14:paraId="63A2E487" w14:textId="77777777" w:rsidR="00B3474D" w:rsidRDefault="00B3474D" w:rsidP="00B3474D">
            <w:pPr>
              <w:pStyle w:val="PLANNING"/>
              <w:rPr>
                <w:rFonts w:asciiTheme="minorHAnsi" w:hAnsiTheme="minorHAnsi" w:cstheme="minorHAnsi"/>
                <w:szCs w:val="22"/>
              </w:rPr>
            </w:pPr>
            <w:r>
              <w:rPr>
                <w:rFonts w:asciiTheme="minorHAnsi" w:hAnsiTheme="minorHAnsi" w:cstheme="minorHAnsi"/>
                <w:szCs w:val="22"/>
              </w:rPr>
              <w:t xml:space="preserve">3/2009/0197: Extension to the existing stable block and construction of a menage on the site (Approved). </w:t>
            </w:r>
          </w:p>
          <w:p w14:paraId="7B25EBF3" w14:textId="77777777" w:rsidR="00B3474D" w:rsidRDefault="00B3474D" w:rsidP="00B3474D">
            <w:pPr>
              <w:pStyle w:val="PLANNING"/>
              <w:rPr>
                <w:rFonts w:asciiTheme="minorHAnsi" w:hAnsiTheme="minorHAnsi" w:cstheme="minorHAnsi"/>
                <w:szCs w:val="22"/>
              </w:rPr>
            </w:pPr>
          </w:p>
          <w:p w14:paraId="78D9D278" w14:textId="77777777" w:rsidR="00B3474D" w:rsidRDefault="00B3474D" w:rsidP="00B3474D">
            <w:pPr>
              <w:pStyle w:val="PLANNING"/>
              <w:rPr>
                <w:rFonts w:asciiTheme="minorHAnsi" w:hAnsiTheme="minorHAnsi" w:cstheme="minorHAnsi"/>
                <w:szCs w:val="22"/>
              </w:rPr>
            </w:pPr>
            <w:r>
              <w:rPr>
                <w:rFonts w:asciiTheme="minorHAnsi" w:hAnsiTheme="minorHAnsi" w:cstheme="minorHAnsi"/>
                <w:szCs w:val="22"/>
              </w:rPr>
              <w:t>3/2005/0617: Change of use of agricultural building to form extended tack shop and animal feed sales (Approved).</w:t>
            </w:r>
          </w:p>
          <w:p w14:paraId="576C35E9" w14:textId="77777777" w:rsidR="00B3474D" w:rsidRDefault="00B3474D" w:rsidP="00B3474D">
            <w:pPr>
              <w:pStyle w:val="PLANNING"/>
              <w:rPr>
                <w:rFonts w:asciiTheme="minorHAnsi" w:hAnsiTheme="minorHAnsi" w:cstheme="minorHAnsi"/>
                <w:szCs w:val="22"/>
              </w:rPr>
            </w:pPr>
          </w:p>
          <w:p w14:paraId="6D5D1045" w14:textId="77777777" w:rsidR="00B3474D" w:rsidRDefault="00B3474D" w:rsidP="00B3474D">
            <w:pPr>
              <w:pStyle w:val="PLANNING"/>
              <w:rPr>
                <w:rFonts w:asciiTheme="minorHAnsi" w:hAnsiTheme="minorHAnsi" w:cstheme="minorHAnsi"/>
                <w:szCs w:val="22"/>
              </w:rPr>
            </w:pPr>
            <w:r>
              <w:rPr>
                <w:rFonts w:asciiTheme="minorHAnsi" w:hAnsiTheme="minorHAnsi" w:cstheme="minorHAnsi"/>
                <w:szCs w:val="22"/>
              </w:rPr>
              <w:t>3/2003/0148: Change of use of building to form 2no. Holiday let cottages, tack shop 4no. Office/workshop units and an equestrian centre clubroom/office (Approved).</w:t>
            </w:r>
          </w:p>
          <w:p w14:paraId="26462519" w14:textId="77777777" w:rsidR="00B3474D" w:rsidRDefault="00B3474D" w:rsidP="00B3474D">
            <w:pPr>
              <w:pStyle w:val="PLANNING"/>
              <w:rPr>
                <w:rFonts w:asciiTheme="minorHAnsi" w:hAnsiTheme="minorHAnsi" w:cstheme="minorHAnsi"/>
                <w:szCs w:val="22"/>
              </w:rPr>
            </w:pPr>
          </w:p>
          <w:p w14:paraId="6C09F7A3" w14:textId="77777777" w:rsidR="00B3474D" w:rsidRDefault="00B3474D" w:rsidP="00B3474D">
            <w:pPr>
              <w:pStyle w:val="PLANNING"/>
              <w:rPr>
                <w:rFonts w:asciiTheme="minorHAnsi" w:hAnsiTheme="minorHAnsi" w:cstheme="minorHAnsi"/>
                <w:szCs w:val="22"/>
              </w:rPr>
            </w:pPr>
            <w:r>
              <w:rPr>
                <w:rFonts w:asciiTheme="minorHAnsi" w:hAnsiTheme="minorHAnsi" w:cstheme="minorHAnsi"/>
                <w:szCs w:val="22"/>
              </w:rPr>
              <w:t>3/2002/0283: Proposed agricultural building extension (non-livestock) for storage (Approved).</w:t>
            </w:r>
          </w:p>
          <w:p w14:paraId="556E13F6" w14:textId="77777777" w:rsidR="00B3474D" w:rsidRDefault="00B3474D" w:rsidP="00B3474D">
            <w:pPr>
              <w:pStyle w:val="PLANNING"/>
              <w:rPr>
                <w:rFonts w:asciiTheme="minorHAnsi" w:hAnsiTheme="minorHAnsi" w:cstheme="minorHAnsi"/>
                <w:szCs w:val="22"/>
              </w:rPr>
            </w:pPr>
          </w:p>
          <w:p w14:paraId="7B00A5FF" w14:textId="77777777" w:rsidR="00B3474D" w:rsidRDefault="00B3474D" w:rsidP="00B3474D">
            <w:pPr>
              <w:pStyle w:val="PLANNING"/>
              <w:rPr>
                <w:rFonts w:asciiTheme="minorHAnsi" w:hAnsiTheme="minorHAnsi" w:cstheme="minorHAnsi"/>
                <w:szCs w:val="22"/>
              </w:rPr>
            </w:pPr>
            <w:r>
              <w:rPr>
                <w:rFonts w:asciiTheme="minorHAnsi" w:hAnsiTheme="minorHAnsi" w:cstheme="minorHAnsi"/>
                <w:szCs w:val="22"/>
              </w:rPr>
              <w:t>3/1999/0156: Non-illuminated projecting sign (resubmission) (Approved).</w:t>
            </w:r>
          </w:p>
          <w:p w14:paraId="62ED1B79" w14:textId="77777777" w:rsidR="00B3474D" w:rsidRDefault="00B3474D" w:rsidP="00B3474D">
            <w:pPr>
              <w:pStyle w:val="PLANNING"/>
              <w:rPr>
                <w:rFonts w:asciiTheme="minorHAnsi" w:hAnsiTheme="minorHAnsi" w:cstheme="minorHAnsi"/>
                <w:szCs w:val="22"/>
              </w:rPr>
            </w:pPr>
          </w:p>
          <w:p w14:paraId="3D43EA44" w14:textId="77777777" w:rsidR="00B3474D" w:rsidRDefault="00B3474D" w:rsidP="00B3474D">
            <w:pPr>
              <w:pStyle w:val="PLANNING"/>
              <w:rPr>
                <w:rFonts w:asciiTheme="minorHAnsi" w:hAnsiTheme="minorHAnsi" w:cstheme="minorHAnsi"/>
                <w:szCs w:val="22"/>
              </w:rPr>
            </w:pPr>
            <w:r>
              <w:rPr>
                <w:rFonts w:asciiTheme="minorHAnsi" w:hAnsiTheme="minorHAnsi" w:cstheme="minorHAnsi"/>
                <w:szCs w:val="22"/>
              </w:rPr>
              <w:t>3/1998/0845: Access road to greenhouse. Area for standing out of containerised plants. Poly tunnel and a bund of clay (Approved).</w:t>
            </w:r>
          </w:p>
          <w:p w14:paraId="717F0F76" w14:textId="77777777" w:rsidR="00B3474D" w:rsidRDefault="00B3474D" w:rsidP="00B3474D">
            <w:pPr>
              <w:pStyle w:val="PLANNING"/>
              <w:rPr>
                <w:rFonts w:asciiTheme="minorHAnsi" w:hAnsiTheme="minorHAnsi" w:cstheme="minorHAnsi"/>
                <w:szCs w:val="22"/>
              </w:rPr>
            </w:pPr>
          </w:p>
          <w:p w14:paraId="32811D20" w14:textId="77777777" w:rsidR="00B3474D" w:rsidRDefault="00B3474D" w:rsidP="00B3474D">
            <w:pPr>
              <w:pStyle w:val="PLANNING"/>
              <w:rPr>
                <w:rFonts w:asciiTheme="minorHAnsi" w:hAnsiTheme="minorHAnsi" w:cstheme="minorHAnsi"/>
                <w:szCs w:val="22"/>
              </w:rPr>
            </w:pPr>
            <w:r>
              <w:rPr>
                <w:rFonts w:asciiTheme="minorHAnsi" w:hAnsiTheme="minorHAnsi" w:cstheme="minorHAnsi"/>
                <w:szCs w:val="22"/>
              </w:rPr>
              <w:t xml:space="preserve">3/1998/0756: Erect a two-block stable (Approved). </w:t>
            </w:r>
          </w:p>
          <w:p w14:paraId="1E4726D3" w14:textId="77777777" w:rsidR="00B3474D" w:rsidRDefault="00B3474D" w:rsidP="00B3474D">
            <w:pPr>
              <w:pStyle w:val="PLANNING"/>
              <w:rPr>
                <w:rFonts w:asciiTheme="minorHAnsi" w:hAnsiTheme="minorHAnsi" w:cstheme="minorHAnsi"/>
                <w:szCs w:val="22"/>
              </w:rPr>
            </w:pPr>
          </w:p>
          <w:p w14:paraId="2AA92A18" w14:textId="2A5380BC" w:rsidR="00B3474D" w:rsidRDefault="00B3474D" w:rsidP="00B3474D">
            <w:pPr>
              <w:pStyle w:val="PLANNING"/>
              <w:rPr>
                <w:rFonts w:asciiTheme="minorHAnsi" w:hAnsiTheme="minorHAnsi" w:cstheme="minorHAnsi"/>
                <w:szCs w:val="22"/>
              </w:rPr>
            </w:pPr>
            <w:r>
              <w:rPr>
                <w:rFonts w:asciiTheme="minorHAnsi" w:hAnsiTheme="minorHAnsi" w:cstheme="minorHAnsi"/>
                <w:szCs w:val="22"/>
              </w:rPr>
              <w:t>3/1998/0667: Change of use of farm buildings to equestrian use. Upgrading exercise paddock to arena (Approved).</w:t>
            </w:r>
          </w:p>
          <w:p w14:paraId="6BED97EF" w14:textId="77777777" w:rsidR="00B3474D" w:rsidRDefault="00B3474D" w:rsidP="00B3474D">
            <w:pPr>
              <w:pStyle w:val="PLANNING"/>
              <w:rPr>
                <w:rFonts w:asciiTheme="minorHAnsi" w:hAnsiTheme="minorHAnsi" w:cstheme="minorHAnsi"/>
                <w:szCs w:val="22"/>
              </w:rPr>
            </w:pPr>
          </w:p>
          <w:p w14:paraId="0477B5F3" w14:textId="77777777" w:rsidR="00B3474D" w:rsidRDefault="00B3474D" w:rsidP="00B3474D">
            <w:pPr>
              <w:pStyle w:val="PLANNING"/>
              <w:rPr>
                <w:rFonts w:asciiTheme="minorHAnsi" w:hAnsiTheme="minorHAnsi" w:cstheme="minorHAnsi"/>
                <w:szCs w:val="22"/>
              </w:rPr>
            </w:pPr>
            <w:r>
              <w:rPr>
                <w:rFonts w:asciiTheme="minorHAnsi" w:hAnsiTheme="minorHAnsi" w:cstheme="minorHAnsi"/>
                <w:szCs w:val="22"/>
              </w:rPr>
              <w:t>3/1998/0296: Erection of glass house for garden nursery (Approved).</w:t>
            </w:r>
          </w:p>
          <w:p w14:paraId="7F8BE545" w14:textId="77777777" w:rsidR="00B3474D" w:rsidRDefault="00B3474D" w:rsidP="00B3474D">
            <w:pPr>
              <w:pStyle w:val="PLANNING"/>
              <w:rPr>
                <w:rFonts w:asciiTheme="minorHAnsi" w:hAnsiTheme="minorHAnsi" w:cstheme="minorHAnsi"/>
                <w:szCs w:val="22"/>
              </w:rPr>
            </w:pPr>
          </w:p>
          <w:p w14:paraId="34E77889" w14:textId="77777777" w:rsidR="00B3474D" w:rsidRDefault="00B3474D" w:rsidP="00B3474D">
            <w:pPr>
              <w:pStyle w:val="PLANNING"/>
              <w:rPr>
                <w:rFonts w:asciiTheme="minorHAnsi" w:hAnsiTheme="minorHAnsi" w:cstheme="minorHAnsi"/>
                <w:szCs w:val="22"/>
              </w:rPr>
            </w:pPr>
            <w:r>
              <w:rPr>
                <w:rFonts w:asciiTheme="minorHAnsi" w:hAnsiTheme="minorHAnsi" w:cstheme="minorHAnsi"/>
                <w:szCs w:val="22"/>
              </w:rPr>
              <w:t>3/1995/0202: Extension to existing dwelling (Approved).</w:t>
            </w:r>
          </w:p>
          <w:p w14:paraId="2F07EBF9" w14:textId="77777777" w:rsidR="00B3474D" w:rsidRDefault="00B3474D" w:rsidP="00B3474D">
            <w:pPr>
              <w:pStyle w:val="PLANNING"/>
              <w:rPr>
                <w:rFonts w:asciiTheme="minorHAnsi" w:hAnsiTheme="minorHAnsi" w:cstheme="minorHAnsi"/>
                <w:szCs w:val="22"/>
              </w:rPr>
            </w:pPr>
          </w:p>
          <w:p w14:paraId="5DF47EE1" w14:textId="77777777" w:rsidR="00B3474D" w:rsidRDefault="00B3474D" w:rsidP="00B3474D">
            <w:pPr>
              <w:pStyle w:val="PLANNING"/>
              <w:rPr>
                <w:rFonts w:asciiTheme="minorHAnsi" w:hAnsiTheme="minorHAnsi" w:cstheme="minorHAnsi"/>
                <w:szCs w:val="22"/>
              </w:rPr>
            </w:pPr>
            <w:r>
              <w:rPr>
                <w:rFonts w:asciiTheme="minorHAnsi" w:hAnsiTheme="minorHAnsi" w:cstheme="minorHAnsi"/>
                <w:szCs w:val="22"/>
              </w:rPr>
              <w:t>3/1994/0067: Change of use of stone farm building to detached dwelling (Approved).</w:t>
            </w:r>
          </w:p>
          <w:p w14:paraId="07B46C43" w14:textId="77777777" w:rsidR="00B3474D" w:rsidRDefault="00B3474D" w:rsidP="00B3474D">
            <w:pPr>
              <w:pStyle w:val="PLANNING"/>
              <w:rPr>
                <w:rFonts w:asciiTheme="minorHAnsi" w:hAnsiTheme="minorHAnsi" w:cstheme="minorHAnsi"/>
                <w:szCs w:val="22"/>
              </w:rPr>
            </w:pPr>
          </w:p>
          <w:p w14:paraId="2FA9F6BF" w14:textId="77777777" w:rsidR="00B3474D" w:rsidRDefault="00B3474D" w:rsidP="00B3474D">
            <w:pPr>
              <w:pStyle w:val="PLANNING"/>
              <w:rPr>
                <w:rFonts w:asciiTheme="minorHAnsi" w:hAnsiTheme="minorHAnsi" w:cstheme="minorHAnsi"/>
                <w:szCs w:val="22"/>
              </w:rPr>
            </w:pPr>
            <w:r>
              <w:rPr>
                <w:rFonts w:asciiTheme="minorHAnsi" w:hAnsiTheme="minorHAnsi" w:cstheme="minorHAnsi"/>
                <w:szCs w:val="22"/>
              </w:rPr>
              <w:t>3/1993/0703: Change of use of southerly section of barn to form one dwellinghouse (Approved)</w:t>
            </w:r>
          </w:p>
          <w:p w14:paraId="266BBDE7" w14:textId="77777777" w:rsidR="00B3474D" w:rsidRDefault="00B3474D" w:rsidP="00B3474D">
            <w:pPr>
              <w:pStyle w:val="PLANNING"/>
              <w:rPr>
                <w:rFonts w:asciiTheme="minorHAnsi" w:hAnsiTheme="minorHAnsi" w:cstheme="minorHAnsi"/>
                <w:szCs w:val="22"/>
              </w:rPr>
            </w:pPr>
          </w:p>
          <w:p w14:paraId="0E610975" w14:textId="77777777" w:rsidR="00B3474D" w:rsidRDefault="00B3474D" w:rsidP="00B3474D">
            <w:pPr>
              <w:pStyle w:val="PLANNING"/>
              <w:rPr>
                <w:rFonts w:asciiTheme="minorHAnsi" w:hAnsiTheme="minorHAnsi" w:cstheme="minorHAnsi"/>
                <w:szCs w:val="22"/>
              </w:rPr>
            </w:pPr>
            <w:r>
              <w:rPr>
                <w:rFonts w:asciiTheme="minorHAnsi" w:hAnsiTheme="minorHAnsi" w:cstheme="minorHAnsi"/>
                <w:szCs w:val="22"/>
              </w:rPr>
              <w:t xml:space="preserve">3/1993/0704: Change of use of northerly section of barn to form one dwellinghouse (Approved) </w:t>
            </w:r>
          </w:p>
          <w:p w14:paraId="3BB48C5F" w14:textId="77777777" w:rsidR="00B3474D" w:rsidRDefault="00B3474D" w:rsidP="00B3474D">
            <w:pPr>
              <w:pStyle w:val="PLANNING"/>
              <w:rPr>
                <w:rFonts w:asciiTheme="minorHAnsi" w:hAnsiTheme="minorHAnsi" w:cstheme="minorHAnsi"/>
                <w:szCs w:val="22"/>
              </w:rPr>
            </w:pPr>
          </w:p>
          <w:p w14:paraId="1879DB33" w14:textId="77777777" w:rsidR="00B3474D" w:rsidRDefault="00B3474D" w:rsidP="00B3474D">
            <w:pPr>
              <w:pStyle w:val="PLANNING"/>
              <w:rPr>
                <w:rFonts w:asciiTheme="minorHAnsi" w:hAnsiTheme="minorHAnsi" w:cstheme="minorHAnsi"/>
                <w:szCs w:val="22"/>
              </w:rPr>
            </w:pPr>
            <w:r>
              <w:rPr>
                <w:rFonts w:asciiTheme="minorHAnsi" w:hAnsiTheme="minorHAnsi" w:cstheme="minorHAnsi"/>
                <w:szCs w:val="22"/>
              </w:rPr>
              <w:t>3/1993/0692: Change of use of coach house to form detached dwelling (Approved)</w:t>
            </w:r>
          </w:p>
          <w:p w14:paraId="15DB0055" w14:textId="77777777" w:rsidR="00B3474D" w:rsidRDefault="00B3474D" w:rsidP="00B3474D">
            <w:pPr>
              <w:pStyle w:val="PLANNING"/>
              <w:rPr>
                <w:rFonts w:asciiTheme="minorHAnsi" w:hAnsiTheme="minorHAnsi" w:cstheme="minorHAnsi"/>
                <w:szCs w:val="22"/>
              </w:rPr>
            </w:pPr>
          </w:p>
          <w:p w14:paraId="6B293550" w14:textId="5471F5E3" w:rsidR="00B3474D" w:rsidRPr="00B3474D" w:rsidRDefault="00B3474D" w:rsidP="00B3474D">
            <w:pPr>
              <w:pStyle w:val="PLANNING"/>
              <w:rPr>
                <w:rFonts w:asciiTheme="minorHAnsi" w:hAnsiTheme="minorHAnsi" w:cstheme="minorHAnsi"/>
                <w:szCs w:val="22"/>
              </w:rPr>
            </w:pPr>
            <w:r>
              <w:rPr>
                <w:rFonts w:asciiTheme="minorHAnsi" w:hAnsiTheme="minorHAnsi" w:cstheme="minorHAnsi"/>
                <w:szCs w:val="22"/>
              </w:rPr>
              <w:lastRenderedPageBreak/>
              <w:t>3/1993/0638: Change of use of barn to form one detached dwelling (Approved)</w:t>
            </w:r>
          </w:p>
        </w:tc>
      </w:tr>
      <w:tr w:rsidR="008C75E4" w:rsidRPr="008C75E4" w14:paraId="323A9479" w14:textId="77777777" w:rsidTr="00E47FFD">
        <w:trPr>
          <w:trHeight w:hRule="exact" w:val="144"/>
          <w:jc w:val="center"/>
        </w:trPr>
        <w:tc>
          <w:tcPr>
            <w:tcW w:w="9817" w:type="dxa"/>
            <w:gridSpan w:val="16"/>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6"/>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47FFD">
        <w:trPr>
          <w:trHeight w:val="642"/>
          <w:jc w:val="center"/>
        </w:trPr>
        <w:tc>
          <w:tcPr>
            <w:tcW w:w="9817" w:type="dxa"/>
            <w:gridSpan w:val="16"/>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12425144" w14:textId="77777777" w:rsidR="00B3474D" w:rsidRDefault="00B3474D" w:rsidP="00454754">
            <w:pPr>
              <w:pStyle w:val="Header"/>
              <w:tabs>
                <w:tab w:val="clear" w:pos="4153"/>
                <w:tab w:val="clear" w:pos="8306"/>
              </w:tabs>
              <w:contextualSpacing/>
              <w:jc w:val="both"/>
              <w:rPr>
                <w:rFonts w:ascii="Calibri" w:hAnsi="Calibri"/>
                <w:b/>
                <w:szCs w:val="22"/>
              </w:rPr>
            </w:pPr>
          </w:p>
          <w:p w14:paraId="5CA943F3" w14:textId="1544BD7F" w:rsidR="00B3474D" w:rsidRDefault="00B3474D" w:rsidP="00B3474D">
            <w:pPr>
              <w:pStyle w:val="Header"/>
              <w:tabs>
                <w:tab w:val="left" w:pos="720"/>
              </w:tabs>
              <w:jc w:val="both"/>
              <w:rPr>
                <w:rFonts w:ascii="Calibri" w:hAnsi="Calibri"/>
                <w:bCs/>
                <w:szCs w:val="22"/>
              </w:rPr>
            </w:pPr>
            <w:r>
              <w:rPr>
                <w:rFonts w:ascii="Calibri" w:hAnsi="Calibri"/>
                <w:bCs/>
                <w:szCs w:val="22"/>
              </w:rPr>
              <w:t xml:space="preserve">The application site is comprised of an existing agricultural building located at Cunliffe House Farm. To the north of the site is the Longsight Nursery, whilst to the south is an existing menage that forms part of the stable/equine use at Cunliffe House Farm, along with other existing agricultural buildings. To the east of the site sits a significant part of the applicant’s agricultural holding. </w:t>
            </w:r>
          </w:p>
          <w:p w14:paraId="57786171" w14:textId="65341D03" w:rsidR="0096313B" w:rsidRPr="0096313B" w:rsidRDefault="0096313B" w:rsidP="00235519">
            <w:pPr>
              <w:pStyle w:val="Header"/>
              <w:contextualSpacing/>
              <w:rPr>
                <w:rFonts w:ascii="Calibri" w:hAnsi="Calibri"/>
                <w:szCs w:val="22"/>
              </w:rPr>
            </w:pPr>
          </w:p>
        </w:tc>
      </w:tr>
      <w:tr w:rsidR="008C75E4" w:rsidRPr="008C75E4" w14:paraId="3D6E7423" w14:textId="77777777" w:rsidTr="00E47FFD">
        <w:trPr>
          <w:trHeight w:val="1152"/>
          <w:jc w:val="center"/>
        </w:trPr>
        <w:tc>
          <w:tcPr>
            <w:tcW w:w="9817" w:type="dxa"/>
            <w:gridSpan w:val="16"/>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7D4BB838" w14:textId="5CE736DA" w:rsidR="00950819" w:rsidRDefault="001C34BD" w:rsidP="00235519">
            <w:pPr>
              <w:pStyle w:val="Header"/>
              <w:tabs>
                <w:tab w:val="clear" w:pos="4153"/>
                <w:tab w:val="clear" w:pos="8306"/>
              </w:tabs>
              <w:jc w:val="both"/>
              <w:rPr>
                <w:rFonts w:ascii="Calibri" w:hAnsi="Calibri"/>
                <w:szCs w:val="22"/>
              </w:rPr>
            </w:pPr>
            <w:r>
              <w:rPr>
                <w:rFonts w:ascii="Calibri" w:hAnsi="Calibri"/>
                <w:szCs w:val="22"/>
              </w:rPr>
              <w:t>The application seeks the Council’s determination as to whether prior approval</w:t>
            </w:r>
            <w:r w:rsidR="00950819">
              <w:rPr>
                <w:rFonts w:ascii="Calibri" w:hAnsi="Calibri"/>
                <w:szCs w:val="22"/>
              </w:rPr>
              <w:t xml:space="preserve"> of the highway impacts, noise impacts, contamination implications and flood risks</w:t>
            </w:r>
            <w:r>
              <w:rPr>
                <w:rFonts w:ascii="Calibri" w:hAnsi="Calibri"/>
                <w:szCs w:val="22"/>
              </w:rPr>
              <w:t xml:space="preserve"> would be required for the change of use of an agricultural building to a use within Class B8 (storage and distribution) under Class R for the storage of ATV vehicles in connection with a wider dealership</w:t>
            </w:r>
            <w:r w:rsidR="00950819">
              <w:rPr>
                <w:rFonts w:ascii="Calibri" w:hAnsi="Calibri"/>
                <w:szCs w:val="22"/>
              </w:rPr>
              <w:t xml:space="preserve"> under Class R of Schedule 2, Part 3 of the Town and Country Planning (General Permitted Development) (England) Order 2015. </w:t>
            </w:r>
          </w:p>
          <w:p w14:paraId="7F49632B" w14:textId="680FEA8D" w:rsidR="001C34BD" w:rsidRPr="00F012FA" w:rsidRDefault="001C34BD" w:rsidP="00235519">
            <w:pPr>
              <w:pStyle w:val="Header"/>
              <w:tabs>
                <w:tab w:val="clear" w:pos="4153"/>
                <w:tab w:val="clear" w:pos="8306"/>
              </w:tabs>
              <w:jc w:val="both"/>
              <w:rPr>
                <w:rFonts w:ascii="Calibri" w:hAnsi="Calibri"/>
                <w:szCs w:val="22"/>
              </w:rPr>
            </w:pPr>
          </w:p>
        </w:tc>
      </w:tr>
      <w:tr w:rsidR="00FC2F37" w:rsidRPr="008C75E4" w14:paraId="626C0405" w14:textId="77777777" w:rsidTr="00E47FFD">
        <w:trPr>
          <w:trHeight w:val="1152"/>
          <w:jc w:val="center"/>
        </w:trPr>
        <w:tc>
          <w:tcPr>
            <w:tcW w:w="9817" w:type="dxa"/>
            <w:gridSpan w:val="16"/>
            <w:tcMar>
              <w:top w:w="57" w:type="dxa"/>
              <w:bottom w:w="57" w:type="dxa"/>
            </w:tcMar>
          </w:tcPr>
          <w:p w14:paraId="285D4C8C" w14:textId="77777777" w:rsidR="00FC2F37" w:rsidRDefault="00FC2F37" w:rsidP="00454754">
            <w:pPr>
              <w:pStyle w:val="Header"/>
              <w:tabs>
                <w:tab w:val="clear" w:pos="4153"/>
                <w:tab w:val="clear" w:pos="8306"/>
              </w:tabs>
              <w:jc w:val="both"/>
              <w:rPr>
                <w:rFonts w:ascii="Calibri" w:hAnsi="Calibri"/>
                <w:b/>
                <w:szCs w:val="22"/>
                <w:u w:val="single"/>
              </w:rPr>
            </w:pPr>
            <w:r>
              <w:rPr>
                <w:rFonts w:ascii="Calibri" w:hAnsi="Calibri"/>
                <w:b/>
                <w:szCs w:val="22"/>
                <w:u w:val="single"/>
              </w:rPr>
              <w:t xml:space="preserve">Whether or not Permitted Development </w:t>
            </w:r>
          </w:p>
          <w:p w14:paraId="3D8C2B25" w14:textId="77777777" w:rsidR="00FC2F37" w:rsidRDefault="00FC2F37" w:rsidP="00454754">
            <w:pPr>
              <w:pStyle w:val="Header"/>
              <w:tabs>
                <w:tab w:val="clear" w:pos="4153"/>
                <w:tab w:val="clear" w:pos="8306"/>
              </w:tabs>
              <w:jc w:val="both"/>
              <w:rPr>
                <w:rFonts w:ascii="Calibri" w:hAnsi="Calibri"/>
                <w:b/>
                <w:szCs w:val="22"/>
                <w:u w:val="single"/>
              </w:rPr>
            </w:pPr>
          </w:p>
          <w:p w14:paraId="27AD36F3" w14:textId="77777777" w:rsidR="00FC2F37" w:rsidRDefault="00FC2F37" w:rsidP="00454754">
            <w:pPr>
              <w:pStyle w:val="Header"/>
              <w:tabs>
                <w:tab w:val="clear" w:pos="4153"/>
                <w:tab w:val="clear" w:pos="8306"/>
              </w:tabs>
              <w:jc w:val="both"/>
              <w:rPr>
                <w:rFonts w:ascii="Calibri" w:hAnsi="Calibri"/>
                <w:bCs/>
                <w:szCs w:val="22"/>
              </w:rPr>
            </w:pPr>
            <w:r>
              <w:rPr>
                <w:rFonts w:ascii="Calibri" w:hAnsi="Calibri"/>
                <w:bCs/>
                <w:szCs w:val="22"/>
              </w:rPr>
              <w:t xml:space="preserve">Subject to a number of conditions and restrictions, agricultural buildings and land in their curtilage may be converted to a ‘flexible use’ under Class R. Flexible use means any use falling within Class B8 (storage or distribution) of Schedule 1, Class C1 (hotels) of Schedule 1, or Class E (commercial, business or services) or Schedule 2 of the Town and Country Planning (Use Classes) Order 1987. </w:t>
            </w:r>
          </w:p>
          <w:p w14:paraId="19A81BB7" w14:textId="77777777" w:rsidR="00FC2F37" w:rsidRDefault="00FC2F37" w:rsidP="00454754">
            <w:pPr>
              <w:pStyle w:val="Header"/>
              <w:tabs>
                <w:tab w:val="clear" w:pos="4153"/>
                <w:tab w:val="clear" w:pos="8306"/>
              </w:tabs>
              <w:jc w:val="both"/>
              <w:rPr>
                <w:rFonts w:ascii="Calibri" w:hAnsi="Calibri"/>
                <w:bCs/>
                <w:szCs w:val="22"/>
              </w:rPr>
            </w:pPr>
          </w:p>
          <w:p w14:paraId="0D3E354C" w14:textId="20318FBB" w:rsidR="00FC2F37" w:rsidRDefault="00FC2F37" w:rsidP="00454754">
            <w:pPr>
              <w:pStyle w:val="Header"/>
              <w:tabs>
                <w:tab w:val="clear" w:pos="4153"/>
                <w:tab w:val="clear" w:pos="8306"/>
              </w:tabs>
              <w:jc w:val="both"/>
              <w:rPr>
                <w:rFonts w:ascii="Calibri" w:hAnsi="Calibri"/>
                <w:bCs/>
                <w:szCs w:val="22"/>
              </w:rPr>
            </w:pPr>
            <w:r>
              <w:rPr>
                <w:rFonts w:ascii="Calibri" w:hAnsi="Calibri"/>
                <w:bCs/>
                <w:szCs w:val="22"/>
              </w:rPr>
              <w:t xml:space="preserve">Development is not permitted by Class R if – </w:t>
            </w:r>
          </w:p>
          <w:p w14:paraId="173B1762" w14:textId="77777777" w:rsidR="001C34BD" w:rsidRDefault="001C34BD" w:rsidP="00454754">
            <w:pPr>
              <w:pStyle w:val="Header"/>
              <w:tabs>
                <w:tab w:val="clear" w:pos="4153"/>
                <w:tab w:val="clear" w:pos="8306"/>
              </w:tabs>
              <w:jc w:val="both"/>
              <w:rPr>
                <w:rFonts w:ascii="Calibri" w:hAnsi="Calibri"/>
                <w:bCs/>
                <w:szCs w:val="22"/>
              </w:rPr>
            </w:pPr>
          </w:p>
          <w:p w14:paraId="188E47DA" w14:textId="5D9224A2" w:rsidR="00FC2F37" w:rsidRPr="00FC2F37" w:rsidRDefault="00FC2F37" w:rsidP="00FC2F37">
            <w:pPr>
              <w:overflowPunct/>
              <w:jc w:val="both"/>
              <w:rPr>
                <w:rFonts w:asciiTheme="minorHAnsi" w:eastAsia="Calibri" w:hAnsiTheme="minorHAnsi" w:cstheme="minorHAnsi"/>
                <w:b/>
                <w:szCs w:val="22"/>
              </w:rPr>
            </w:pPr>
            <w:r>
              <w:rPr>
                <w:rFonts w:asciiTheme="minorHAnsi" w:eastAsia="Calibri" w:hAnsiTheme="minorHAnsi" w:cstheme="minorHAnsi"/>
                <w:b/>
                <w:szCs w:val="22"/>
              </w:rPr>
              <w:t>(</w:t>
            </w:r>
            <w:r w:rsidRPr="00FC2F37">
              <w:rPr>
                <w:rFonts w:asciiTheme="minorHAnsi" w:eastAsia="Calibri" w:hAnsiTheme="minorHAnsi" w:cstheme="minorHAnsi"/>
                <w:b/>
                <w:szCs w:val="22"/>
              </w:rPr>
              <w:t>a)</w:t>
            </w:r>
            <w:r>
              <w:rPr>
                <w:rFonts w:asciiTheme="minorHAnsi" w:eastAsia="Calibri" w:hAnsiTheme="minorHAnsi" w:cstheme="minorHAnsi"/>
                <w:b/>
                <w:szCs w:val="22"/>
              </w:rPr>
              <w:t xml:space="preserve"> </w:t>
            </w:r>
            <w:r w:rsidRPr="00FC2F37">
              <w:rPr>
                <w:rFonts w:asciiTheme="minorHAnsi" w:eastAsia="Calibri" w:hAnsiTheme="minorHAnsi" w:cstheme="minorHAnsi"/>
                <w:b/>
                <w:szCs w:val="22"/>
              </w:rPr>
              <w:t>the building was not used solely for an agricultural use as part of an established agricultural unit—</w:t>
            </w:r>
          </w:p>
          <w:p w14:paraId="6DDEA8BB" w14:textId="77777777" w:rsidR="00FC2F37" w:rsidRPr="00FC2F37" w:rsidRDefault="00FC2F37" w:rsidP="00FC2F37">
            <w:pPr>
              <w:rPr>
                <w:rFonts w:eastAsia="Calibri"/>
              </w:rPr>
            </w:pPr>
          </w:p>
          <w:p w14:paraId="25672D45" w14:textId="477EE519" w:rsidR="00FC2F37" w:rsidRPr="00FC2F37" w:rsidRDefault="00FC2F37" w:rsidP="00FC2F37">
            <w:pPr>
              <w:pStyle w:val="ListParagraph"/>
              <w:numPr>
                <w:ilvl w:val="0"/>
                <w:numId w:val="12"/>
              </w:numPr>
              <w:overflowPunct/>
              <w:jc w:val="both"/>
              <w:rPr>
                <w:rFonts w:asciiTheme="minorHAnsi" w:eastAsia="Calibri" w:hAnsiTheme="minorHAnsi" w:cstheme="minorHAnsi"/>
                <w:b/>
                <w:szCs w:val="22"/>
              </w:rPr>
            </w:pPr>
            <w:r w:rsidRPr="00FC2F37">
              <w:rPr>
                <w:rFonts w:asciiTheme="minorHAnsi" w:eastAsia="Calibri" w:hAnsiTheme="minorHAnsi" w:cstheme="minorHAnsi"/>
                <w:b/>
                <w:szCs w:val="22"/>
              </w:rPr>
              <w:t>on 3rd July 2012;</w:t>
            </w:r>
          </w:p>
          <w:p w14:paraId="024076F4" w14:textId="3ABA582D" w:rsidR="00FC2F37" w:rsidRDefault="00FC2F37" w:rsidP="00FC2F37">
            <w:pPr>
              <w:pStyle w:val="ListParagraph"/>
              <w:numPr>
                <w:ilvl w:val="0"/>
                <w:numId w:val="12"/>
              </w:numPr>
              <w:overflowPunct/>
              <w:jc w:val="both"/>
              <w:rPr>
                <w:rFonts w:asciiTheme="minorHAnsi" w:eastAsia="Calibri" w:hAnsiTheme="minorHAnsi" w:cstheme="minorHAnsi"/>
                <w:b/>
                <w:szCs w:val="22"/>
              </w:rPr>
            </w:pPr>
            <w:r w:rsidRPr="00FC2F37">
              <w:rPr>
                <w:rFonts w:asciiTheme="minorHAnsi" w:eastAsia="Calibri" w:hAnsiTheme="minorHAnsi" w:cstheme="minorHAnsi"/>
                <w:b/>
                <w:szCs w:val="22"/>
              </w:rPr>
              <w:t>in the case of a building which was in use before that date but was not in use on that date, when it was last in use, or</w:t>
            </w:r>
          </w:p>
          <w:p w14:paraId="7E201BAB" w14:textId="1B3488CC" w:rsidR="00FC2F37" w:rsidRDefault="00FC2F37" w:rsidP="00FC2F37">
            <w:pPr>
              <w:pStyle w:val="ListParagraph"/>
              <w:numPr>
                <w:ilvl w:val="0"/>
                <w:numId w:val="12"/>
              </w:numPr>
              <w:overflowPunct/>
              <w:jc w:val="both"/>
              <w:rPr>
                <w:rFonts w:asciiTheme="minorHAnsi" w:eastAsia="Calibri" w:hAnsiTheme="minorHAnsi" w:cstheme="minorHAnsi"/>
                <w:b/>
                <w:szCs w:val="22"/>
              </w:rPr>
            </w:pPr>
            <w:r w:rsidRPr="00FC2F37">
              <w:rPr>
                <w:rFonts w:asciiTheme="minorHAnsi" w:eastAsia="Calibri" w:hAnsiTheme="minorHAnsi" w:cstheme="minorHAnsi"/>
                <w:b/>
                <w:szCs w:val="22"/>
              </w:rPr>
              <w:t>in the case of a building which was brought into use after 3rd July 2012, for a period of at least 10 years before the date development under Class R begins;</w:t>
            </w:r>
          </w:p>
          <w:p w14:paraId="7A21234F" w14:textId="77777777" w:rsidR="001C34BD" w:rsidRDefault="001C34BD" w:rsidP="00FC2F37">
            <w:pPr>
              <w:overflowPunct/>
              <w:jc w:val="both"/>
              <w:rPr>
                <w:rFonts w:asciiTheme="minorHAnsi" w:eastAsia="Calibri" w:hAnsiTheme="minorHAnsi" w:cstheme="minorHAnsi"/>
                <w:bCs/>
                <w:szCs w:val="22"/>
              </w:rPr>
            </w:pPr>
          </w:p>
          <w:p w14:paraId="20DEA835" w14:textId="6D4126BA" w:rsidR="00964C53" w:rsidRDefault="00032237" w:rsidP="00FC2F37">
            <w:pPr>
              <w:overflowPunct/>
              <w:jc w:val="both"/>
              <w:rPr>
                <w:rFonts w:asciiTheme="minorHAnsi" w:eastAsia="Calibri" w:hAnsiTheme="minorHAnsi" w:cstheme="minorHAnsi"/>
                <w:bCs/>
                <w:szCs w:val="22"/>
              </w:rPr>
            </w:pPr>
            <w:r>
              <w:rPr>
                <w:rFonts w:asciiTheme="minorHAnsi" w:eastAsia="Calibri" w:hAnsiTheme="minorHAnsi" w:cstheme="minorHAnsi"/>
                <w:bCs/>
                <w:szCs w:val="22"/>
              </w:rPr>
              <w:t>The applicant alleges that</w:t>
            </w:r>
            <w:r w:rsidR="001C34BD">
              <w:rPr>
                <w:rFonts w:asciiTheme="minorHAnsi" w:eastAsia="Calibri" w:hAnsiTheme="minorHAnsi" w:cstheme="minorHAnsi"/>
                <w:bCs/>
                <w:szCs w:val="22"/>
              </w:rPr>
              <w:t xml:space="preserve"> the building </w:t>
            </w:r>
            <w:r w:rsidR="00D56C83">
              <w:rPr>
                <w:rFonts w:asciiTheme="minorHAnsi" w:eastAsia="Calibri" w:hAnsiTheme="minorHAnsi" w:cstheme="minorHAnsi"/>
                <w:bCs/>
                <w:szCs w:val="22"/>
              </w:rPr>
              <w:t>was</w:t>
            </w:r>
            <w:r w:rsidR="00964C53">
              <w:rPr>
                <w:rFonts w:asciiTheme="minorHAnsi" w:eastAsia="Calibri" w:hAnsiTheme="minorHAnsi" w:cstheme="minorHAnsi"/>
                <w:bCs/>
                <w:szCs w:val="22"/>
              </w:rPr>
              <w:t xml:space="preserve"> </w:t>
            </w:r>
            <w:r w:rsidR="001C34BD">
              <w:rPr>
                <w:rFonts w:asciiTheme="minorHAnsi" w:eastAsia="Calibri" w:hAnsiTheme="minorHAnsi" w:cstheme="minorHAnsi"/>
                <w:bCs/>
                <w:szCs w:val="22"/>
              </w:rPr>
              <w:t>used</w:t>
            </w:r>
            <w:r w:rsidR="00964C53">
              <w:rPr>
                <w:rFonts w:asciiTheme="minorHAnsi" w:eastAsia="Calibri" w:hAnsiTheme="minorHAnsi" w:cstheme="minorHAnsi"/>
                <w:bCs/>
                <w:szCs w:val="22"/>
              </w:rPr>
              <w:t xml:space="preserve"> solely for an agricultural use as part of the established agricultural unit at Cunliffe House Farm </w:t>
            </w:r>
            <w:r w:rsidR="00D56C83">
              <w:rPr>
                <w:rFonts w:asciiTheme="minorHAnsi" w:eastAsia="Calibri" w:hAnsiTheme="minorHAnsi" w:cstheme="minorHAnsi"/>
                <w:bCs/>
                <w:szCs w:val="22"/>
              </w:rPr>
              <w:t>on 3</w:t>
            </w:r>
            <w:r w:rsidR="00D56C83" w:rsidRPr="00D56C83">
              <w:rPr>
                <w:rFonts w:asciiTheme="minorHAnsi" w:eastAsia="Calibri" w:hAnsiTheme="minorHAnsi" w:cstheme="minorHAnsi"/>
                <w:bCs/>
                <w:szCs w:val="22"/>
                <w:vertAlign w:val="superscript"/>
              </w:rPr>
              <w:t>rd</w:t>
            </w:r>
            <w:r w:rsidR="00D56C83">
              <w:rPr>
                <w:rFonts w:asciiTheme="minorHAnsi" w:eastAsia="Calibri" w:hAnsiTheme="minorHAnsi" w:cstheme="minorHAnsi"/>
                <w:bCs/>
                <w:szCs w:val="22"/>
              </w:rPr>
              <w:t xml:space="preserve"> July 2012</w:t>
            </w:r>
            <w:r>
              <w:rPr>
                <w:rFonts w:asciiTheme="minorHAnsi" w:eastAsia="Calibri" w:hAnsiTheme="minorHAnsi" w:cstheme="minorHAnsi"/>
                <w:bCs/>
                <w:szCs w:val="22"/>
              </w:rPr>
              <w:t xml:space="preserve"> and has remained in agricultural use</w:t>
            </w:r>
            <w:r w:rsidR="00964C53">
              <w:rPr>
                <w:rFonts w:asciiTheme="minorHAnsi" w:eastAsia="Calibri" w:hAnsiTheme="minorHAnsi" w:cstheme="minorHAnsi"/>
                <w:bCs/>
                <w:szCs w:val="22"/>
              </w:rPr>
              <w:t xml:space="preserve">. There is no evidence to suggest otherwise. </w:t>
            </w:r>
          </w:p>
          <w:p w14:paraId="7DB32B54" w14:textId="77777777" w:rsidR="00FC2F37" w:rsidRDefault="00FC2F37" w:rsidP="00FC2F37">
            <w:pPr>
              <w:overflowPunct/>
              <w:jc w:val="both"/>
              <w:rPr>
                <w:rFonts w:asciiTheme="minorHAnsi" w:eastAsia="Calibri" w:hAnsiTheme="minorHAnsi" w:cstheme="minorHAnsi"/>
                <w:b/>
                <w:szCs w:val="22"/>
              </w:rPr>
            </w:pPr>
          </w:p>
          <w:p w14:paraId="189852BF" w14:textId="77777777" w:rsidR="00FC2F37" w:rsidRPr="00FC2F37" w:rsidRDefault="00FC2F37" w:rsidP="00FC2F37">
            <w:pPr>
              <w:overflowPunct/>
              <w:jc w:val="both"/>
              <w:rPr>
                <w:rFonts w:asciiTheme="minorHAnsi" w:eastAsia="Calibri" w:hAnsiTheme="minorHAnsi" w:cstheme="minorHAnsi"/>
                <w:b/>
                <w:szCs w:val="22"/>
              </w:rPr>
            </w:pPr>
            <w:r w:rsidRPr="00FC2F37">
              <w:rPr>
                <w:rFonts w:asciiTheme="minorHAnsi" w:eastAsia="Calibri" w:hAnsiTheme="minorHAnsi" w:cstheme="minorHAnsi"/>
                <w:b/>
                <w:szCs w:val="22"/>
              </w:rPr>
              <w:t>(b) the cumulative floor space of buildings which have changed use under Class R within an established agricultural unit exceeds 500 square metres;</w:t>
            </w:r>
          </w:p>
          <w:p w14:paraId="0138CAAF" w14:textId="77777777" w:rsidR="00FC2F37" w:rsidRPr="00FC2F37" w:rsidRDefault="00FC2F37" w:rsidP="00FC2F37">
            <w:pPr>
              <w:overflowPunct/>
              <w:jc w:val="both"/>
              <w:rPr>
                <w:rFonts w:asciiTheme="minorHAnsi" w:eastAsia="Calibri" w:hAnsiTheme="minorHAnsi" w:cstheme="minorHAnsi"/>
                <w:b/>
                <w:szCs w:val="22"/>
              </w:rPr>
            </w:pPr>
          </w:p>
          <w:p w14:paraId="700F03DB" w14:textId="71669579" w:rsidR="00FC2F37" w:rsidRDefault="00611017" w:rsidP="00454754">
            <w:pPr>
              <w:pStyle w:val="Header"/>
              <w:tabs>
                <w:tab w:val="clear" w:pos="4153"/>
                <w:tab w:val="clear" w:pos="8306"/>
              </w:tabs>
              <w:jc w:val="both"/>
              <w:rPr>
                <w:rFonts w:ascii="Calibri" w:hAnsi="Calibri"/>
                <w:bCs/>
                <w:szCs w:val="22"/>
              </w:rPr>
            </w:pPr>
            <w:r>
              <w:rPr>
                <w:rFonts w:ascii="Calibri" w:hAnsi="Calibri"/>
                <w:bCs/>
                <w:szCs w:val="22"/>
              </w:rPr>
              <w:t xml:space="preserve">The floor space of the building would not exceed 500 square metres. </w:t>
            </w:r>
          </w:p>
          <w:p w14:paraId="37E62813" w14:textId="77777777" w:rsidR="00611017" w:rsidRDefault="00611017" w:rsidP="00454754">
            <w:pPr>
              <w:pStyle w:val="Header"/>
              <w:tabs>
                <w:tab w:val="clear" w:pos="4153"/>
                <w:tab w:val="clear" w:pos="8306"/>
              </w:tabs>
              <w:jc w:val="both"/>
              <w:rPr>
                <w:rFonts w:ascii="Calibri" w:hAnsi="Calibri"/>
                <w:bCs/>
                <w:szCs w:val="22"/>
              </w:rPr>
            </w:pPr>
          </w:p>
          <w:p w14:paraId="2DF98262" w14:textId="77777777" w:rsidR="00FC2F37" w:rsidRPr="00FC2F37" w:rsidRDefault="00FC2F37" w:rsidP="00FC2F37">
            <w:pPr>
              <w:overflowPunct/>
              <w:jc w:val="both"/>
              <w:rPr>
                <w:rFonts w:asciiTheme="minorHAnsi" w:eastAsia="Calibri" w:hAnsiTheme="minorHAnsi" w:cstheme="minorHAnsi"/>
                <w:b/>
                <w:szCs w:val="22"/>
              </w:rPr>
            </w:pPr>
            <w:r>
              <w:rPr>
                <w:rFonts w:eastAsia="Calibri" w:cs="Arial"/>
                <w:b/>
                <w:szCs w:val="22"/>
              </w:rPr>
              <w:t>(</w:t>
            </w:r>
            <w:r w:rsidRPr="00FC2F37">
              <w:rPr>
                <w:rFonts w:asciiTheme="minorHAnsi" w:eastAsia="Calibri" w:hAnsiTheme="minorHAnsi" w:cstheme="minorHAnsi"/>
                <w:b/>
                <w:szCs w:val="22"/>
              </w:rPr>
              <w:t>c) the site is, or forms part of, a military explosives storage area;</w:t>
            </w:r>
          </w:p>
          <w:p w14:paraId="580BAB9D" w14:textId="77777777" w:rsidR="00FC2F37" w:rsidRPr="00FC2F37" w:rsidRDefault="00FC2F37" w:rsidP="00FC2F37">
            <w:pPr>
              <w:overflowPunct/>
              <w:jc w:val="both"/>
              <w:rPr>
                <w:rFonts w:asciiTheme="minorHAnsi" w:eastAsia="Calibri" w:hAnsiTheme="minorHAnsi" w:cstheme="minorHAnsi"/>
                <w:b/>
                <w:szCs w:val="22"/>
              </w:rPr>
            </w:pPr>
            <w:r w:rsidRPr="00FC2F37">
              <w:rPr>
                <w:rFonts w:asciiTheme="minorHAnsi" w:eastAsia="Calibri" w:hAnsiTheme="minorHAnsi" w:cstheme="minorHAnsi"/>
                <w:b/>
                <w:szCs w:val="22"/>
              </w:rPr>
              <w:t>(d) the site is, or forms part of, a safety hazard area; or</w:t>
            </w:r>
          </w:p>
          <w:p w14:paraId="52C380D9" w14:textId="77777777" w:rsidR="00FC2F37" w:rsidRPr="00FC2F37" w:rsidRDefault="00FC2F37" w:rsidP="00FC2F37">
            <w:pPr>
              <w:overflowPunct/>
              <w:jc w:val="both"/>
              <w:rPr>
                <w:rFonts w:asciiTheme="minorHAnsi" w:eastAsia="Calibri" w:hAnsiTheme="minorHAnsi" w:cstheme="minorHAnsi"/>
                <w:b/>
                <w:szCs w:val="22"/>
              </w:rPr>
            </w:pPr>
            <w:r w:rsidRPr="00FC2F37">
              <w:rPr>
                <w:rFonts w:asciiTheme="minorHAnsi" w:eastAsia="Calibri" w:hAnsiTheme="minorHAnsi" w:cstheme="minorHAnsi"/>
                <w:b/>
                <w:szCs w:val="22"/>
              </w:rPr>
              <w:t>(e) the building is a listed building or a scheduled monument.</w:t>
            </w:r>
          </w:p>
          <w:p w14:paraId="34DE2325" w14:textId="77777777" w:rsidR="00FC2F37" w:rsidRPr="00FC2F37" w:rsidRDefault="00FC2F37" w:rsidP="00454754">
            <w:pPr>
              <w:pStyle w:val="Header"/>
              <w:tabs>
                <w:tab w:val="clear" w:pos="4153"/>
                <w:tab w:val="clear" w:pos="8306"/>
              </w:tabs>
              <w:jc w:val="both"/>
              <w:rPr>
                <w:rFonts w:asciiTheme="minorHAnsi" w:hAnsiTheme="minorHAnsi" w:cstheme="minorHAnsi"/>
                <w:bCs/>
                <w:szCs w:val="22"/>
              </w:rPr>
            </w:pPr>
          </w:p>
          <w:p w14:paraId="37946634" w14:textId="781EEEE6" w:rsidR="00AF74E3" w:rsidRDefault="009E2F2B" w:rsidP="00454754">
            <w:pPr>
              <w:pStyle w:val="Header"/>
              <w:tabs>
                <w:tab w:val="clear" w:pos="4153"/>
                <w:tab w:val="clear" w:pos="8306"/>
              </w:tabs>
              <w:jc w:val="both"/>
              <w:rPr>
                <w:rFonts w:ascii="Calibri" w:hAnsi="Calibri"/>
                <w:bCs/>
                <w:szCs w:val="22"/>
              </w:rPr>
            </w:pPr>
            <w:r>
              <w:rPr>
                <w:rFonts w:ascii="Calibri" w:hAnsi="Calibri"/>
                <w:bCs/>
                <w:szCs w:val="22"/>
              </w:rPr>
              <w:t xml:space="preserve">The site/ building does not fall within any of the above. </w:t>
            </w:r>
          </w:p>
          <w:p w14:paraId="33FAF9ED" w14:textId="77777777" w:rsidR="00950819" w:rsidRDefault="00950819" w:rsidP="00454754">
            <w:pPr>
              <w:pStyle w:val="Header"/>
              <w:tabs>
                <w:tab w:val="clear" w:pos="4153"/>
                <w:tab w:val="clear" w:pos="8306"/>
              </w:tabs>
              <w:jc w:val="both"/>
              <w:rPr>
                <w:rFonts w:ascii="Calibri" w:hAnsi="Calibri"/>
                <w:bCs/>
                <w:szCs w:val="22"/>
              </w:rPr>
            </w:pPr>
          </w:p>
          <w:p w14:paraId="43220504" w14:textId="099E3438" w:rsidR="00950819" w:rsidRDefault="00950819" w:rsidP="00950819">
            <w:pPr>
              <w:pStyle w:val="Header"/>
              <w:jc w:val="both"/>
              <w:rPr>
                <w:rFonts w:ascii="Calibri" w:hAnsi="Calibri"/>
                <w:szCs w:val="22"/>
              </w:rPr>
            </w:pPr>
            <w:r w:rsidRPr="00950819">
              <w:rPr>
                <w:rFonts w:ascii="Calibri" w:hAnsi="Calibri"/>
                <w:szCs w:val="22"/>
              </w:rPr>
              <w:t xml:space="preserve">The proposal satisfies criteria a) – </w:t>
            </w:r>
            <w:r>
              <w:rPr>
                <w:rFonts w:ascii="Calibri" w:hAnsi="Calibri"/>
                <w:szCs w:val="22"/>
              </w:rPr>
              <w:t>e</w:t>
            </w:r>
            <w:r w:rsidRPr="00950819">
              <w:rPr>
                <w:rFonts w:ascii="Calibri" w:hAnsi="Calibri"/>
                <w:szCs w:val="22"/>
              </w:rPr>
              <w:t xml:space="preserve">) therefore is defined as permitted development. </w:t>
            </w:r>
          </w:p>
          <w:p w14:paraId="3A308992" w14:textId="77777777" w:rsidR="00950819" w:rsidRDefault="00950819" w:rsidP="00950819">
            <w:pPr>
              <w:pStyle w:val="Header"/>
              <w:jc w:val="both"/>
              <w:rPr>
                <w:rFonts w:ascii="Calibri" w:hAnsi="Calibri"/>
                <w:szCs w:val="22"/>
              </w:rPr>
            </w:pPr>
          </w:p>
          <w:p w14:paraId="0B0E4BE1" w14:textId="5BD161AC" w:rsidR="00950819" w:rsidRDefault="00950819" w:rsidP="00950819">
            <w:pPr>
              <w:pStyle w:val="Header"/>
              <w:jc w:val="both"/>
              <w:rPr>
                <w:rFonts w:ascii="Calibri" w:hAnsi="Calibri"/>
                <w:b/>
                <w:bCs/>
                <w:szCs w:val="22"/>
                <w:u w:val="single"/>
              </w:rPr>
            </w:pPr>
            <w:r>
              <w:rPr>
                <w:rFonts w:ascii="Calibri" w:hAnsi="Calibri"/>
                <w:b/>
                <w:bCs/>
                <w:szCs w:val="22"/>
                <w:u w:val="single"/>
              </w:rPr>
              <w:t>Whether or not prior approval is needed</w:t>
            </w:r>
          </w:p>
          <w:p w14:paraId="3F790419" w14:textId="77777777" w:rsidR="00950819" w:rsidRDefault="00950819" w:rsidP="00950819">
            <w:pPr>
              <w:pStyle w:val="Header"/>
              <w:jc w:val="both"/>
              <w:rPr>
                <w:rFonts w:ascii="Calibri" w:hAnsi="Calibri"/>
                <w:b/>
                <w:bCs/>
                <w:szCs w:val="22"/>
                <w:u w:val="single"/>
              </w:rPr>
            </w:pPr>
          </w:p>
          <w:p w14:paraId="46492A79" w14:textId="44483B54" w:rsidR="00611017" w:rsidRPr="00611017" w:rsidRDefault="00950819" w:rsidP="00F67482">
            <w:pPr>
              <w:pStyle w:val="Header"/>
              <w:jc w:val="both"/>
              <w:rPr>
                <w:rFonts w:ascii="Calibri" w:hAnsi="Calibri"/>
                <w:b/>
                <w:szCs w:val="22"/>
              </w:rPr>
            </w:pPr>
            <w:r>
              <w:rPr>
                <w:rFonts w:ascii="Calibri" w:hAnsi="Calibri"/>
                <w:szCs w:val="22"/>
              </w:rPr>
              <w:t>In accordance with condition R.3</w:t>
            </w:r>
            <w:r w:rsidR="00F67482">
              <w:rPr>
                <w:rFonts w:ascii="Calibri" w:hAnsi="Calibri"/>
                <w:szCs w:val="22"/>
              </w:rPr>
              <w:t xml:space="preserve"> (1) (b) the Local Authority must determine whether prior approval is required as to the following:  </w:t>
            </w:r>
          </w:p>
          <w:p w14:paraId="1DCEA29D" w14:textId="77777777" w:rsidR="009E2F2B" w:rsidRDefault="009E2F2B" w:rsidP="00454754">
            <w:pPr>
              <w:pStyle w:val="Header"/>
              <w:tabs>
                <w:tab w:val="clear" w:pos="4153"/>
                <w:tab w:val="clear" w:pos="8306"/>
              </w:tabs>
              <w:jc w:val="both"/>
              <w:rPr>
                <w:rFonts w:ascii="Calibri" w:hAnsi="Calibri"/>
                <w:bCs/>
                <w:szCs w:val="22"/>
              </w:rPr>
            </w:pPr>
          </w:p>
          <w:p w14:paraId="34B8239E" w14:textId="77777777" w:rsidR="009E2F2B" w:rsidRPr="002D4711" w:rsidRDefault="009E2F2B" w:rsidP="009E2F2B">
            <w:pPr>
              <w:overflowPunct/>
              <w:jc w:val="both"/>
              <w:rPr>
                <w:rFonts w:asciiTheme="minorHAnsi" w:eastAsia="Calibri" w:hAnsiTheme="minorHAnsi" w:cstheme="minorHAnsi"/>
                <w:b/>
                <w:szCs w:val="22"/>
              </w:rPr>
            </w:pPr>
            <w:r w:rsidRPr="002D4711">
              <w:rPr>
                <w:rFonts w:asciiTheme="minorHAnsi" w:eastAsia="Calibri" w:hAnsiTheme="minorHAnsi" w:cstheme="minorHAnsi"/>
                <w:b/>
                <w:szCs w:val="22"/>
              </w:rPr>
              <w:t>(i) transport and highways impacts of the development;</w:t>
            </w:r>
          </w:p>
          <w:p w14:paraId="17FA0634" w14:textId="77777777" w:rsidR="009E2F2B" w:rsidRPr="009E2F2B" w:rsidRDefault="009E2F2B" w:rsidP="009E2F2B">
            <w:pPr>
              <w:overflowPunct/>
              <w:jc w:val="both"/>
              <w:rPr>
                <w:rFonts w:asciiTheme="minorHAnsi" w:eastAsia="Calibri" w:hAnsiTheme="minorHAnsi" w:cstheme="minorHAnsi"/>
                <w:b/>
                <w:szCs w:val="22"/>
              </w:rPr>
            </w:pPr>
          </w:p>
          <w:p w14:paraId="2B664FA2" w14:textId="0F189802" w:rsidR="009E2F2B" w:rsidRDefault="004944F5" w:rsidP="00454754">
            <w:pPr>
              <w:pStyle w:val="Header"/>
              <w:tabs>
                <w:tab w:val="clear" w:pos="4153"/>
                <w:tab w:val="clear" w:pos="8306"/>
              </w:tabs>
              <w:jc w:val="both"/>
              <w:rPr>
                <w:rFonts w:ascii="Calibri" w:hAnsi="Calibri"/>
                <w:bCs/>
                <w:szCs w:val="22"/>
              </w:rPr>
            </w:pPr>
            <w:r>
              <w:rPr>
                <w:rFonts w:ascii="Calibri" w:hAnsi="Calibri"/>
                <w:bCs/>
                <w:szCs w:val="22"/>
              </w:rPr>
              <w:t xml:space="preserve">Lancashire County Council Highways have been consulted in respect of the proposed development and following the submission of further information, including an amended site plan detailing </w:t>
            </w:r>
            <w:r w:rsidR="002D4711">
              <w:rPr>
                <w:rFonts w:ascii="Calibri" w:hAnsi="Calibri"/>
                <w:bCs/>
                <w:szCs w:val="22"/>
              </w:rPr>
              <w:t xml:space="preserve">a turning area and additional vehicle parking spaces, the Local Highway Authority (LHA) have raised no objections. </w:t>
            </w:r>
          </w:p>
          <w:p w14:paraId="18B75E81" w14:textId="77777777" w:rsidR="002D4711" w:rsidRDefault="002D4711" w:rsidP="00454754">
            <w:pPr>
              <w:pStyle w:val="Header"/>
              <w:tabs>
                <w:tab w:val="clear" w:pos="4153"/>
                <w:tab w:val="clear" w:pos="8306"/>
              </w:tabs>
              <w:jc w:val="both"/>
              <w:rPr>
                <w:rFonts w:ascii="Calibri" w:hAnsi="Calibri"/>
                <w:bCs/>
                <w:szCs w:val="22"/>
              </w:rPr>
            </w:pPr>
          </w:p>
          <w:p w14:paraId="226DE438" w14:textId="263B306E" w:rsidR="002D4711" w:rsidRDefault="002D4711" w:rsidP="00454754">
            <w:pPr>
              <w:pStyle w:val="Header"/>
              <w:tabs>
                <w:tab w:val="clear" w:pos="4153"/>
                <w:tab w:val="clear" w:pos="8306"/>
              </w:tabs>
              <w:jc w:val="both"/>
              <w:rPr>
                <w:rFonts w:ascii="Calibri" w:hAnsi="Calibri"/>
                <w:bCs/>
                <w:szCs w:val="22"/>
              </w:rPr>
            </w:pPr>
            <w:r>
              <w:rPr>
                <w:rFonts w:ascii="Calibri" w:hAnsi="Calibri"/>
                <w:bCs/>
                <w:szCs w:val="22"/>
              </w:rPr>
              <w:t xml:space="preserve">The site would continue to utilise an existing unadopted access track located off The Rydings, which is an unclassified road subject to a 30mph speed limit. The existing track currently serves the farm and other commercial units at the site. The agent has confirmed that sales of ATV’s will not occur from the site therefore only staff vehicles and deliveries will occur. A turning area has been provided for an HGV and parking for two staff vehicles. All vehicles will be able to enter, turn and exit in a forward gear which is considered necessary. In view of this, the LHA does not raise an objection to the proposed development and are of the opinion that the proposal would not result in a significant impact upon highway safety, capacity or amenity in the immediate vicinity of the site, subject to the imposition of conditions. </w:t>
            </w:r>
          </w:p>
          <w:p w14:paraId="38426A00" w14:textId="77777777" w:rsidR="002D4711" w:rsidRDefault="002D4711" w:rsidP="00454754">
            <w:pPr>
              <w:pStyle w:val="Header"/>
              <w:tabs>
                <w:tab w:val="clear" w:pos="4153"/>
                <w:tab w:val="clear" w:pos="8306"/>
              </w:tabs>
              <w:jc w:val="both"/>
              <w:rPr>
                <w:rFonts w:ascii="Calibri" w:hAnsi="Calibri"/>
                <w:bCs/>
                <w:szCs w:val="22"/>
              </w:rPr>
            </w:pPr>
          </w:p>
          <w:p w14:paraId="1D75C6D2" w14:textId="593996B0" w:rsidR="002D4711" w:rsidRPr="002D4711" w:rsidRDefault="002D4711" w:rsidP="00454754">
            <w:pPr>
              <w:pStyle w:val="Header"/>
              <w:tabs>
                <w:tab w:val="clear" w:pos="4153"/>
                <w:tab w:val="clear" w:pos="8306"/>
              </w:tabs>
              <w:jc w:val="both"/>
              <w:rPr>
                <w:rFonts w:ascii="Calibri" w:hAnsi="Calibri"/>
                <w:b/>
                <w:szCs w:val="22"/>
              </w:rPr>
            </w:pPr>
            <w:r>
              <w:rPr>
                <w:rFonts w:ascii="Calibri" w:hAnsi="Calibri"/>
                <w:b/>
                <w:szCs w:val="22"/>
              </w:rPr>
              <w:t xml:space="preserve">As such, prior approval is </w:t>
            </w:r>
            <w:r w:rsidR="00DA020E">
              <w:rPr>
                <w:rFonts w:ascii="Calibri" w:hAnsi="Calibri"/>
                <w:b/>
                <w:szCs w:val="22"/>
              </w:rPr>
              <w:t>approved</w:t>
            </w:r>
            <w:r>
              <w:rPr>
                <w:rFonts w:ascii="Calibri" w:hAnsi="Calibri"/>
                <w:b/>
                <w:szCs w:val="22"/>
              </w:rPr>
              <w:t xml:space="preserve"> in terms of transport and highways impacts. </w:t>
            </w:r>
          </w:p>
          <w:p w14:paraId="618EC416" w14:textId="77777777" w:rsidR="009E2F2B" w:rsidRPr="009E2F2B" w:rsidRDefault="009E2F2B" w:rsidP="00454754">
            <w:pPr>
              <w:pStyle w:val="Header"/>
              <w:tabs>
                <w:tab w:val="clear" w:pos="4153"/>
                <w:tab w:val="clear" w:pos="8306"/>
              </w:tabs>
              <w:jc w:val="both"/>
              <w:rPr>
                <w:rFonts w:asciiTheme="minorHAnsi" w:hAnsiTheme="minorHAnsi" w:cstheme="minorHAnsi"/>
                <w:bCs/>
                <w:szCs w:val="22"/>
              </w:rPr>
            </w:pPr>
          </w:p>
          <w:p w14:paraId="2DECF1F5" w14:textId="77777777" w:rsidR="009E2F2B" w:rsidRPr="009E2F2B" w:rsidRDefault="009E2F2B" w:rsidP="009E2F2B">
            <w:pPr>
              <w:overflowPunct/>
              <w:jc w:val="both"/>
              <w:rPr>
                <w:rFonts w:asciiTheme="minorHAnsi" w:eastAsia="Calibri" w:hAnsiTheme="minorHAnsi" w:cstheme="minorHAnsi"/>
                <w:b/>
                <w:szCs w:val="22"/>
              </w:rPr>
            </w:pPr>
            <w:r w:rsidRPr="009E2F2B">
              <w:rPr>
                <w:rFonts w:asciiTheme="minorHAnsi" w:eastAsia="Calibri" w:hAnsiTheme="minorHAnsi" w:cstheme="minorHAnsi"/>
                <w:b/>
                <w:szCs w:val="22"/>
              </w:rPr>
              <w:t>(ii) noise impacts of the development;</w:t>
            </w:r>
          </w:p>
          <w:p w14:paraId="11C14D24" w14:textId="77777777" w:rsidR="009E2F2B" w:rsidRDefault="009E2F2B" w:rsidP="00454754">
            <w:pPr>
              <w:pStyle w:val="Header"/>
              <w:tabs>
                <w:tab w:val="clear" w:pos="4153"/>
                <w:tab w:val="clear" w:pos="8306"/>
              </w:tabs>
              <w:jc w:val="both"/>
              <w:rPr>
                <w:rFonts w:ascii="Calibri" w:hAnsi="Calibri"/>
                <w:bCs/>
                <w:szCs w:val="22"/>
              </w:rPr>
            </w:pPr>
          </w:p>
          <w:p w14:paraId="1481C3A3" w14:textId="4C15D75E" w:rsidR="009E2F2B" w:rsidRDefault="002D4711" w:rsidP="00454754">
            <w:pPr>
              <w:pStyle w:val="Header"/>
              <w:tabs>
                <w:tab w:val="clear" w:pos="4153"/>
                <w:tab w:val="clear" w:pos="8306"/>
              </w:tabs>
              <w:jc w:val="both"/>
              <w:rPr>
                <w:rFonts w:ascii="Calibri" w:hAnsi="Calibri"/>
                <w:bCs/>
                <w:szCs w:val="22"/>
              </w:rPr>
            </w:pPr>
            <w:r>
              <w:rPr>
                <w:rFonts w:ascii="Calibri" w:hAnsi="Calibri"/>
                <w:bCs/>
                <w:szCs w:val="22"/>
              </w:rPr>
              <w:t xml:space="preserve">The Council’s Environmental Health Officer has been consulted on the proposed development and raised no objection. </w:t>
            </w:r>
            <w:r w:rsidR="00AF74E3">
              <w:rPr>
                <w:rFonts w:ascii="Calibri" w:hAnsi="Calibri"/>
                <w:bCs/>
                <w:szCs w:val="22"/>
              </w:rPr>
              <w:t>The use for which prior approval is sought is storage (B8) use which does not generally create significant noise. Vehicular movement within the site may generate some noise but this would be no greater than expected from the continued use of the site for agricultural purposes including the comings and goings of agricultural machinery and vehicles.</w:t>
            </w:r>
          </w:p>
          <w:p w14:paraId="2F433779" w14:textId="77777777" w:rsidR="00F67482" w:rsidRDefault="00F67482" w:rsidP="00454754">
            <w:pPr>
              <w:pStyle w:val="Header"/>
              <w:tabs>
                <w:tab w:val="clear" w:pos="4153"/>
                <w:tab w:val="clear" w:pos="8306"/>
              </w:tabs>
              <w:jc w:val="both"/>
              <w:rPr>
                <w:rFonts w:ascii="Calibri" w:hAnsi="Calibri"/>
                <w:bCs/>
                <w:szCs w:val="22"/>
              </w:rPr>
            </w:pPr>
          </w:p>
          <w:p w14:paraId="51C250C8" w14:textId="52E56AF7" w:rsidR="00F67482" w:rsidRPr="00F67482" w:rsidRDefault="00F67482" w:rsidP="00454754">
            <w:pPr>
              <w:pStyle w:val="Header"/>
              <w:tabs>
                <w:tab w:val="clear" w:pos="4153"/>
                <w:tab w:val="clear" w:pos="8306"/>
              </w:tabs>
              <w:jc w:val="both"/>
              <w:rPr>
                <w:rFonts w:ascii="Calibri" w:hAnsi="Calibri"/>
                <w:b/>
                <w:szCs w:val="22"/>
              </w:rPr>
            </w:pPr>
            <w:r w:rsidRPr="00F67482">
              <w:rPr>
                <w:rFonts w:ascii="Calibri" w:hAnsi="Calibri"/>
                <w:b/>
                <w:szCs w:val="22"/>
              </w:rPr>
              <w:t xml:space="preserve">As such, prior approval is </w:t>
            </w:r>
            <w:r w:rsidR="00DA020E">
              <w:rPr>
                <w:rFonts w:ascii="Calibri" w:hAnsi="Calibri"/>
                <w:b/>
                <w:szCs w:val="22"/>
              </w:rPr>
              <w:t xml:space="preserve">approved </w:t>
            </w:r>
            <w:r w:rsidRPr="00F67482">
              <w:rPr>
                <w:rFonts w:ascii="Calibri" w:hAnsi="Calibri"/>
                <w:b/>
                <w:szCs w:val="22"/>
              </w:rPr>
              <w:t xml:space="preserve">in terms of noise impacts. </w:t>
            </w:r>
          </w:p>
          <w:p w14:paraId="60C9959D" w14:textId="77777777" w:rsidR="009E2F2B" w:rsidRDefault="009E2F2B" w:rsidP="00454754">
            <w:pPr>
              <w:pStyle w:val="Header"/>
              <w:tabs>
                <w:tab w:val="clear" w:pos="4153"/>
                <w:tab w:val="clear" w:pos="8306"/>
              </w:tabs>
              <w:jc w:val="both"/>
              <w:rPr>
                <w:rFonts w:ascii="Calibri" w:hAnsi="Calibri"/>
                <w:bCs/>
                <w:szCs w:val="22"/>
              </w:rPr>
            </w:pPr>
          </w:p>
          <w:p w14:paraId="7C87FE4B" w14:textId="77777777" w:rsidR="009E2F2B" w:rsidRDefault="009E2F2B" w:rsidP="009E2F2B">
            <w:pPr>
              <w:overflowPunct/>
              <w:jc w:val="both"/>
              <w:rPr>
                <w:rFonts w:asciiTheme="minorHAnsi" w:eastAsia="Calibri" w:hAnsiTheme="minorHAnsi" w:cstheme="minorHAnsi"/>
                <w:b/>
                <w:szCs w:val="22"/>
              </w:rPr>
            </w:pPr>
            <w:r w:rsidRPr="009E2F2B">
              <w:rPr>
                <w:rFonts w:asciiTheme="minorHAnsi" w:eastAsia="Calibri" w:hAnsiTheme="minorHAnsi" w:cstheme="minorHAnsi"/>
                <w:b/>
                <w:szCs w:val="22"/>
              </w:rPr>
              <w:t>(iii) contamination risks on the site; and</w:t>
            </w:r>
          </w:p>
          <w:p w14:paraId="7B3B05A8" w14:textId="77777777" w:rsidR="009E2F2B" w:rsidRDefault="009E2F2B" w:rsidP="009E2F2B">
            <w:pPr>
              <w:overflowPunct/>
              <w:jc w:val="both"/>
              <w:rPr>
                <w:rFonts w:asciiTheme="minorHAnsi" w:eastAsia="Calibri" w:hAnsiTheme="minorHAnsi" w:cstheme="minorHAnsi"/>
                <w:b/>
                <w:szCs w:val="22"/>
              </w:rPr>
            </w:pPr>
          </w:p>
          <w:p w14:paraId="7ADDAB6C" w14:textId="0B76DC27" w:rsidR="00950819" w:rsidRDefault="00950819" w:rsidP="009E2F2B">
            <w:pPr>
              <w:overflowPunct/>
              <w:jc w:val="both"/>
              <w:rPr>
                <w:rFonts w:asciiTheme="minorHAnsi" w:eastAsia="Calibri" w:hAnsiTheme="minorHAnsi" w:cstheme="minorHAnsi"/>
                <w:bCs/>
                <w:szCs w:val="22"/>
              </w:rPr>
            </w:pPr>
            <w:r>
              <w:rPr>
                <w:rFonts w:asciiTheme="minorHAnsi" w:eastAsia="Calibri" w:hAnsiTheme="minorHAnsi" w:cstheme="minorHAnsi"/>
                <w:bCs/>
                <w:szCs w:val="22"/>
              </w:rPr>
              <w:t xml:space="preserve">There are no contamination risks on the site. </w:t>
            </w:r>
          </w:p>
          <w:p w14:paraId="5852420E" w14:textId="77777777" w:rsidR="00F67482" w:rsidRDefault="00F67482" w:rsidP="009E2F2B">
            <w:pPr>
              <w:overflowPunct/>
              <w:jc w:val="both"/>
              <w:rPr>
                <w:rFonts w:asciiTheme="minorHAnsi" w:eastAsia="Calibri" w:hAnsiTheme="minorHAnsi" w:cstheme="minorHAnsi"/>
                <w:bCs/>
                <w:szCs w:val="22"/>
              </w:rPr>
            </w:pPr>
          </w:p>
          <w:p w14:paraId="789DB47B" w14:textId="6FC97199" w:rsidR="00F67482" w:rsidRPr="00F67482" w:rsidRDefault="00F67482" w:rsidP="009E2F2B">
            <w:pPr>
              <w:overflowPunct/>
              <w:jc w:val="both"/>
              <w:rPr>
                <w:rFonts w:asciiTheme="minorHAnsi" w:eastAsia="Calibri" w:hAnsiTheme="minorHAnsi" w:cstheme="minorHAnsi"/>
                <w:b/>
                <w:szCs w:val="22"/>
              </w:rPr>
            </w:pPr>
            <w:r w:rsidRPr="00F67482">
              <w:rPr>
                <w:rFonts w:asciiTheme="minorHAnsi" w:eastAsia="Calibri" w:hAnsiTheme="minorHAnsi" w:cstheme="minorHAnsi"/>
                <w:b/>
                <w:szCs w:val="22"/>
              </w:rPr>
              <w:t xml:space="preserve">As such, prior approval is not required in terms of contamination risks. </w:t>
            </w:r>
          </w:p>
          <w:p w14:paraId="46884BA9" w14:textId="77777777" w:rsidR="009E2F2B" w:rsidRDefault="009E2F2B" w:rsidP="00454754">
            <w:pPr>
              <w:pStyle w:val="Header"/>
              <w:tabs>
                <w:tab w:val="clear" w:pos="4153"/>
                <w:tab w:val="clear" w:pos="8306"/>
              </w:tabs>
              <w:jc w:val="both"/>
              <w:rPr>
                <w:rFonts w:ascii="Calibri" w:hAnsi="Calibri"/>
                <w:bCs/>
                <w:szCs w:val="22"/>
              </w:rPr>
            </w:pPr>
          </w:p>
          <w:p w14:paraId="49B3CBFC" w14:textId="77777777" w:rsidR="009E2F2B" w:rsidRPr="009E2F2B" w:rsidRDefault="009E2F2B" w:rsidP="009E2F2B">
            <w:pPr>
              <w:overflowPunct/>
              <w:jc w:val="both"/>
              <w:rPr>
                <w:rFonts w:asciiTheme="minorHAnsi" w:eastAsia="Calibri" w:hAnsiTheme="minorHAnsi" w:cstheme="minorHAnsi"/>
                <w:b/>
                <w:szCs w:val="22"/>
              </w:rPr>
            </w:pPr>
            <w:r w:rsidRPr="009E2F2B">
              <w:rPr>
                <w:rFonts w:asciiTheme="minorHAnsi" w:eastAsia="Calibri" w:hAnsiTheme="minorHAnsi" w:cstheme="minorHAnsi"/>
                <w:b/>
                <w:szCs w:val="22"/>
              </w:rPr>
              <w:t>(iv) flooding risks on the site,</w:t>
            </w:r>
          </w:p>
          <w:p w14:paraId="2FBE65BE" w14:textId="77777777" w:rsidR="00FC2F37" w:rsidRDefault="00FC2F37" w:rsidP="00454754">
            <w:pPr>
              <w:pStyle w:val="Header"/>
              <w:tabs>
                <w:tab w:val="clear" w:pos="4153"/>
                <w:tab w:val="clear" w:pos="8306"/>
              </w:tabs>
              <w:jc w:val="both"/>
              <w:rPr>
                <w:rFonts w:ascii="Calibri" w:hAnsi="Calibri"/>
                <w:bCs/>
                <w:szCs w:val="22"/>
              </w:rPr>
            </w:pPr>
          </w:p>
          <w:p w14:paraId="171418C1" w14:textId="77777777" w:rsidR="009E2F2B" w:rsidRDefault="00950819" w:rsidP="00454754">
            <w:pPr>
              <w:pStyle w:val="Header"/>
              <w:tabs>
                <w:tab w:val="clear" w:pos="4153"/>
                <w:tab w:val="clear" w:pos="8306"/>
              </w:tabs>
              <w:jc w:val="both"/>
              <w:rPr>
                <w:rFonts w:ascii="Calibri" w:hAnsi="Calibri"/>
                <w:bCs/>
                <w:szCs w:val="22"/>
              </w:rPr>
            </w:pPr>
            <w:r>
              <w:rPr>
                <w:rFonts w:ascii="Calibri" w:hAnsi="Calibri"/>
                <w:bCs/>
                <w:szCs w:val="22"/>
              </w:rPr>
              <w:t>The site is situated within Flood Zone 1 (i.e. the lowest possible risk of flooding) and there are no known local flooding issues. The proposed development is therefore considered to be acceptable in relation to this particular consideration.</w:t>
            </w:r>
          </w:p>
          <w:p w14:paraId="05D650F3" w14:textId="77777777" w:rsidR="00F67482" w:rsidRDefault="00F67482" w:rsidP="00454754">
            <w:pPr>
              <w:pStyle w:val="Header"/>
              <w:tabs>
                <w:tab w:val="clear" w:pos="4153"/>
                <w:tab w:val="clear" w:pos="8306"/>
              </w:tabs>
              <w:jc w:val="both"/>
              <w:rPr>
                <w:rFonts w:ascii="Calibri" w:hAnsi="Calibri"/>
                <w:bCs/>
                <w:szCs w:val="22"/>
              </w:rPr>
            </w:pPr>
          </w:p>
          <w:p w14:paraId="2D3F0861" w14:textId="77777777" w:rsidR="00F67482" w:rsidRDefault="00F67482" w:rsidP="00454754">
            <w:pPr>
              <w:pStyle w:val="Header"/>
              <w:tabs>
                <w:tab w:val="clear" w:pos="4153"/>
                <w:tab w:val="clear" w:pos="8306"/>
              </w:tabs>
              <w:jc w:val="both"/>
              <w:rPr>
                <w:rFonts w:ascii="Calibri" w:hAnsi="Calibri"/>
                <w:b/>
                <w:szCs w:val="22"/>
              </w:rPr>
            </w:pPr>
            <w:r w:rsidRPr="00F67482">
              <w:rPr>
                <w:rFonts w:ascii="Calibri" w:hAnsi="Calibri"/>
                <w:b/>
                <w:szCs w:val="22"/>
              </w:rPr>
              <w:t xml:space="preserve">As such, prior approval is not required in terms of flooding risk. </w:t>
            </w:r>
          </w:p>
          <w:p w14:paraId="46130322" w14:textId="65823EBC" w:rsidR="00F67482" w:rsidRPr="00F67482" w:rsidRDefault="00F67482" w:rsidP="00454754">
            <w:pPr>
              <w:pStyle w:val="Header"/>
              <w:tabs>
                <w:tab w:val="clear" w:pos="4153"/>
                <w:tab w:val="clear" w:pos="8306"/>
              </w:tabs>
              <w:jc w:val="both"/>
              <w:rPr>
                <w:rFonts w:ascii="Calibri" w:hAnsi="Calibri"/>
                <w:b/>
                <w:szCs w:val="22"/>
              </w:rPr>
            </w:pPr>
          </w:p>
        </w:tc>
      </w:tr>
      <w:tr w:rsidR="008C75E4" w:rsidRPr="008C75E4" w14:paraId="5E339E07" w14:textId="77777777" w:rsidTr="00E47FFD">
        <w:trPr>
          <w:trHeight w:val="864"/>
          <w:jc w:val="center"/>
        </w:trPr>
        <w:tc>
          <w:tcPr>
            <w:tcW w:w="9817" w:type="dxa"/>
            <w:gridSpan w:val="16"/>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39AFAEC6" w:rsidR="00646814" w:rsidRDefault="00646814" w:rsidP="006126D1">
            <w:pPr>
              <w:contextualSpacing/>
              <w:jc w:val="both"/>
              <w:rPr>
                <w:rFonts w:ascii="Calibri" w:hAnsi="Calibri"/>
                <w:b/>
                <w:bCs/>
                <w:szCs w:val="22"/>
              </w:rPr>
            </w:pPr>
          </w:p>
          <w:p w14:paraId="0A230693" w14:textId="7C711450" w:rsidR="00F67482" w:rsidRDefault="00950819" w:rsidP="00950819">
            <w:pPr>
              <w:contextualSpacing/>
              <w:jc w:val="both"/>
              <w:rPr>
                <w:rFonts w:ascii="Calibri" w:hAnsi="Calibri"/>
                <w:szCs w:val="22"/>
              </w:rPr>
            </w:pPr>
            <w:r>
              <w:rPr>
                <w:rFonts w:ascii="Calibri" w:hAnsi="Calibri"/>
                <w:szCs w:val="22"/>
              </w:rPr>
              <w:t xml:space="preserve">Having regard to the above, </w:t>
            </w:r>
            <w:r w:rsidR="00F67482">
              <w:rPr>
                <w:rFonts w:ascii="Calibri" w:hAnsi="Calibri"/>
                <w:szCs w:val="22"/>
              </w:rPr>
              <w:t xml:space="preserve">the proposal complies with all of the criteria set out within Schedule 2, Part 3, Class R of the Town </w:t>
            </w:r>
            <w:r w:rsidR="00171D11">
              <w:rPr>
                <w:rFonts w:ascii="Calibri" w:hAnsi="Calibri"/>
                <w:szCs w:val="22"/>
              </w:rPr>
              <w:t>and Country Planning (General Permitted Development) Order 2015 and is therefore defined as permitted development. The transport and highway</w:t>
            </w:r>
            <w:r w:rsidR="002D4711">
              <w:rPr>
                <w:rFonts w:ascii="Calibri" w:hAnsi="Calibri"/>
                <w:szCs w:val="22"/>
              </w:rPr>
              <w:t>s</w:t>
            </w:r>
            <w:r w:rsidR="00171D11">
              <w:rPr>
                <w:rFonts w:ascii="Calibri" w:hAnsi="Calibri"/>
                <w:szCs w:val="22"/>
              </w:rPr>
              <w:t xml:space="preserve"> and noise impacts of the development and contamination and flooding risk of the site are considered to be acceptable for the reasons stated above. </w:t>
            </w:r>
          </w:p>
          <w:p w14:paraId="219B4F08" w14:textId="6E251AAC" w:rsidR="00950819" w:rsidRPr="00950819" w:rsidRDefault="00950819" w:rsidP="00171D11">
            <w:pPr>
              <w:contextualSpacing/>
              <w:jc w:val="both"/>
              <w:rPr>
                <w:rFonts w:ascii="Calibri" w:hAnsi="Calibri"/>
                <w:szCs w:val="22"/>
              </w:rPr>
            </w:pPr>
          </w:p>
        </w:tc>
      </w:tr>
      <w:tr w:rsidR="00C0704D" w:rsidRPr="008C75E4" w14:paraId="4D453729" w14:textId="77777777" w:rsidTr="00E47FFD">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80" w:type="dxa"/>
            <w:gridSpan w:val="12"/>
          </w:tcPr>
          <w:p w14:paraId="73C0FA0A" w14:textId="57A4D2AB" w:rsidR="00C0704D" w:rsidRPr="008C75E4" w:rsidRDefault="00177F75" w:rsidP="006126D1">
            <w:pPr>
              <w:jc w:val="both"/>
              <w:rPr>
                <w:rFonts w:ascii="Calibri" w:hAnsi="Calibri"/>
                <w:bCs/>
                <w:szCs w:val="22"/>
              </w:rPr>
            </w:pPr>
            <w:r>
              <w:rPr>
                <w:rFonts w:ascii="Calibri" w:hAnsi="Calibri"/>
                <w:bCs/>
                <w:szCs w:val="22"/>
              </w:rPr>
              <w:t>P</w:t>
            </w:r>
            <w:r w:rsidR="005C69DF">
              <w:rPr>
                <w:rFonts w:ascii="Calibri" w:hAnsi="Calibri"/>
                <w:bCs/>
                <w:szCs w:val="22"/>
              </w:rPr>
              <w:t>rior Approval</w:t>
            </w:r>
            <w:r>
              <w:rPr>
                <w:rFonts w:ascii="Calibri" w:hAnsi="Calibri"/>
                <w:bCs/>
                <w:szCs w:val="22"/>
              </w:rPr>
              <w:t xml:space="preserve"> </w:t>
            </w:r>
            <w:r w:rsidR="00DA020E">
              <w:rPr>
                <w:rFonts w:ascii="Calibri" w:hAnsi="Calibri"/>
                <w:bCs/>
                <w:szCs w:val="22"/>
              </w:rPr>
              <w:t xml:space="preserve">Granted. </w:t>
            </w:r>
          </w:p>
        </w:tc>
      </w:tr>
    </w:tbl>
    <w:p w14:paraId="7361FE87" w14:textId="77777777" w:rsidR="001E4843" w:rsidRDefault="001E4843"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E1E68"/>
    <w:multiLevelType w:val="hybridMultilevel"/>
    <w:tmpl w:val="41269E92"/>
    <w:lvl w:ilvl="0" w:tplc="8B5E3B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02C5C"/>
    <w:multiLevelType w:val="hybridMultilevel"/>
    <w:tmpl w:val="13F4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DA0A13"/>
    <w:multiLevelType w:val="hybridMultilevel"/>
    <w:tmpl w:val="7C60D6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2E36D2"/>
    <w:multiLevelType w:val="hybridMultilevel"/>
    <w:tmpl w:val="1EDE749E"/>
    <w:lvl w:ilvl="0" w:tplc="4050AC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CF0F0B"/>
    <w:multiLevelType w:val="hybridMultilevel"/>
    <w:tmpl w:val="471A3F30"/>
    <w:lvl w:ilvl="0" w:tplc="C04A4E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14"/>
  </w:num>
  <w:num w:numId="2" w16cid:durableId="737704746">
    <w:abstractNumId w:val="10"/>
  </w:num>
  <w:num w:numId="3" w16cid:durableId="1283850465">
    <w:abstractNumId w:val="5"/>
  </w:num>
  <w:num w:numId="4" w16cid:durableId="1770394169">
    <w:abstractNumId w:val="6"/>
  </w:num>
  <w:num w:numId="5" w16cid:durableId="701975886">
    <w:abstractNumId w:val="1"/>
  </w:num>
  <w:num w:numId="6" w16cid:durableId="1247153423">
    <w:abstractNumId w:val="3"/>
  </w:num>
  <w:num w:numId="7" w16cid:durableId="1871339136">
    <w:abstractNumId w:val="8"/>
  </w:num>
  <w:num w:numId="8" w16cid:durableId="642121841">
    <w:abstractNumId w:val="13"/>
  </w:num>
  <w:num w:numId="9" w16cid:durableId="2103331453">
    <w:abstractNumId w:val="4"/>
  </w:num>
  <w:num w:numId="10" w16cid:durableId="938800">
    <w:abstractNumId w:val="9"/>
  </w:num>
  <w:num w:numId="11" w16cid:durableId="1178815591">
    <w:abstractNumId w:val="7"/>
  </w:num>
  <w:num w:numId="12" w16cid:durableId="472790109">
    <w:abstractNumId w:val="11"/>
  </w:num>
  <w:num w:numId="13" w16cid:durableId="897285807">
    <w:abstractNumId w:val="12"/>
  </w:num>
  <w:num w:numId="14" w16cid:durableId="436680575">
    <w:abstractNumId w:val="0"/>
  </w:num>
  <w:num w:numId="15" w16cid:durableId="162596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55E"/>
    <w:rsid w:val="000075DD"/>
    <w:rsid w:val="00016A73"/>
    <w:rsid w:val="00032237"/>
    <w:rsid w:val="00041FBF"/>
    <w:rsid w:val="000442F6"/>
    <w:rsid w:val="00055B13"/>
    <w:rsid w:val="000628C9"/>
    <w:rsid w:val="00063843"/>
    <w:rsid w:val="0008638E"/>
    <w:rsid w:val="000B0622"/>
    <w:rsid w:val="000B113E"/>
    <w:rsid w:val="000B30A8"/>
    <w:rsid w:val="000B5CB5"/>
    <w:rsid w:val="000C578C"/>
    <w:rsid w:val="000C7A57"/>
    <w:rsid w:val="000D504C"/>
    <w:rsid w:val="000F4F02"/>
    <w:rsid w:val="00101855"/>
    <w:rsid w:val="0010371E"/>
    <w:rsid w:val="00106932"/>
    <w:rsid w:val="00113C84"/>
    <w:rsid w:val="001276E9"/>
    <w:rsid w:val="00130035"/>
    <w:rsid w:val="00131812"/>
    <w:rsid w:val="00141512"/>
    <w:rsid w:val="00142C37"/>
    <w:rsid w:val="001473B2"/>
    <w:rsid w:val="0016428F"/>
    <w:rsid w:val="00171D11"/>
    <w:rsid w:val="00172A5B"/>
    <w:rsid w:val="001735A9"/>
    <w:rsid w:val="00174004"/>
    <w:rsid w:val="00175707"/>
    <w:rsid w:val="00177B60"/>
    <w:rsid w:val="00177F75"/>
    <w:rsid w:val="001946E0"/>
    <w:rsid w:val="00196722"/>
    <w:rsid w:val="001B398D"/>
    <w:rsid w:val="001B769B"/>
    <w:rsid w:val="001C1453"/>
    <w:rsid w:val="001C34BD"/>
    <w:rsid w:val="001D4F7A"/>
    <w:rsid w:val="001D5ADD"/>
    <w:rsid w:val="001E4843"/>
    <w:rsid w:val="001F1FE8"/>
    <w:rsid w:val="001F4EB8"/>
    <w:rsid w:val="00203F50"/>
    <w:rsid w:val="00206E24"/>
    <w:rsid w:val="00235519"/>
    <w:rsid w:val="00237DA1"/>
    <w:rsid w:val="00250879"/>
    <w:rsid w:val="00254356"/>
    <w:rsid w:val="00254DB9"/>
    <w:rsid w:val="00263B45"/>
    <w:rsid w:val="002661F6"/>
    <w:rsid w:val="00284480"/>
    <w:rsid w:val="0028751A"/>
    <w:rsid w:val="0029334A"/>
    <w:rsid w:val="002A01CF"/>
    <w:rsid w:val="002A0AD2"/>
    <w:rsid w:val="002A7DF7"/>
    <w:rsid w:val="002B4FA9"/>
    <w:rsid w:val="002B7854"/>
    <w:rsid w:val="002C2ADE"/>
    <w:rsid w:val="002C6277"/>
    <w:rsid w:val="002D4346"/>
    <w:rsid w:val="002D4711"/>
    <w:rsid w:val="002E2952"/>
    <w:rsid w:val="002E7CC1"/>
    <w:rsid w:val="002F041D"/>
    <w:rsid w:val="002F2580"/>
    <w:rsid w:val="002F7502"/>
    <w:rsid w:val="00300836"/>
    <w:rsid w:val="00304292"/>
    <w:rsid w:val="003137E0"/>
    <w:rsid w:val="00320A6F"/>
    <w:rsid w:val="00321B6E"/>
    <w:rsid w:val="003359D0"/>
    <w:rsid w:val="00341308"/>
    <w:rsid w:val="00341E8D"/>
    <w:rsid w:val="00347F5E"/>
    <w:rsid w:val="00350CDA"/>
    <w:rsid w:val="003562A3"/>
    <w:rsid w:val="00360256"/>
    <w:rsid w:val="003634D9"/>
    <w:rsid w:val="0036759A"/>
    <w:rsid w:val="00374FFE"/>
    <w:rsid w:val="003825D5"/>
    <w:rsid w:val="00382712"/>
    <w:rsid w:val="003827FE"/>
    <w:rsid w:val="00384B09"/>
    <w:rsid w:val="00391CB5"/>
    <w:rsid w:val="003A4376"/>
    <w:rsid w:val="003B7874"/>
    <w:rsid w:val="003C22BA"/>
    <w:rsid w:val="003C28E1"/>
    <w:rsid w:val="003E2151"/>
    <w:rsid w:val="003F16AA"/>
    <w:rsid w:val="003F16B4"/>
    <w:rsid w:val="003F3DB5"/>
    <w:rsid w:val="003F481A"/>
    <w:rsid w:val="00403EAE"/>
    <w:rsid w:val="00404C72"/>
    <w:rsid w:val="004141C7"/>
    <w:rsid w:val="00415BFD"/>
    <w:rsid w:val="00430623"/>
    <w:rsid w:val="00435FC9"/>
    <w:rsid w:val="0044039F"/>
    <w:rsid w:val="00440CB6"/>
    <w:rsid w:val="00454754"/>
    <w:rsid w:val="004654DD"/>
    <w:rsid w:val="004854EC"/>
    <w:rsid w:val="004936A6"/>
    <w:rsid w:val="004944F5"/>
    <w:rsid w:val="004947BB"/>
    <w:rsid w:val="00494DB0"/>
    <w:rsid w:val="00496D3E"/>
    <w:rsid w:val="004A5EA9"/>
    <w:rsid w:val="004C2434"/>
    <w:rsid w:val="004D6FC7"/>
    <w:rsid w:val="004E552A"/>
    <w:rsid w:val="004E58E3"/>
    <w:rsid w:val="004E69DD"/>
    <w:rsid w:val="004F0060"/>
    <w:rsid w:val="004F0649"/>
    <w:rsid w:val="004F1043"/>
    <w:rsid w:val="004F1E99"/>
    <w:rsid w:val="004F5FFF"/>
    <w:rsid w:val="004F7701"/>
    <w:rsid w:val="0050432D"/>
    <w:rsid w:val="00504440"/>
    <w:rsid w:val="00510DBF"/>
    <w:rsid w:val="00510FA2"/>
    <w:rsid w:val="00510FE3"/>
    <w:rsid w:val="00517149"/>
    <w:rsid w:val="00521ABA"/>
    <w:rsid w:val="00525341"/>
    <w:rsid w:val="00527A31"/>
    <w:rsid w:val="00534611"/>
    <w:rsid w:val="00541272"/>
    <w:rsid w:val="005454A8"/>
    <w:rsid w:val="00545D8C"/>
    <w:rsid w:val="005542C7"/>
    <w:rsid w:val="00556ECD"/>
    <w:rsid w:val="00557D4E"/>
    <w:rsid w:val="005631B3"/>
    <w:rsid w:val="005633B0"/>
    <w:rsid w:val="005635FF"/>
    <w:rsid w:val="00573B90"/>
    <w:rsid w:val="005878FE"/>
    <w:rsid w:val="00593040"/>
    <w:rsid w:val="005B0A0E"/>
    <w:rsid w:val="005B1122"/>
    <w:rsid w:val="005B5CB1"/>
    <w:rsid w:val="005C69DF"/>
    <w:rsid w:val="005D3432"/>
    <w:rsid w:val="005E1C6C"/>
    <w:rsid w:val="005E65DF"/>
    <w:rsid w:val="005F1593"/>
    <w:rsid w:val="00611017"/>
    <w:rsid w:val="006126D1"/>
    <w:rsid w:val="00613983"/>
    <w:rsid w:val="006272EB"/>
    <w:rsid w:val="0063238E"/>
    <w:rsid w:val="006326A2"/>
    <w:rsid w:val="006378D3"/>
    <w:rsid w:val="00646814"/>
    <w:rsid w:val="00662A4D"/>
    <w:rsid w:val="006659FE"/>
    <w:rsid w:val="00665C24"/>
    <w:rsid w:val="0068105C"/>
    <w:rsid w:val="00690EC3"/>
    <w:rsid w:val="00692B60"/>
    <w:rsid w:val="006940BD"/>
    <w:rsid w:val="00695F88"/>
    <w:rsid w:val="006A33E9"/>
    <w:rsid w:val="006A71AD"/>
    <w:rsid w:val="006C126E"/>
    <w:rsid w:val="006C2BFA"/>
    <w:rsid w:val="006C348E"/>
    <w:rsid w:val="006D0B5F"/>
    <w:rsid w:val="006D4E58"/>
    <w:rsid w:val="006D7624"/>
    <w:rsid w:val="006F137D"/>
    <w:rsid w:val="006F4D38"/>
    <w:rsid w:val="006F74F0"/>
    <w:rsid w:val="0070054B"/>
    <w:rsid w:val="00706480"/>
    <w:rsid w:val="007075FD"/>
    <w:rsid w:val="00707C32"/>
    <w:rsid w:val="00710DBB"/>
    <w:rsid w:val="00725F1C"/>
    <w:rsid w:val="0074248C"/>
    <w:rsid w:val="007430C8"/>
    <w:rsid w:val="007522A8"/>
    <w:rsid w:val="00755FCC"/>
    <w:rsid w:val="0076085C"/>
    <w:rsid w:val="00776AE2"/>
    <w:rsid w:val="007849B1"/>
    <w:rsid w:val="00790F64"/>
    <w:rsid w:val="007921CD"/>
    <w:rsid w:val="007B5EE8"/>
    <w:rsid w:val="007C37D2"/>
    <w:rsid w:val="007C53D9"/>
    <w:rsid w:val="007C5713"/>
    <w:rsid w:val="007C791C"/>
    <w:rsid w:val="007D6D02"/>
    <w:rsid w:val="007D7DF4"/>
    <w:rsid w:val="007E0D23"/>
    <w:rsid w:val="007E7952"/>
    <w:rsid w:val="007E7FAE"/>
    <w:rsid w:val="007F196D"/>
    <w:rsid w:val="007F5F1E"/>
    <w:rsid w:val="00805895"/>
    <w:rsid w:val="00805B94"/>
    <w:rsid w:val="008068E8"/>
    <w:rsid w:val="008075CB"/>
    <w:rsid w:val="00811771"/>
    <w:rsid w:val="008154DD"/>
    <w:rsid w:val="00817DEC"/>
    <w:rsid w:val="00830B2D"/>
    <w:rsid w:val="008542DE"/>
    <w:rsid w:val="00862B98"/>
    <w:rsid w:val="008638DE"/>
    <w:rsid w:val="00891182"/>
    <w:rsid w:val="008A28C8"/>
    <w:rsid w:val="008B76B9"/>
    <w:rsid w:val="008C29A1"/>
    <w:rsid w:val="008C75E4"/>
    <w:rsid w:val="008D42BD"/>
    <w:rsid w:val="008D6BF5"/>
    <w:rsid w:val="008E6952"/>
    <w:rsid w:val="008F6B58"/>
    <w:rsid w:val="0090282C"/>
    <w:rsid w:val="009033E8"/>
    <w:rsid w:val="009040B0"/>
    <w:rsid w:val="00906D0C"/>
    <w:rsid w:val="009329EB"/>
    <w:rsid w:val="00934B34"/>
    <w:rsid w:val="00950819"/>
    <w:rsid w:val="009565F5"/>
    <w:rsid w:val="00956B9A"/>
    <w:rsid w:val="009616D3"/>
    <w:rsid w:val="0096313B"/>
    <w:rsid w:val="00964C53"/>
    <w:rsid w:val="009825FF"/>
    <w:rsid w:val="00983375"/>
    <w:rsid w:val="00985097"/>
    <w:rsid w:val="0099117A"/>
    <w:rsid w:val="00994EF1"/>
    <w:rsid w:val="00996197"/>
    <w:rsid w:val="009A5DB0"/>
    <w:rsid w:val="009C3017"/>
    <w:rsid w:val="009C4BCF"/>
    <w:rsid w:val="009C7F61"/>
    <w:rsid w:val="009D5195"/>
    <w:rsid w:val="009E2F2B"/>
    <w:rsid w:val="009E4DE1"/>
    <w:rsid w:val="009E6A8B"/>
    <w:rsid w:val="009E6B66"/>
    <w:rsid w:val="009F62F4"/>
    <w:rsid w:val="00A04A96"/>
    <w:rsid w:val="00A2523B"/>
    <w:rsid w:val="00A2637B"/>
    <w:rsid w:val="00A3522A"/>
    <w:rsid w:val="00A40070"/>
    <w:rsid w:val="00A42E82"/>
    <w:rsid w:val="00A44695"/>
    <w:rsid w:val="00A46EE9"/>
    <w:rsid w:val="00A50B11"/>
    <w:rsid w:val="00A55E83"/>
    <w:rsid w:val="00A579BB"/>
    <w:rsid w:val="00A63D55"/>
    <w:rsid w:val="00A71179"/>
    <w:rsid w:val="00A83BAB"/>
    <w:rsid w:val="00A8441B"/>
    <w:rsid w:val="00A9088C"/>
    <w:rsid w:val="00A9168C"/>
    <w:rsid w:val="00A95D89"/>
    <w:rsid w:val="00AB1046"/>
    <w:rsid w:val="00AB2C1A"/>
    <w:rsid w:val="00AB3243"/>
    <w:rsid w:val="00AB5232"/>
    <w:rsid w:val="00AD2211"/>
    <w:rsid w:val="00AD661E"/>
    <w:rsid w:val="00AE5112"/>
    <w:rsid w:val="00AE621B"/>
    <w:rsid w:val="00AE6DD8"/>
    <w:rsid w:val="00AF74E3"/>
    <w:rsid w:val="00B14DDC"/>
    <w:rsid w:val="00B23029"/>
    <w:rsid w:val="00B24A29"/>
    <w:rsid w:val="00B30A5E"/>
    <w:rsid w:val="00B31505"/>
    <w:rsid w:val="00B3474D"/>
    <w:rsid w:val="00B6269C"/>
    <w:rsid w:val="00B671DD"/>
    <w:rsid w:val="00B74C73"/>
    <w:rsid w:val="00B80A47"/>
    <w:rsid w:val="00B843AA"/>
    <w:rsid w:val="00B93EB5"/>
    <w:rsid w:val="00B96F5A"/>
    <w:rsid w:val="00BA11D7"/>
    <w:rsid w:val="00BA2247"/>
    <w:rsid w:val="00BA5D97"/>
    <w:rsid w:val="00BA6B19"/>
    <w:rsid w:val="00BB1C52"/>
    <w:rsid w:val="00BB2A50"/>
    <w:rsid w:val="00BB3F48"/>
    <w:rsid w:val="00BC1E48"/>
    <w:rsid w:val="00BD3F03"/>
    <w:rsid w:val="00BE2E16"/>
    <w:rsid w:val="00BE7BA1"/>
    <w:rsid w:val="00C011C8"/>
    <w:rsid w:val="00C0704D"/>
    <w:rsid w:val="00C106D9"/>
    <w:rsid w:val="00C214A6"/>
    <w:rsid w:val="00C24A51"/>
    <w:rsid w:val="00C25229"/>
    <w:rsid w:val="00C25722"/>
    <w:rsid w:val="00C44E40"/>
    <w:rsid w:val="00C50517"/>
    <w:rsid w:val="00C53B61"/>
    <w:rsid w:val="00C618DB"/>
    <w:rsid w:val="00C62571"/>
    <w:rsid w:val="00C6456D"/>
    <w:rsid w:val="00C73F02"/>
    <w:rsid w:val="00C77B68"/>
    <w:rsid w:val="00C93384"/>
    <w:rsid w:val="00CA28BA"/>
    <w:rsid w:val="00CB3F8F"/>
    <w:rsid w:val="00CC2976"/>
    <w:rsid w:val="00CD1729"/>
    <w:rsid w:val="00CD2E03"/>
    <w:rsid w:val="00CD38B1"/>
    <w:rsid w:val="00D102D9"/>
    <w:rsid w:val="00D1063F"/>
    <w:rsid w:val="00D11007"/>
    <w:rsid w:val="00D12F8B"/>
    <w:rsid w:val="00D1420C"/>
    <w:rsid w:val="00D1469D"/>
    <w:rsid w:val="00D14A4F"/>
    <w:rsid w:val="00D202AD"/>
    <w:rsid w:val="00D23470"/>
    <w:rsid w:val="00D2449B"/>
    <w:rsid w:val="00D24942"/>
    <w:rsid w:val="00D41EC9"/>
    <w:rsid w:val="00D5057C"/>
    <w:rsid w:val="00D54384"/>
    <w:rsid w:val="00D54E67"/>
    <w:rsid w:val="00D54F48"/>
    <w:rsid w:val="00D56C83"/>
    <w:rsid w:val="00D632BB"/>
    <w:rsid w:val="00D7293C"/>
    <w:rsid w:val="00D80310"/>
    <w:rsid w:val="00D81E8E"/>
    <w:rsid w:val="00D9608A"/>
    <w:rsid w:val="00D96DF7"/>
    <w:rsid w:val="00D97AA3"/>
    <w:rsid w:val="00DA020E"/>
    <w:rsid w:val="00DA27B6"/>
    <w:rsid w:val="00DA33AE"/>
    <w:rsid w:val="00DA3872"/>
    <w:rsid w:val="00DA6E88"/>
    <w:rsid w:val="00DB1FA7"/>
    <w:rsid w:val="00DC3C8A"/>
    <w:rsid w:val="00DD62F6"/>
    <w:rsid w:val="00DD7E97"/>
    <w:rsid w:val="00DE17CB"/>
    <w:rsid w:val="00DE2669"/>
    <w:rsid w:val="00DE740E"/>
    <w:rsid w:val="00DF170B"/>
    <w:rsid w:val="00DF42DA"/>
    <w:rsid w:val="00E03AFD"/>
    <w:rsid w:val="00E0485E"/>
    <w:rsid w:val="00E06DFC"/>
    <w:rsid w:val="00E14B99"/>
    <w:rsid w:val="00E17162"/>
    <w:rsid w:val="00E23FB0"/>
    <w:rsid w:val="00E259FD"/>
    <w:rsid w:val="00E270CB"/>
    <w:rsid w:val="00E300C2"/>
    <w:rsid w:val="00E306BC"/>
    <w:rsid w:val="00E3317F"/>
    <w:rsid w:val="00E44777"/>
    <w:rsid w:val="00E449CE"/>
    <w:rsid w:val="00E455B9"/>
    <w:rsid w:val="00E46243"/>
    <w:rsid w:val="00E47FFD"/>
    <w:rsid w:val="00E66534"/>
    <w:rsid w:val="00E719D1"/>
    <w:rsid w:val="00E71A35"/>
    <w:rsid w:val="00E72F6C"/>
    <w:rsid w:val="00E80113"/>
    <w:rsid w:val="00E91F49"/>
    <w:rsid w:val="00EA09F9"/>
    <w:rsid w:val="00EA13B3"/>
    <w:rsid w:val="00EA1673"/>
    <w:rsid w:val="00EA7CC2"/>
    <w:rsid w:val="00EB7828"/>
    <w:rsid w:val="00EB7D74"/>
    <w:rsid w:val="00EC23C7"/>
    <w:rsid w:val="00EC3073"/>
    <w:rsid w:val="00ED00B7"/>
    <w:rsid w:val="00EF1341"/>
    <w:rsid w:val="00EF44E6"/>
    <w:rsid w:val="00EF4E9D"/>
    <w:rsid w:val="00F012FA"/>
    <w:rsid w:val="00F02F3E"/>
    <w:rsid w:val="00F055D3"/>
    <w:rsid w:val="00F06B2A"/>
    <w:rsid w:val="00F129DD"/>
    <w:rsid w:val="00F16D0F"/>
    <w:rsid w:val="00F268CE"/>
    <w:rsid w:val="00F32789"/>
    <w:rsid w:val="00F34E43"/>
    <w:rsid w:val="00F35CF1"/>
    <w:rsid w:val="00F66A73"/>
    <w:rsid w:val="00F67482"/>
    <w:rsid w:val="00F71D53"/>
    <w:rsid w:val="00F731F5"/>
    <w:rsid w:val="00F752DC"/>
    <w:rsid w:val="00F75F59"/>
    <w:rsid w:val="00F773A2"/>
    <w:rsid w:val="00F8201E"/>
    <w:rsid w:val="00F90D82"/>
    <w:rsid w:val="00F96EF4"/>
    <w:rsid w:val="00FB1FA6"/>
    <w:rsid w:val="00FB3B5A"/>
    <w:rsid w:val="00FC046F"/>
    <w:rsid w:val="00FC2F37"/>
    <w:rsid w:val="00FC6A11"/>
    <w:rsid w:val="00FC77EC"/>
    <w:rsid w:val="00FC78B7"/>
    <w:rsid w:val="00FD10F8"/>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C62571"/>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customStyle="1" w:styleId="Heading1Char">
    <w:name w:val="Heading 1 Char"/>
    <w:basedOn w:val="DefaultParagraphFont"/>
    <w:link w:val="Heading1"/>
    <w:uiPriority w:val="9"/>
    <w:rsid w:val="00C62571"/>
    <w:rPr>
      <w:rFonts w:ascii="Times New Roman" w:eastAsia="Times New Roman" w:hAnsi="Times New Roman" w:cs="Times New Roman"/>
      <w:b/>
      <w:bCs/>
      <w:kern w:val="36"/>
      <w:sz w:val="48"/>
      <w:szCs w:val="48"/>
      <w:lang w:eastAsia="en-GB"/>
    </w:rPr>
  </w:style>
  <w:style w:type="paragraph" w:customStyle="1" w:styleId="first">
    <w:name w:val="first"/>
    <w:basedOn w:val="Normal"/>
    <w:rsid w:val="00C62571"/>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C62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75585">
      <w:bodyDiv w:val="1"/>
      <w:marLeft w:val="0"/>
      <w:marRight w:val="0"/>
      <w:marTop w:val="0"/>
      <w:marBottom w:val="0"/>
      <w:divBdr>
        <w:top w:val="none" w:sz="0" w:space="0" w:color="auto"/>
        <w:left w:val="none" w:sz="0" w:space="0" w:color="auto"/>
        <w:bottom w:val="none" w:sz="0" w:space="0" w:color="auto"/>
        <w:right w:val="none" w:sz="0" w:space="0" w:color="auto"/>
      </w:divBdr>
    </w:div>
    <w:div w:id="280917923">
      <w:bodyDiv w:val="1"/>
      <w:marLeft w:val="0"/>
      <w:marRight w:val="0"/>
      <w:marTop w:val="0"/>
      <w:marBottom w:val="0"/>
      <w:divBdr>
        <w:top w:val="none" w:sz="0" w:space="0" w:color="auto"/>
        <w:left w:val="none" w:sz="0" w:space="0" w:color="auto"/>
        <w:bottom w:val="none" w:sz="0" w:space="0" w:color="auto"/>
        <w:right w:val="none" w:sz="0" w:space="0" w:color="auto"/>
      </w:divBdr>
    </w:div>
    <w:div w:id="345325237">
      <w:bodyDiv w:val="1"/>
      <w:marLeft w:val="0"/>
      <w:marRight w:val="0"/>
      <w:marTop w:val="0"/>
      <w:marBottom w:val="0"/>
      <w:divBdr>
        <w:top w:val="none" w:sz="0" w:space="0" w:color="auto"/>
        <w:left w:val="none" w:sz="0" w:space="0" w:color="auto"/>
        <w:bottom w:val="none" w:sz="0" w:space="0" w:color="auto"/>
        <w:right w:val="none" w:sz="0" w:space="0" w:color="auto"/>
      </w:divBdr>
    </w:div>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600264003">
      <w:bodyDiv w:val="1"/>
      <w:marLeft w:val="0"/>
      <w:marRight w:val="0"/>
      <w:marTop w:val="0"/>
      <w:marBottom w:val="0"/>
      <w:divBdr>
        <w:top w:val="none" w:sz="0" w:space="0" w:color="auto"/>
        <w:left w:val="none" w:sz="0" w:space="0" w:color="auto"/>
        <w:bottom w:val="none" w:sz="0" w:space="0" w:color="auto"/>
        <w:right w:val="none" w:sz="0" w:space="0" w:color="auto"/>
      </w:divBdr>
    </w:div>
    <w:div w:id="626552040">
      <w:bodyDiv w:val="1"/>
      <w:marLeft w:val="0"/>
      <w:marRight w:val="0"/>
      <w:marTop w:val="0"/>
      <w:marBottom w:val="0"/>
      <w:divBdr>
        <w:top w:val="none" w:sz="0" w:space="0" w:color="auto"/>
        <w:left w:val="none" w:sz="0" w:space="0" w:color="auto"/>
        <w:bottom w:val="none" w:sz="0" w:space="0" w:color="auto"/>
        <w:right w:val="none" w:sz="0" w:space="0" w:color="auto"/>
      </w:divBdr>
    </w:div>
    <w:div w:id="666983715">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16334664">
      <w:bodyDiv w:val="1"/>
      <w:marLeft w:val="0"/>
      <w:marRight w:val="0"/>
      <w:marTop w:val="0"/>
      <w:marBottom w:val="0"/>
      <w:divBdr>
        <w:top w:val="none" w:sz="0" w:space="0" w:color="auto"/>
        <w:left w:val="none" w:sz="0" w:space="0" w:color="auto"/>
        <w:bottom w:val="none" w:sz="0" w:space="0" w:color="auto"/>
        <w:right w:val="none" w:sz="0" w:space="0" w:color="auto"/>
      </w:divBdr>
    </w:div>
    <w:div w:id="836119613">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1094783885">
      <w:bodyDiv w:val="1"/>
      <w:marLeft w:val="0"/>
      <w:marRight w:val="0"/>
      <w:marTop w:val="0"/>
      <w:marBottom w:val="0"/>
      <w:divBdr>
        <w:top w:val="none" w:sz="0" w:space="0" w:color="auto"/>
        <w:left w:val="none" w:sz="0" w:space="0" w:color="auto"/>
        <w:bottom w:val="none" w:sz="0" w:space="0" w:color="auto"/>
        <w:right w:val="none" w:sz="0" w:space="0" w:color="auto"/>
      </w:divBdr>
    </w:div>
    <w:div w:id="1155299780">
      <w:bodyDiv w:val="1"/>
      <w:marLeft w:val="0"/>
      <w:marRight w:val="0"/>
      <w:marTop w:val="0"/>
      <w:marBottom w:val="0"/>
      <w:divBdr>
        <w:top w:val="none" w:sz="0" w:space="0" w:color="auto"/>
        <w:left w:val="none" w:sz="0" w:space="0" w:color="auto"/>
        <w:bottom w:val="none" w:sz="0" w:space="0" w:color="auto"/>
        <w:right w:val="none" w:sz="0" w:space="0" w:color="auto"/>
      </w:divBdr>
    </w:div>
    <w:div w:id="1234857795">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7277727">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06239193">
      <w:bodyDiv w:val="1"/>
      <w:marLeft w:val="0"/>
      <w:marRight w:val="0"/>
      <w:marTop w:val="0"/>
      <w:marBottom w:val="0"/>
      <w:divBdr>
        <w:top w:val="none" w:sz="0" w:space="0" w:color="auto"/>
        <w:left w:val="none" w:sz="0" w:space="0" w:color="auto"/>
        <w:bottom w:val="none" w:sz="0" w:space="0" w:color="auto"/>
        <w:right w:val="none" w:sz="0" w:space="0" w:color="auto"/>
      </w:divBdr>
    </w:div>
    <w:div w:id="1868911396">
      <w:bodyDiv w:val="1"/>
      <w:marLeft w:val="0"/>
      <w:marRight w:val="0"/>
      <w:marTop w:val="0"/>
      <w:marBottom w:val="0"/>
      <w:divBdr>
        <w:top w:val="none" w:sz="0" w:space="0" w:color="auto"/>
        <w:left w:val="none" w:sz="0" w:space="0" w:color="auto"/>
        <w:bottom w:val="none" w:sz="0" w:space="0" w:color="auto"/>
        <w:right w:val="none" w:sz="0" w:space="0" w:color="auto"/>
      </w:divBdr>
    </w:div>
    <w:div w:id="1879469063">
      <w:bodyDiv w:val="1"/>
      <w:marLeft w:val="0"/>
      <w:marRight w:val="0"/>
      <w:marTop w:val="0"/>
      <w:marBottom w:val="0"/>
      <w:divBdr>
        <w:top w:val="none" w:sz="0" w:space="0" w:color="auto"/>
        <w:left w:val="none" w:sz="0" w:space="0" w:color="auto"/>
        <w:bottom w:val="none" w:sz="0" w:space="0" w:color="auto"/>
        <w:right w:val="none" w:sz="0" w:space="0" w:color="auto"/>
      </w:divBdr>
    </w:div>
    <w:div w:id="1932203740">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 w:id="209081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1563</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2024-04-26T13:44:00Z</cp:lastPrinted>
  <dcterms:created xsi:type="dcterms:W3CDTF">2024-04-26T13:51:00Z</dcterms:created>
  <dcterms:modified xsi:type="dcterms:W3CDTF">2024-04-26T13:51:00Z</dcterms:modified>
</cp:coreProperties>
</file>