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696"/>
        <w:gridCol w:w="602"/>
        <w:gridCol w:w="699"/>
        <w:gridCol w:w="579"/>
        <w:gridCol w:w="1030"/>
        <w:gridCol w:w="1030"/>
        <w:gridCol w:w="1031"/>
      </w:tblGrid>
      <w:tr w:rsidR="004A5EA9" w:rsidRPr="00D2449B" w14:paraId="230E00AF"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1D1368">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0C675F53" w:rsidR="00837F4F" w:rsidRPr="00D2449B" w:rsidRDefault="00FB1EF0" w:rsidP="00D2449B">
            <w:pPr>
              <w:jc w:val="center"/>
              <w:rPr>
                <w:rFonts w:ascii="Calibri" w:hAnsi="Calibri"/>
                <w:b/>
                <w:szCs w:val="22"/>
              </w:rPr>
            </w:pPr>
            <w:r>
              <w:rPr>
                <w:rFonts w:ascii="Calibri" w:hAnsi="Calibri"/>
                <w:b/>
                <w:szCs w:val="22"/>
              </w:rPr>
              <w:t>EP</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2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2313B8A8" w:rsidR="00837F4F" w:rsidRPr="00D2449B" w:rsidRDefault="00FB1EF0" w:rsidP="00D2449B">
            <w:pPr>
              <w:jc w:val="center"/>
              <w:rPr>
                <w:rFonts w:ascii="Calibri" w:hAnsi="Calibri"/>
                <w:b/>
                <w:szCs w:val="22"/>
              </w:rPr>
            </w:pPr>
            <w:r>
              <w:rPr>
                <w:rFonts w:ascii="Calibri" w:hAnsi="Calibri"/>
                <w:b/>
                <w:szCs w:val="22"/>
              </w:rPr>
              <w:t>17/10/2024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DAF208C" w:rsidR="00837F4F" w:rsidRPr="00D2449B" w:rsidRDefault="00061795" w:rsidP="00D2449B">
            <w:pPr>
              <w:jc w:val="center"/>
              <w:rPr>
                <w:rFonts w:ascii="Calibri" w:hAnsi="Calibri"/>
                <w:b/>
                <w:szCs w:val="22"/>
              </w:rPr>
            </w:pPr>
            <w:r>
              <w:rPr>
                <w:rFonts w:ascii="Calibri" w:hAnsi="Calibri"/>
                <w:b/>
                <w:szCs w:val="22"/>
              </w:rPr>
              <w:t>SK</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53B514F" w:rsidR="00837F4F" w:rsidRPr="00D2449B" w:rsidRDefault="00061795" w:rsidP="00D2449B">
            <w:pPr>
              <w:jc w:val="center"/>
              <w:rPr>
                <w:rFonts w:ascii="Calibri" w:hAnsi="Calibri"/>
                <w:b/>
                <w:szCs w:val="22"/>
              </w:rPr>
            </w:pPr>
            <w:r>
              <w:rPr>
                <w:rFonts w:ascii="Calibri" w:hAnsi="Calibri"/>
                <w:b/>
                <w:szCs w:val="22"/>
              </w:rPr>
              <w:t>18.10.24</w:t>
            </w:r>
          </w:p>
        </w:tc>
      </w:tr>
      <w:tr w:rsidR="004A5EA9" w:rsidRPr="00D2449B" w14:paraId="2094A164" w14:textId="77777777" w:rsidTr="001D1368">
        <w:trPr>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1D136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8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33839164"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FB1EF0">
              <w:rPr>
                <w:rFonts w:ascii="Calibri" w:hAnsi="Calibri"/>
                <w:szCs w:val="22"/>
              </w:rPr>
              <w:t>24</w:t>
            </w:r>
            <w:r w:rsidR="00C0704D">
              <w:rPr>
                <w:rFonts w:ascii="Calibri" w:hAnsi="Calibri"/>
                <w:szCs w:val="22"/>
              </w:rPr>
              <w:t>/</w:t>
            </w:r>
            <w:r w:rsidR="00FB1EF0">
              <w:rPr>
                <w:rFonts w:ascii="Calibri" w:hAnsi="Calibri"/>
                <w:szCs w:val="22"/>
              </w:rPr>
              <w:t>0132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1D136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6B563E6D" w:rsidR="00824DB6" w:rsidRPr="00C0704D" w:rsidRDefault="00FB1EF0" w:rsidP="002C6277">
            <w:pPr>
              <w:rPr>
                <w:rFonts w:ascii="Calibri" w:hAnsi="Calibri"/>
                <w:szCs w:val="22"/>
              </w:rPr>
            </w:pPr>
            <w:r>
              <w:rPr>
                <w:rFonts w:ascii="Calibri" w:hAnsi="Calibri"/>
                <w:szCs w:val="22"/>
              </w:rPr>
              <w:t>Various</w:t>
            </w:r>
          </w:p>
        </w:tc>
        <w:tc>
          <w:tcPr>
            <w:tcW w:w="141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3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2C66FAA" w:rsidR="00824DB6" w:rsidRPr="00C0704D" w:rsidRDefault="00FB1EF0"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1D136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8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FD09EF2" w:rsidR="004A5EA9" w:rsidRPr="00250879" w:rsidRDefault="00FB1EF0" w:rsidP="00811771">
            <w:pPr>
              <w:rPr>
                <w:rFonts w:ascii="Calibri" w:hAnsi="Calibri"/>
                <w:color w:val="548DD4" w:themeColor="text2" w:themeTint="99"/>
                <w:szCs w:val="22"/>
              </w:rPr>
            </w:pPr>
            <w:r w:rsidRPr="00061795">
              <w:rPr>
                <w:rFonts w:ascii="Calibri" w:hAnsi="Calibri"/>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1D1368">
        <w:trPr>
          <w:jc w:val="center"/>
        </w:trPr>
        <w:tc>
          <w:tcPr>
            <w:tcW w:w="611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3D589367" w:rsidR="004A5EA9" w:rsidRPr="00D2449B" w:rsidRDefault="00DB5D7A" w:rsidP="002A01CF">
            <w:pPr>
              <w:jc w:val="center"/>
              <w:rPr>
                <w:rFonts w:ascii="Calibri" w:hAnsi="Calibri"/>
                <w:b/>
                <w:szCs w:val="22"/>
              </w:rPr>
            </w:pPr>
            <w:r>
              <w:rPr>
                <w:rFonts w:ascii="Calibri" w:hAnsi="Calibri"/>
                <w:b/>
                <w:szCs w:val="22"/>
              </w:rPr>
              <w:t>APPROVAL</w:t>
            </w:r>
          </w:p>
        </w:tc>
      </w:tr>
      <w:tr w:rsidR="004A5EA9" w:rsidRPr="00D2449B" w14:paraId="7813B96A" w14:textId="77777777" w:rsidTr="001D1368">
        <w:trPr>
          <w:trHeight w:hRule="exact" w:val="170"/>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1D136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5D51CF0" w:rsidR="004A5EA9" w:rsidRPr="002C6277" w:rsidRDefault="00FB1EF0">
            <w:pPr>
              <w:rPr>
                <w:rFonts w:ascii="Calibri" w:hAnsi="Calibri"/>
                <w:szCs w:val="22"/>
              </w:rPr>
            </w:pPr>
            <w:r>
              <w:rPr>
                <w:rFonts w:ascii="Calibri" w:hAnsi="Calibri"/>
                <w:szCs w:val="22"/>
              </w:rPr>
              <w:t xml:space="preserve">Demolition of conservatory (retrospective) and construction of replacement single storey extension to rear. Conversion of garage to living accommodation. </w:t>
            </w:r>
          </w:p>
        </w:tc>
      </w:tr>
      <w:tr w:rsidR="002A01CF" w:rsidRPr="00D2449B" w14:paraId="52988241" w14:textId="77777777" w:rsidTr="001D136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72FBDB8C" w:rsidR="002A01CF" w:rsidRPr="002C6277" w:rsidRDefault="001A110B" w:rsidP="00A42E82">
            <w:pPr>
              <w:rPr>
                <w:rFonts w:ascii="Calibri" w:hAnsi="Calibri"/>
                <w:szCs w:val="22"/>
              </w:rPr>
            </w:pPr>
            <w:r>
              <w:rPr>
                <w:rFonts w:ascii="Calibri" w:hAnsi="Calibri"/>
                <w:szCs w:val="22"/>
              </w:rPr>
              <w:t>Valley Cottage, Back Lane, Grindleton BB7 4RW.</w:t>
            </w:r>
          </w:p>
        </w:tc>
      </w:tr>
      <w:tr w:rsidR="00A95D89" w:rsidRPr="00D2449B" w14:paraId="3FB99B2E" w14:textId="77777777" w:rsidTr="001D1368">
        <w:trPr>
          <w:trHeight w:hRule="exact" w:val="170"/>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1D136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7250E562" w:rsidR="002A01CF" w:rsidRPr="00FE00F4" w:rsidRDefault="00FE00F4">
            <w:pPr>
              <w:rPr>
                <w:rFonts w:ascii="Calibri" w:hAnsi="Calibri"/>
                <w:bCs/>
                <w:szCs w:val="22"/>
              </w:rPr>
            </w:pPr>
            <w:r w:rsidRPr="00FE00F4">
              <w:rPr>
                <w:rFonts w:ascii="Calibri" w:hAnsi="Calibri"/>
                <w:bCs/>
                <w:szCs w:val="22"/>
              </w:rPr>
              <w:t xml:space="preserve">No comments received.  </w:t>
            </w:r>
          </w:p>
        </w:tc>
      </w:tr>
      <w:tr w:rsidR="00C618DB" w:rsidRPr="00D2449B" w14:paraId="639E958B" w14:textId="77777777" w:rsidTr="001D1368">
        <w:trPr>
          <w:trHeight w:hRule="exact" w:val="170"/>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1D136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1D136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30422078" w:rsidR="002A01CF" w:rsidRPr="00D2449B" w:rsidRDefault="00FE00F4">
            <w:pPr>
              <w:rPr>
                <w:rFonts w:ascii="Calibri" w:hAnsi="Calibri"/>
                <w:b/>
                <w:szCs w:val="22"/>
              </w:rPr>
            </w:pPr>
            <w:r>
              <w:rPr>
                <w:rFonts w:ascii="Calibri" w:hAnsi="Calibri"/>
                <w:b/>
                <w:szCs w:val="22"/>
              </w:rPr>
              <w:t xml:space="preserve">No objection. </w:t>
            </w:r>
          </w:p>
        </w:tc>
      </w:tr>
      <w:tr w:rsidR="00C0704D" w:rsidRPr="00D2449B" w14:paraId="62663AAF"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1D136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4B2174B1" w:rsidR="00C0704D" w:rsidRPr="00C0704D" w:rsidRDefault="00FE00F4" w:rsidP="00692B60">
            <w:pPr>
              <w:rPr>
                <w:rFonts w:ascii="Calibri" w:hAnsi="Calibri"/>
                <w:szCs w:val="22"/>
              </w:rPr>
            </w:pPr>
            <w:r>
              <w:rPr>
                <w:rFonts w:ascii="Calibri" w:hAnsi="Calibri"/>
                <w:szCs w:val="22"/>
              </w:rPr>
              <w:t xml:space="preserve">No comments received. </w:t>
            </w:r>
          </w:p>
        </w:tc>
      </w:tr>
      <w:tr w:rsidR="00C0704D" w:rsidRPr="00D2449B" w14:paraId="1CDFA4C3" w14:textId="77777777" w:rsidTr="001D1368">
        <w:trPr>
          <w:trHeight w:hRule="exact" w:val="170"/>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69BDE1B6" w14:textId="77777777" w:rsidR="00992C6F" w:rsidRDefault="00992C6F" w:rsidP="00992C6F">
            <w:pPr>
              <w:rPr>
                <w:rFonts w:ascii="Calibri" w:hAnsi="Calibri"/>
                <w:b/>
                <w:szCs w:val="22"/>
              </w:rPr>
            </w:pPr>
          </w:p>
          <w:p w14:paraId="3489057E" w14:textId="77777777" w:rsidR="00992C6F" w:rsidRPr="00C618DB" w:rsidRDefault="00992C6F" w:rsidP="00992C6F">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07A48EB7" w14:textId="77777777" w:rsidR="00992C6F" w:rsidRDefault="00992C6F" w:rsidP="00992C6F">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5BAD7215" w14:textId="77777777" w:rsidR="00992C6F" w:rsidRDefault="00992C6F" w:rsidP="00992C6F">
            <w:pPr>
              <w:pStyle w:val="PLANNING"/>
              <w:rPr>
                <w:rFonts w:ascii="Calibri" w:hAnsi="Calibri"/>
                <w:szCs w:val="22"/>
              </w:rPr>
            </w:pPr>
            <w:r>
              <w:rPr>
                <w:rFonts w:ascii="Calibri" w:hAnsi="Calibri"/>
                <w:szCs w:val="22"/>
              </w:rPr>
              <w:t>Key Statement EN2:</w:t>
            </w:r>
            <w:r>
              <w:rPr>
                <w:rFonts w:ascii="Calibri" w:hAnsi="Calibri"/>
                <w:szCs w:val="22"/>
              </w:rPr>
              <w:tab/>
              <w:t>Landscape</w:t>
            </w:r>
          </w:p>
          <w:p w14:paraId="22DABFBC" w14:textId="77777777" w:rsidR="00992C6F" w:rsidRDefault="00992C6F" w:rsidP="00992C6F">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79FB0018" w14:textId="77777777" w:rsidR="00992C6F" w:rsidRPr="00C618DB" w:rsidRDefault="00992C6F" w:rsidP="00992C6F">
            <w:pPr>
              <w:pStyle w:val="PLANNING"/>
              <w:rPr>
                <w:rFonts w:ascii="Calibri" w:hAnsi="Calibri"/>
                <w:szCs w:val="22"/>
              </w:rPr>
            </w:pPr>
          </w:p>
          <w:p w14:paraId="2D3F7EEC" w14:textId="77777777" w:rsidR="00992C6F" w:rsidRPr="00C618DB" w:rsidRDefault="00992C6F" w:rsidP="00992C6F">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77F4F447" w14:textId="77777777" w:rsidR="00992C6F" w:rsidRPr="00C618DB" w:rsidRDefault="00992C6F" w:rsidP="00992C6F">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5F48EE11" w14:textId="77777777" w:rsidR="00992C6F" w:rsidRDefault="00992C6F" w:rsidP="00992C6F">
            <w:pPr>
              <w:pStyle w:val="PLANNING"/>
              <w:rPr>
                <w:rFonts w:ascii="Calibri" w:hAnsi="Calibri"/>
                <w:szCs w:val="22"/>
              </w:rPr>
            </w:pPr>
            <w:r w:rsidRPr="00C618DB">
              <w:rPr>
                <w:rFonts w:ascii="Calibri" w:hAnsi="Calibri"/>
                <w:szCs w:val="22"/>
              </w:rPr>
              <w:t>Policy DME2</w:t>
            </w:r>
            <w:r>
              <w:rPr>
                <w:rFonts w:ascii="Calibri" w:hAnsi="Calibri"/>
                <w:szCs w:val="22"/>
              </w:rPr>
              <w:t>:</w:t>
            </w:r>
            <w:r>
              <w:rPr>
                <w:rFonts w:ascii="Calibri" w:hAnsi="Calibri"/>
                <w:szCs w:val="22"/>
              </w:rPr>
              <w:tab/>
            </w:r>
            <w:r w:rsidRPr="00C618DB">
              <w:rPr>
                <w:rFonts w:ascii="Calibri" w:hAnsi="Calibri"/>
                <w:szCs w:val="22"/>
              </w:rPr>
              <w:t>Landscape &amp; Townscape Protection</w:t>
            </w:r>
          </w:p>
          <w:p w14:paraId="0BE1FABD" w14:textId="77777777" w:rsidR="00992C6F" w:rsidRDefault="00992C6F" w:rsidP="00992C6F">
            <w:pPr>
              <w:pStyle w:val="PLANNING"/>
              <w:rPr>
                <w:rFonts w:ascii="Calibri" w:hAnsi="Calibri"/>
                <w:szCs w:val="22"/>
              </w:rPr>
            </w:pPr>
            <w:r w:rsidRPr="00C618DB">
              <w:rPr>
                <w:rFonts w:ascii="Calibri" w:hAnsi="Calibri"/>
                <w:szCs w:val="22"/>
              </w:rPr>
              <w:t>Policy DME</w:t>
            </w:r>
            <w:r>
              <w:rPr>
                <w:rFonts w:ascii="Calibri" w:hAnsi="Calibri"/>
                <w:szCs w:val="22"/>
              </w:rPr>
              <w:t>3:</w:t>
            </w:r>
            <w:r>
              <w:rPr>
                <w:rFonts w:ascii="Calibri" w:hAnsi="Calibri"/>
                <w:szCs w:val="22"/>
              </w:rPr>
              <w:tab/>
              <w:t>Site and Species Protection and Conservation</w:t>
            </w:r>
          </w:p>
          <w:p w14:paraId="775CE219" w14:textId="77777777" w:rsidR="00992C6F" w:rsidRDefault="00992C6F" w:rsidP="00992C6F">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1E4E1135" w14:textId="2D4EE497" w:rsidR="00992C6F" w:rsidRPr="00C618DB" w:rsidRDefault="00992C6F" w:rsidP="00992C6F">
            <w:pPr>
              <w:pStyle w:val="PLANNING"/>
              <w:rPr>
                <w:rFonts w:ascii="Calibri" w:hAnsi="Calibri"/>
                <w:szCs w:val="22"/>
              </w:rPr>
            </w:pPr>
            <w:r w:rsidRPr="00C618DB">
              <w:rPr>
                <w:rFonts w:ascii="Calibri" w:hAnsi="Calibri"/>
                <w:szCs w:val="22"/>
              </w:rPr>
              <w:t>Policy DM</w:t>
            </w:r>
            <w:r>
              <w:rPr>
                <w:rFonts w:ascii="Calibri" w:hAnsi="Calibri"/>
                <w:szCs w:val="22"/>
              </w:rPr>
              <w:t>H5:</w:t>
            </w:r>
            <w:r>
              <w:rPr>
                <w:rFonts w:ascii="Calibri" w:hAnsi="Calibri"/>
                <w:szCs w:val="22"/>
              </w:rPr>
              <w:tab/>
              <w:t>Residential and Curtilage Extensions</w:t>
            </w:r>
          </w:p>
          <w:p w14:paraId="33F6EE5A" w14:textId="77777777" w:rsidR="00992C6F" w:rsidRDefault="00992C6F" w:rsidP="00992C6F">
            <w:pPr>
              <w:pStyle w:val="PLANNING"/>
              <w:rPr>
                <w:rFonts w:ascii="Calibri" w:hAnsi="Calibri"/>
                <w:szCs w:val="22"/>
              </w:rPr>
            </w:pPr>
          </w:p>
          <w:p w14:paraId="2322D334" w14:textId="77777777" w:rsidR="00992C6F" w:rsidRPr="00C618DB" w:rsidRDefault="00992C6F" w:rsidP="00992C6F">
            <w:pPr>
              <w:pStyle w:val="PLANNING"/>
              <w:rPr>
                <w:rFonts w:ascii="Calibri" w:hAnsi="Calibri"/>
                <w:szCs w:val="22"/>
              </w:rPr>
            </w:pPr>
            <w:r w:rsidRPr="00D11007">
              <w:rPr>
                <w:rFonts w:ascii="Calibri" w:hAnsi="Calibri"/>
                <w:szCs w:val="22"/>
              </w:rPr>
              <w:t>Planning (Listed Buildings and Conservation Areas) Act</w:t>
            </w:r>
          </w:p>
          <w:p w14:paraId="0A0D49EF" w14:textId="77777777" w:rsidR="00992C6F" w:rsidRDefault="00992C6F" w:rsidP="00992C6F">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0E12E4A3" w14:textId="1D58B6D9" w:rsidR="0046548C" w:rsidRPr="00A33728" w:rsidRDefault="00A33728" w:rsidP="00C0704D">
            <w:pPr>
              <w:pStyle w:val="PLANNING"/>
              <w:rPr>
                <w:rFonts w:ascii="Calibri" w:hAnsi="Calibri"/>
                <w:szCs w:val="22"/>
              </w:rPr>
            </w:pPr>
            <w:r w:rsidRPr="00A33728">
              <w:rPr>
                <w:rFonts w:ascii="Calibri" w:hAnsi="Calibri"/>
                <w:szCs w:val="22"/>
              </w:rPr>
              <w:t xml:space="preserve">No recent planning history.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1D1368">
        <w:trPr>
          <w:trHeight w:hRule="exact" w:val="170"/>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56A3B11A" w14:textId="5462DBE2" w:rsidR="00C0704D" w:rsidRDefault="001A110B" w:rsidP="00B93EB5">
            <w:pPr>
              <w:pStyle w:val="Header"/>
              <w:tabs>
                <w:tab w:val="clear" w:pos="4153"/>
                <w:tab w:val="clear" w:pos="8306"/>
              </w:tabs>
              <w:contextualSpacing/>
              <w:jc w:val="both"/>
              <w:rPr>
                <w:rFonts w:ascii="Calibri" w:hAnsi="Calibri"/>
                <w:bCs/>
                <w:szCs w:val="22"/>
              </w:rPr>
            </w:pPr>
            <w:r>
              <w:rPr>
                <w:rFonts w:ascii="Calibri" w:hAnsi="Calibri"/>
                <w:bCs/>
                <w:szCs w:val="22"/>
              </w:rPr>
              <w:t>The application relates to a semi-detached property in Grindleton. The application property was the former garage building for the adjoining barn before being converted to a residential property. The application site itself is located both within Grindleton Conservation Are and the National Landscape. The surrounding area is predominantly residential in nature being typified of varying styles of dwelling.</w:t>
            </w:r>
          </w:p>
          <w:p w14:paraId="62370E9F" w14:textId="174D35D0" w:rsidR="001A110B" w:rsidRPr="006C2BFA" w:rsidRDefault="001A110B"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298EE59D" w14:textId="4E88EE42" w:rsidR="00C0704D" w:rsidRDefault="00FB1EF0" w:rsidP="002F2580">
            <w:pPr>
              <w:rPr>
                <w:rFonts w:ascii="Calibri" w:hAnsi="Calibri"/>
                <w:szCs w:val="22"/>
              </w:rPr>
            </w:pPr>
            <w:r>
              <w:rPr>
                <w:rFonts w:ascii="Calibri" w:hAnsi="Calibri"/>
                <w:szCs w:val="22"/>
              </w:rPr>
              <w:t xml:space="preserve">Consent is sought for the construction of a single-story rear extension to accommodate additional living space. The application also seeks consent for the conversion of the existing garage to accommodate an additional bedroom. The existing garage opening will be partially bricked up and window inserted. </w:t>
            </w:r>
          </w:p>
          <w:p w14:paraId="1B20488F" w14:textId="08CCC723" w:rsidR="00FB1EF0" w:rsidRPr="00D54E67" w:rsidRDefault="00FB1EF0" w:rsidP="002F2580">
            <w:pPr>
              <w:rPr>
                <w:rFonts w:ascii="Calibri" w:hAnsi="Calibri"/>
                <w:szCs w:val="22"/>
              </w:rPr>
            </w:pPr>
          </w:p>
        </w:tc>
      </w:tr>
      <w:tr w:rsidR="008542DE" w:rsidRPr="00D2449B" w14:paraId="31994184"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04B977ED"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t>Impact upon Character/appearance of Conservations Area</w:t>
            </w:r>
            <w:r w:rsidR="00A33728">
              <w:rPr>
                <w:rFonts w:ascii="Calibri" w:hAnsi="Calibri"/>
                <w:b/>
                <w:szCs w:val="22"/>
              </w:rPr>
              <w:t xml:space="preserve"> and Visual Amenity</w:t>
            </w:r>
            <w:r>
              <w:rPr>
                <w:rFonts w:ascii="Calibri" w:hAnsi="Calibri"/>
                <w:b/>
                <w:szCs w:val="22"/>
              </w:rPr>
              <w:t>:</w:t>
            </w:r>
          </w:p>
          <w:p w14:paraId="3C664B9F" w14:textId="77777777" w:rsidR="008542DE" w:rsidRDefault="008542DE" w:rsidP="008542DE">
            <w:pPr>
              <w:pStyle w:val="Header"/>
              <w:tabs>
                <w:tab w:val="clear" w:pos="4153"/>
                <w:tab w:val="clear" w:pos="8306"/>
              </w:tabs>
              <w:contextualSpacing/>
              <w:jc w:val="both"/>
              <w:rPr>
                <w:rFonts w:ascii="Calibri" w:hAnsi="Calibri"/>
                <w:b/>
                <w:szCs w:val="22"/>
              </w:rPr>
            </w:pPr>
          </w:p>
          <w:p w14:paraId="70460EF1" w14:textId="44C631FA" w:rsidR="008542DE" w:rsidRDefault="001D1368" w:rsidP="0046548C">
            <w:pPr>
              <w:contextualSpacing/>
              <w:rPr>
                <w:rFonts w:ascii="Calibri" w:hAnsi="Calibri"/>
                <w:bCs/>
                <w:szCs w:val="22"/>
              </w:rPr>
            </w:pPr>
            <w:r w:rsidRPr="00CC48A1">
              <w:rPr>
                <w:rFonts w:ascii="Calibri" w:hAnsi="Calibri"/>
                <w:bCs/>
                <w:szCs w:val="22"/>
              </w:rPr>
              <w:t xml:space="preserve">Whilst the proposed extension is located to the rear of the application property, due to the location of the site at the junction of Back Lane and Sawley Road, it could be afforded some levels of visibility from within the conservation area. The proposed alteration to the fenestration following the conversion of </w:t>
            </w:r>
            <w:r w:rsidR="00CC48A1" w:rsidRPr="00CC48A1">
              <w:rPr>
                <w:rFonts w:ascii="Calibri" w:hAnsi="Calibri"/>
                <w:bCs/>
                <w:szCs w:val="22"/>
              </w:rPr>
              <w:t>the</w:t>
            </w:r>
            <w:r w:rsidRPr="00CC48A1">
              <w:rPr>
                <w:rFonts w:ascii="Calibri" w:hAnsi="Calibri"/>
                <w:bCs/>
                <w:szCs w:val="22"/>
              </w:rPr>
              <w:t xml:space="preserve"> garage would also be visible. As such, careful consideration must be given not the impact of the </w:t>
            </w:r>
            <w:r w:rsidR="00CC48A1" w:rsidRPr="00CC48A1">
              <w:rPr>
                <w:rFonts w:ascii="Calibri" w:hAnsi="Calibri"/>
                <w:bCs/>
                <w:szCs w:val="22"/>
              </w:rPr>
              <w:t>proposed</w:t>
            </w:r>
            <w:r w:rsidRPr="00CC48A1">
              <w:rPr>
                <w:rFonts w:ascii="Calibri" w:hAnsi="Calibri"/>
                <w:bCs/>
                <w:szCs w:val="22"/>
              </w:rPr>
              <w:t xml:space="preserve"> development on the character of the area. </w:t>
            </w:r>
          </w:p>
          <w:p w14:paraId="6579F27A" w14:textId="77777777" w:rsidR="00610B42" w:rsidRDefault="00610B42" w:rsidP="0046548C">
            <w:pPr>
              <w:contextualSpacing/>
              <w:rPr>
                <w:rFonts w:ascii="Calibri" w:hAnsi="Calibri"/>
                <w:bCs/>
                <w:szCs w:val="22"/>
              </w:rPr>
            </w:pPr>
          </w:p>
          <w:p w14:paraId="16BAABEA" w14:textId="77777777" w:rsidR="00610B42" w:rsidRPr="00091F74" w:rsidRDefault="00610B42" w:rsidP="00610B42">
            <w:pPr>
              <w:contextualSpacing/>
              <w:jc w:val="both"/>
              <w:rPr>
                <w:rFonts w:ascii="Calibri" w:hAnsi="Calibri"/>
                <w:bCs/>
              </w:rPr>
            </w:pPr>
            <w:r w:rsidRPr="00091F74">
              <w:rPr>
                <w:rFonts w:ascii="Calibri" w:hAnsi="Calibri"/>
                <w:bCs/>
              </w:rPr>
              <w:t>In this respect Key Statement EN5 states that:</w:t>
            </w:r>
          </w:p>
          <w:p w14:paraId="1261F120" w14:textId="77777777" w:rsidR="00610B42" w:rsidRPr="00091F74" w:rsidRDefault="00610B42" w:rsidP="00610B42">
            <w:pPr>
              <w:contextualSpacing/>
              <w:rPr>
                <w:rFonts w:ascii="Calibri" w:hAnsi="Calibri"/>
                <w:bCs/>
              </w:rPr>
            </w:pPr>
          </w:p>
          <w:p w14:paraId="6B29DD4B" w14:textId="77777777" w:rsidR="00610B42" w:rsidRPr="00091F74" w:rsidRDefault="00610B42" w:rsidP="00610B42">
            <w:pPr>
              <w:jc w:val="both"/>
              <w:rPr>
                <w:rFonts w:asciiTheme="minorHAnsi" w:hAnsiTheme="minorHAnsi" w:cstheme="minorHAnsi"/>
                <w:bCs/>
                <w:i/>
                <w:iCs/>
                <w:szCs w:val="22"/>
              </w:rPr>
            </w:pPr>
            <w:r w:rsidRPr="00091F74">
              <w:rPr>
                <w:rFonts w:asciiTheme="minorHAnsi" w:hAnsiTheme="minorHAnsi" w:cstheme="minorHAnsi"/>
                <w:bCs/>
                <w:i/>
                <w:iCs/>
                <w:szCs w:val="22"/>
              </w:rPr>
              <w:t>There will be a presumption in favour of the conservation and enhancement of the significance of heritage assets and their settings. The Historic Environment and its Heritage Assets and their settings will be</w:t>
            </w:r>
            <w:r>
              <w:rPr>
                <w:rFonts w:asciiTheme="minorHAnsi" w:hAnsiTheme="minorHAnsi" w:cstheme="minorHAnsi"/>
                <w:bCs/>
                <w:i/>
                <w:iCs/>
                <w:szCs w:val="22"/>
              </w:rPr>
              <w:t xml:space="preserve"> </w:t>
            </w:r>
            <w:r w:rsidRPr="00091F74">
              <w:rPr>
                <w:rFonts w:asciiTheme="minorHAnsi" w:hAnsiTheme="minorHAnsi" w:cstheme="minorHAnsi"/>
                <w:bCs/>
                <w:i/>
                <w:iCs/>
                <w:szCs w:val="22"/>
              </w:rPr>
              <w:t>conserved and enhanced in a manner appropriate to their significance for their heritage value; their important contribution to local character, distinctiveness and sense of place; and to wider social, cultural and environmental benefits.</w:t>
            </w:r>
          </w:p>
          <w:p w14:paraId="401B8733" w14:textId="77777777" w:rsidR="00610B42" w:rsidRPr="00091F74" w:rsidRDefault="00610B42" w:rsidP="00610B42">
            <w:pPr>
              <w:jc w:val="both"/>
              <w:rPr>
                <w:rFonts w:asciiTheme="minorHAnsi" w:hAnsiTheme="minorHAnsi" w:cstheme="minorHAnsi"/>
                <w:bCs/>
                <w:i/>
                <w:iCs/>
                <w:szCs w:val="22"/>
              </w:rPr>
            </w:pPr>
          </w:p>
          <w:p w14:paraId="7B1E7A3A" w14:textId="77777777" w:rsidR="00610B42" w:rsidRPr="00091F74" w:rsidRDefault="00610B42" w:rsidP="00610B42">
            <w:pPr>
              <w:jc w:val="both"/>
              <w:rPr>
                <w:rFonts w:asciiTheme="minorHAnsi" w:hAnsiTheme="minorHAnsi" w:cstheme="minorHAnsi"/>
                <w:bCs/>
                <w:i/>
                <w:iCs/>
                <w:szCs w:val="22"/>
              </w:rPr>
            </w:pPr>
            <w:r w:rsidRPr="00091F74">
              <w:rPr>
                <w:rFonts w:asciiTheme="minorHAnsi" w:hAnsiTheme="minorHAnsi" w:cstheme="minorHAnsi"/>
                <w:bCs/>
                <w:i/>
                <w:iCs/>
                <w:szCs w:val="22"/>
              </w:rPr>
              <w:t>This will be achieved through:</w:t>
            </w:r>
          </w:p>
          <w:p w14:paraId="5B4406F1" w14:textId="77777777" w:rsidR="00610B42" w:rsidRPr="00091F74" w:rsidRDefault="00610B42" w:rsidP="00610B42">
            <w:pPr>
              <w:jc w:val="both"/>
              <w:rPr>
                <w:rFonts w:asciiTheme="minorHAnsi" w:hAnsiTheme="minorHAnsi" w:cstheme="minorHAnsi"/>
                <w:bCs/>
                <w:i/>
                <w:iCs/>
                <w:szCs w:val="22"/>
              </w:rPr>
            </w:pPr>
          </w:p>
          <w:p w14:paraId="5BCB3FC3" w14:textId="77777777" w:rsidR="00610B42" w:rsidRPr="00091F74" w:rsidRDefault="00610B42" w:rsidP="00610B4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Recognising that the best way of ensuring the long-term protection of heritage assets is to ensure a viable use that optimises opportunities for sustaining and enhancing its significance.</w:t>
            </w:r>
          </w:p>
          <w:p w14:paraId="1F5A117B" w14:textId="77777777" w:rsidR="00610B42" w:rsidRPr="00091F74" w:rsidRDefault="00610B42" w:rsidP="00610B4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Keeping Conservation Area Appraisals under review to ensure that any development proposals respect and safeguard the character, appearance and significance of the area.</w:t>
            </w:r>
          </w:p>
          <w:p w14:paraId="5D5D55E7" w14:textId="77777777" w:rsidR="00610B42" w:rsidRPr="00091F74" w:rsidRDefault="00610B42" w:rsidP="00610B4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Considering any development proposals which may impact on a heritage asset or their setting through seeking benefits that conserve and enhance their significance and avoids any substantial harm to the heritage asset.</w:t>
            </w:r>
          </w:p>
          <w:p w14:paraId="60B55DED" w14:textId="77777777" w:rsidR="00610B42" w:rsidRPr="00091F74" w:rsidRDefault="00610B42" w:rsidP="00610B4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Requiring all development proposals to make a positive contribution to local distinctiveness/sense of place.</w:t>
            </w:r>
          </w:p>
          <w:p w14:paraId="28E1333A" w14:textId="77777777" w:rsidR="00610B42" w:rsidRPr="00091F74" w:rsidRDefault="00610B42" w:rsidP="00610B4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627701A6" w14:textId="77777777" w:rsidR="00610B42" w:rsidRPr="00091F74" w:rsidRDefault="00610B42" w:rsidP="00610B42">
            <w:pPr>
              <w:contextualSpacing/>
              <w:rPr>
                <w:rFonts w:ascii="Calibri" w:hAnsi="Calibri"/>
                <w:bCs/>
              </w:rPr>
            </w:pPr>
          </w:p>
          <w:p w14:paraId="0A872562" w14:textId="77777777" w:rsidR="00610B42" w:rsidRPr="00091F74" w:rsidRDefault="00610B42" w:rsidP="00610B42">
            <w:pPr>
              <w:contextualSpacing/>
              <w:rPr>
                <w:rFonts w:ascii="Calibri" w:hAnsi="Calibri"/>
                <w:bCs/>
              </w:rPr>
            </w:pPr>
            <w:r w:rsidRPr="00091F74">
              <w:rPr>
                <w:rFonts w:ascii="Calibri" w:hAnsi="Calibri"/>
                <w:bCs/>
              </w:rPr>
              <w:t>With Policy DME4 stating, in respect of development within conservation areas or those affecting the listed buildings or their setting, that development will be assessed on the following basis:</w:t>
            </w:r>
          </w:p>
          <w:p w14:paraId="7DB1DF8A" w14:textId="77777777" w:rsidR="00610B42" w:rsidRPr="00091F74" w:rsidRDefault="00610B42" w:rsidP="00610B42">
            <w:pPr>
              <w:contextualSpacing/>
              <w:rPr>
                <w:rFonts w:ascii="Calibri" w:hAnsi="Calibri"/>
                <w:bCs/>
              </w:rPr>
            </w:pPr>
          </w:p>
          <w:p w14:paraId="2BD9A127" w14:textId="77777777" w:rsidR="00610B42" w:rsidRPr="00091F74" w:rsidRDefault="00610B42" w:rsidP="00610B42">
            <w:pPr>
              <w:jc w:val="both"/>
              <w:rPr>
                <w:rFonts w:asciiTheme="minorHAnsi" w:hAnsiTheme="minorHAnsi" w:cstheme="minorHAnsi"/>
                <w:bCs/>
                <w:i/>
                <w:iCs/>
                <w:szCs w:val="22"/>
              </w:rPr>
            </w:pPr>
            <w:r w:rsidRPr="00091F74">
              <w:rPr>
                <w:rFonts w:asciiTheme="minorHAnsi" w:hAnsiTheme="minorHAnsi" w:cstheme="minorHAnsi"/>
                <w:bCs/>
                <w:i/>
                <w:iCs/>
                <w:szCs w:val="22"/>
              </w:rPr>
              <w:t>1: CONSERVATION AREAS</w:t>
            </w:r>
          </w:p>
          <w:p w14:paraId="57081DEC" w14:textId="77777777" w:rsidR="00610B42" w:rsidRPr="00091F74" w:rsidRDefault="00610B42" w:rsidP="00610B42">
            <w:pPr>
              <w:jc w:val="both"/>
              <w:rPr>
                <w:rFonts w:asciiTheme="minorHAnsi" w:hAnsiTheme="minorHAnsi" w:cstheme="minorHAnsi"/>
                <w:bCs/>
                <w:i/>
                <w:iCs/>
                <w:szCs w:val="22"/>
                <w:u w:val="single"/>
              </w:rPr>
            </w:pPr>
          </w:p>
          <w:p w14:paraId="6D70CEE2" w14:textId="77777777" w:rsidR="00610B42" w:rsidRPr="00091F74" w:rsidRDefault="00610B42" w:rsidP="00610B42">
            <w:pPr>
              <w:jc w:val="both"/>
              <w:rPr>
                <w:rFonts w:asciiTheme="minorHAnsi" w:hAnsiTheme="minorHAnsi" w:cstheme="minorHAnsi"/>
                <w:bCs/>
                <w:i/>
                <w:iCs/>
                <w:szCs w:val="22"/>
              </w:rPr>
            </w:pPr>
            <w:r w:rsidRPr="00091F74">
              <w:rPr>
                <w:rFonts w:asciiTheme="minorHAnsi" w:hAnsiTheme="minorHAnsi" w:cstheme="minorHAnsi"/>
                <w:bCs/>
                <w:i/>
                <w:iCs/>
                <w:szCs w:val="22"/>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w:t>
            </w:r>
            <w:r w:rsidRPr="00091F74">
              <w:rPr>
                <w:rFonts w:asciiTheme="minorHAnsi" w:hAnsiTheme="minorHAnsi" w:cstheme="minorHAnsi"/>
                <w:bCs/>
                <w:i/>
                <w:iCs/>
                <w:szCs w:val="22"/>
              </w:rPr>
              <w:lastRenderedPageBreak/>
              <w:t>appearance and significance of the area in terms of its location, scale, size, design and materials and existing buildings, structures, trees and open spaces will be supported.</w:t>
            </w:r>
          </w:p>
          <w:p w14:paraId="1BBDA060" w14:textId="77777777" w:rsidR="00610B42" w:rsidRPr="00091F74" w:rsidRDefault="00610B42" w:rsidP="00610B42">
            <w:pPr>
              <w:jc w:val="both"/>
              <w:rPr>
                <w:rFonts w:asciiTheme="minorHAnsi" w:hAnsiTheme="minorHAnsi" w:cstheme="minorHAnsi"/>
                <w:bCs/>
                <w:i/>
                <w:iCs/>
                <w:szCs w:val="22"/>
              </w:rPr>
            </w:pPr>
          </w:p>
          <w:p w14:paraId="54BE487C" w14:textId="77777777" w:rsidR="00610B42" w:rsidRPr="00091F74" w:rsidRDefault="00610B42" w:rsidP="00610B42">
            <w:pPr>
              <w:jc w:val="both"/>
              <w:rPr>
                <w:rFonts w:asciiTheme="minorHAnsi" w:hAnsiTheme="minorHAnsi" w:cstheme="minorHAnsi"/>
                <w:bCs/>
                <w:i/>
                <w:iCs/>
                <w:szCs w:val="22"/>
              </w:rPr>
            </w:pPr>
            <w:r w:rsidRPr="00091F74">
              <w:rPr>
                <w:rFonts w:asciiTheme="minorHAnsi" w:hAnsiTheme="minorHAnsi" w:cstheme="minorHAnsi"/>
                <w:bCs/>
                <w:i/>
                <w:iCs/>
                <w:szCs w:val="22"/>
              </w:rPr>
              <w:t>In the conservation areas there will be a presumption in favour of the conservation and enhancement of elements that make a positive contribution to the character or appearance of the conservation area.</w:t>
            </w:r>
          </w:p>
          <w:p w14:paraId="22EF8D13" w14:textId="77777777" w:rsidR="00610B42" w:rsidRPr="00091F74" w:rsidRDefault="00610B42" w:rsidP="00610B42">
            <w:pPr>
              <w:jc w:val="both"/>
              <w:rPr>
                <w:rFonts w:asciiTheme="minorHAnsi" w:hAnsiTheme="minorHAnsi" w:cstheme="minorHAnsi"/>
                <w:bCs/>
                <w:i/>
                <w:iCs/>
                <w:szCs w:val="22"/>
              </w:rPr>
            </w:pPr>
          </w:p>
          <w:p w14:paraId="0A9E6691" w14:textId="77777777" w:rsidR="00142CF0" w:rsidRPr="00091F74" w:rsidRDefault="00142CF0" w:rsidP="00142CF0">
            <w:pPr>
              <w:contextualSpacing/>
              <w:jc w:val="both"/>
              <w:rPr>
                <w:rFonts w:ascii="Calibri" w:hAnsi="Calibri"/>
                <w:bCs/>
              </w:rPr>
            </w:pPr>
            <w:r w:rsidRPr="00091F74">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79D175B4" w14:textId="77777777" w:rsidR="00142CF0" w:rsidRPr="00091F74" w:rsidRDefault="00142CF0" w:rsidP="00142CF0">
            <w:pPr>
              <w:contextualSpacing/>
              <w:rPr>
                <w:rFonts w:ascii="Calibri" w:hAnsi="Calibri"/>
                <w:bCs/>
              </w:rPr>
            </w:pPr>
          </w:p>
          <w:p w14:paraId="739D80F6" w14:textId="77777777" w:rsidR="00142CF0" w:rsidRPr="00091F74" w:rsidRDefault="00142CF0" w:rsidP="00142CF0">
            <w:pPr>
              <w:jc w:val="both"/>
              <w:rPr>
                <w:rFonts w:asciiTheme="minorHAnsi" w:hAnsiTheme="minorHAnsi" w:cstheme="minorHAnsi"/>
                <w:bCs/>
                <w:i/>
                <w:iCs/>
                <w:szCs w:val="22"/>
              </w:rPr>
            </w:pPr>
            <w:r w:rsidRPr="00091F74">
              <w:rPr>
                <w:rFonts w:asciiTheme="minorHAnsi" w:hAnsiTheme="minorHAnsi" w:cstheme="minorHAnsi"/>
                <w:bCs/>
                <w:i/>
                <w:iCs/>
                <w:szCs w:val="22"/>
              </w:rPr>
              <w:t>In determining planning applications, all development must:</w:t>
            </w:r>
          </w:p>
          <w:p w14:paraId="7C693FE5" w14:textId="77777777" w:rsidR="00142CF0" w:rsidRPr="00091F74" w:rsidRDefault="00142CF0" w:rsidP="00142CF0">
            <w:pPr>
              <w:jc w:val="both"/>
              <w:rPr>
                <w:rFonts w:asciiTheme="minorHAnsi" w:hAnsiTheme="minorHAnsi" w:cstheme="minorHAnsi"/>
                <w:bCs/>
                <w:i/>
                <w:iCs/>
                <w:szCs w:val="22"/>
              </w:rPr>
            </w:pPr>
          </w:p>
          <w:p w14:paraId="6CC52EFF" w14:textId="77777777" w:rsidR="00142CF0" w:rsidRPr="00091F74" w:rsidRDefault="00142CF0" w:rsidP="00142CF0">
            <w:pPr>
              <w:jc w:val="both"/>
              <w:rPr>
                <w:rFonts w:asciiTheme="minorHAnsi" w:hAnsiTheme="minorHAnsi" w:cstheme="minorHAnsi"/>
                <w:bCs/>
                <w:i/>
                <w:iCs/>
                <w:szCs w:val="22"/>
              </w:rPr>
            </w:pPr>
            <w:r w:rsidRPr="00091F74">
              <w:rPr>
                <w:rFonts w:asciiTheme="minorHAnsi" w:hAnsiTheme="minorHAnsi" w:cstheme="minorHAnsi"/>
                <w:bCs/>
                <w:i/>
                <w:iCs/>
                <w:szCs w:val="22"/>
              </w:rPr>
              <w:t>DESIGN</w:t>
            </w:r>
          </w:p>
          <w:p w14:paraId="63A8E1BF" w14:textId="77777777" w:rsidR="00142CF0" w:rsidRPr="00091F74" w:rsidRDefault="00142CF0" w:rsidP="00142CF0">
            <w:pPr>
              <w:jc w:val="both"/>
              <w:rPr>
                <w:rFonts w:asciiTheme="minorHAnsi" w:hAnsiTheme="minorHAnsi" w:cstheme="minorHAnsi"/>
                <w:bCs/>
                <w:i/>
                <w:iCs/>
                <w:szCs w:val="22"/>
              </w:rPr>
            </w:pPr>
          </w:p>
          <w:p w14:paraId="60E958FE" w14:textId="77777777" w:rsidR="00142CF0" w:rsidRPr="00091F74" w:rsidRDefault="00142CF0" w:rsidP="00142CF0">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7307E4BB" w14:textId="77777777" w:rsidR="00142CF0" w:rsidRPr="00091F74" w:rsidRDefault="00142CF0" w:rsidP="00142CF0">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Be sympathetic to existing and proposed land uses in terms of its size, intensity and nature as well as scale, massing, style, features and building materials.</w:t>
            </w:r>
          </w:p>
          <w:p w14:paraId="58B52A46" w14:textId="77777777" w:rsidR="00142CF0" w:rsidRPr="00091F74" w:rsidRDefault="00142CF0" w:rsidP="00142CF0">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5C3274E0" w14:textId="5B03C514" w:rsidR="00610B42" w:rsidRPr="00CC48A1" w:rsidRDefault="00610B42" w:rsidP="00610B42">
            <w:pPr>
              <w:contextualSpacing/>
              <w:rPr>
                <w:rFonts w:ascii="Calibri" w:hAnsi="Calibri"/>
                <w:bCs/>
                <w:szCs w:val="22"/>
              </w:rPr>
            </w:pPr>
          </w:p>
          <w:p w14:paraId="3BE32F64" w14:textId="30817571" w:rsidR="00EB14D4" w:rsidRDefault="00A33728" w:rsidP="0046548C">
            <w:pPr>
              <w:contextualSpacing/>
              <w:rPr>
                <w:rFonts w:ascii="Calibri" w:hAnsi="Calibri"/>
                <w:bCs/>
                <w:szCs w:val="22"/>
              </w:rPr>
            </w:pPr>
            <w:r w:rsidRPr="00EB14D4">
              <w:rPr>
                <w:rFonts w:ascii="Calibri" w:hAnsi="Calibri"/>
                <w:bCs/>
                <w:szCs w:val="22"/>
              </w:rPr>
              <w:t>The proposed single-stor</w:t>
            </w:r>
            <w:r w:rsidR="00EB14D4" w:rsidRPr="00EB14D4">
              <w:rPr>
                <w:rFonts w:ascii="Calibri" w:hAnsi="Calibri"/>
                <w:bCs/>
                <w:szCs w:val="22"/>
              </w:rPr>
              <w:t>e</w:t>
            </w:r>
            <w:r w:rsidRPr="00EB14D4">
              <w:rPr>
                <w:rFonts w:ascii="Calibri" w:hAnsi="Calibri"/>
                <w:bCs/>
                <w:szCs w:val="22"/>
              </w:rPr>
              <w:t xml:space="preserve">y rear extension will measure 5m in width and will project 4.4m from the rear elevation of the property. The </w:t>
            </w:r>
            <w:r w:rsidR="00EB14D4" w:rsidRPr="00EB14D4">
              <w:rPr>
                <w:rFonts w:ascii="Calibri" w:hAnsi="Calibri"/>
                <w:bCs/>
                <w:szCs w:val="22"/>
              </w:rPr>
              <w:t xml:space="preserve">extension will feature a reverse gable with a pitched roof measuring 3.8m in height to the ridge. The overall scale of the extension is modest and subsequently </w:t>
            </w:r>
            <w:r w:rsidR="003B588A">
              <w:rPr>
                <w:rFonts w:ascii="Calibri" w:hAnsi="Calibri"/>
                <w:bCs/>
                <w:szCs w:val="22"/>
              </w:rPr>
              <w:t xml:space="preserve">will </w:t>
            </w:r>
            <w:r w:rsidR="00EB14D4" w:rsidRPr="00EB14D4">
              <w:rPr>
                <w:rFonts w:ascii="Calibri" w:hAnsi="Calibri"/>
                <w:bCs/>
                <w:szCs w:val="22"/>
              </w:rPr>
              <w:t>take a subservient position to the application dwelling. In respect of materials, the extension will be faced in natural stone to the elevations, with a blue slate roof and timber doors and windows. All of the proposed materials are consistent with those found on the application dwelling and wider conservation area. As such, it is not considered that the proposed extension, by virtue of its modest footprint and choice of materials, would be of harm to the character of</w:t>
            </w:r>
            <w:r w:rsidR="003B588A">
              <w:rPr>
                <w:rFonts w:ascii="Calibri" w:hAnsi="Calibri"/>
                <w:bCs/>
                <w:szCs w:val="22"/>
              </w:rPr>
              <w:t xml:space="preserve"> the</w:t>
            </w:r>
            <w:r w:rsidR="00EB14D4" w:rsidRPr="00EB14D4">
              <w:rPr>
                <w:rFonts w:ascii="Calibri" w:hAnsi="Calibri"/>
                <w:bCs/>
                <w:szCs w:val="22"/>
              </w:rPr>
              <w:t xml:space="preserve"> Conservation Area or </w:t>
            </w:r>
            <w:r w:rsidR="003B588A">
              <w:rPr>
                <w:rFonts w:ascii="Calibri" w:hAnsi="Calibri"/>
                <w:bCs/>
                <w:szCs w:val="22"/>
              </w:rPr>
              <w:t xml:space="preserve">wider </w:t>
            </w:r>
            <w:r w:rsidR="00EB14D4" w:rsidRPr="00EB14D4">
              <w:rPr>
                <w:rFonts w:ascii="Calibri" w:hAnsi="Calibri"/>
                <w:bCs/>
                <w:szCs w:val="22"/>
              </w:rPr>
              <w:t xml:space="preserve">National Landscape. </w:t>
            </w:r>
          </w:p>
          <w:p w14:paraId="50F94E4A" w14:textId="77777777" w:rsidR="00487E6F" w:rsidRDefault="00487E6F" w:rsidP="0046548C">
            <w:pPr>
              <w:contextualSpacing/>
              <w:rPr>
                <w:rFonts w:ascii="Calibri" w:hAnsi="Calibri"/>
                <w:bCs/>
                <w:szCs w:val="22"/>
              </w:rPr>
            </w:pPr>
          </w:p>
          <w:p w14:paraId="554A9351" w14:textId="1C05CF09" w:rsidR="00487E6F" w:rsidRPr="00EB14D4" w:rsidRDefault="00487E6F" w:rsidP="0046548C">
            <w:pPr>
              <w:contextualSpacing/>
              <w:rPr>
                <w:rFonts w:ascii="Calibri" w:hAnsi="Calibri"/>
                <w:bCs/>
                <w:szCs w:val="22"/>
              </w:rPr>
            </w:pPr>
            <w:r>
              <w:rPr>
                <w:rFonts w:ascii="Calibri" w:hAnsi="Calibri"/>
                <w:bCs/>
                <w:szCs w:val="22"/>
              </w:rPr>
              <w:t xml:space="preserve">Similarly, the proposed alterations to the fenestration are in keeping with the application dwelling. The lower section of the garage door will be blocked up using natural stone to match the existing dwelling with timber framed window being inserted at the upper half. As such, no visual harm will be caused resultant of the proposal. </w:t>
            </w:r>
          </w:p>
          <w:p w14:paraId="4D64DDAE" w14:textId="7508DF5C" w:rsidR="00EB14D4" w:rsidRDefault="00EB14D4" w:rsidP="0046548C">
            <w:pPr>
              <w:contextualSpacing/>
              <w:rPr>
                <w:rFonts w:ascii="Calibri" w:hAnsi="Calibri"/>
                <w:b/>
                <w:szCs w:val="22"/>
              </w:rPr>
            </w:pPr>
          </w:p>
        </w:tc>
      </w:tr>
      <w:tr w:rsidR="00C0704D" w:rsidRPr="00D2449B" w14:paraId="617768FF"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23F673FF" w14:textId="5225D3B8" w:rsidR="00487E6F" w:rsidRDefault="00487E6F" w:rsidP="00C0704D">
            <w:pPr>
              <w:contextualSpacing/>
              <w:rPr>
                <w:rFonts w:ascii="Calibri" w:hAnsi="Calibri"/>
                <w:szCs w:val="22"/>
              </w:rPr>
            </w:pPr>
            <w:r>
              <w:rPr>
                <w:rFonts w:ascii="Calibri" w:hAnsi="Calibri"/>
                <w:szCs w:val="22"/>
              </w:rPr>
              <w:t xml:space="preserve">The application dwelling has one immediately adjoining neighbour known as North Barn. Whilst the proposed rear extension is located in close proximity to the adjoining shared boundary, due to the existing orientation of the dwellings, the extension will not project </w:t>
            </w:r>
            <w:r w:rsidR="00FD59EB">
              <w:rPr>
                <w:rFonts w:ascii="Calibri" w:hAnsi="Calibri"/>
                <w:szCs w:val="22"/>
              </w:rPr>
              <w:t xml:space="preserve">substantially </w:t>
            </w:r>
            <w:r>
              <w:rPr>
                <w:rFonts w:ascii="Calibri" w:hAnsi="Calibri"/>
                <w:szCs w:val="22"/>
              </w:rPr>
              <w:t xml:space="preserve">beyond the rear elevation of the neighbouring dwelling. Therefore, there is no potential for any sense of overbearing or loss of light. The proposed window openings will provide views solely of the </w:t>
            </w:r>
            <w:r w:rsidR="00FD59EB">
              <w:rPr>
                <w:rFonts w:ascii="Calibri" w:hAnsi="Calibri"/>
                <w:szCs w:val="22"/>
              </w:rPr>
              <w:t>applicant’s</w:t>
            </w:r>
            <w:r>
              <w:rPr>
                <w:rFonts w:ascii="Calibri" w:hAnsi="Calibri"/>
                <w:szCs w:val="22"/>
              </w:rPr>
              <w:t xml:space="preserve"> rear garden. </w:t>
            </w:r>
          </w:p>
          <w:p w14:paraId="0DB485A3" w14:textId="051208E7" w:rsidR="00487E6F" w:rsidRPr="00C0704D" w:rsidRDefault="00487E6F" w:rsidP="00C0704D">
            <w:pPr>
              <w:contextualSpacing/>
              <w:rPr>
                <w:rFonts w:ascii="Calibri" w:hAnsi="Calibri"/>
                <w:szCs w:val="22"/>
              </w:rPr>
            </w:pPr>
          </w:p>
        </w:tc>
      </w:tr>
      <w:tr w:rsidR="00824DB6" w:rsidRPr="00D2449B" w14:paraId="673C0DDB"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79A5C550" w14:textId="062CBCAA" w:rsidR="00824DB6" w:rsidRPr="00BE7A1A" w:rsidRDefault="00BE7A1A" w:rsidP="00EA09F9">
            <w:pPr>
              <w:pStyle w:val="Header"/>
              <w:tabs>
                <w:tab w:val="clear" w:pos="4153"/>
                <w:tab w:val="clear" w:pos="8306"/>
              </w:tabs>
              <w:contextualSpacing/>
              <w:jc w:val="both"/>
              <w:rPr>
                <w:rFonts w:ascii="Calibri" w:hAnsi="Calibri"/>
                <w:bCs/>
                <w:szCs w:val="22"/>
              </w:rPr>
            </w:pPr>
            <w:r w:rsidRPr="00BE7A1A">
              <w:rPr>
                <w:rFonts w:ascii="Calibri" w:hAnsi="Calibri"/>
                <w:bCs/>
                <w:szCs w:val="22"/>
              </w:rPr>
              <w:t>LCC Highways were consulted in relation to the proposal. It is considered that an adequate level of off-road parking for the type and scale of development proposed will be retained. Therefore, Lancashire County Council acting as the highway authority would raise no objection to the proposal on highway safety grounds.</w:t>
            </w:r>
          </w:p>
          <w:p w14:paraId="337694ED" w14:textId="5F663937" w:rsidR="00BE7A1A" w:rsidRDefault="00BE7A1A"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16139784" w14:textId="074DCBCF" w:rsidR="00FD59EB" w:rsidRDefault="00FD59EB" w:rsidP="00EA09F9">
            <w:pPr>
              <w:pStyle w:val="Header"/>
              <w:tabs>
                <w:tab w:val="clear" w:pos="4153"/>
                <w:tab w:val="clear" w:pos="8306"/>
              </w:tabs>
              <w:contextualSpacing/>
              <w:jc w:val="both"/>
              <w:rPr>
                <w:rFonts w:ascii="Calibri" w:hAnsi="Calibri"/>
                <w:b/>
                <w:szCs w:val="22"/>
                <w:u w:val="single"/>
              </w:rPr>
            </w:pPr>
            <w:r w:rsidRPr="00FD59EB">
              <w:rPr>
                <w:rFonts w:ascii="Calibri" w:hAnsi="Calibri"/>
                <w:b/>
                <w:szCs w:val="22"/>
                <w:u w:val="single"/>
              </w:rPr>
              <w:t xml:space="preserve">Bats </w:t>
            </w:r>
          </w:p>
          <w:p w14:paraId="16774318" w14:textId="77777777" w:rsidR="00FD59EB" w:rsidRPr="00FD59EB" w:rsidRDefault="00FD59EB" w:rsidP="00EA09F9">
            <w:pPr>
              <w:pStyle w:val="Header"/>
              <w:tabs>
                <w:tab w:val="clear" w:pos="4153"/>
                <w:tab w:val="clear" w:pos="8306"/>
              </w:tabs>
              <w:contextualSpacing/>
              <w:jc w:val="both"/>
              <w:rPr>
                <w:rFonts w:ascii="Calibri" w:hAnsi="Calibri"/>
                <w:b/>
                <w:szCs w:val="22"/>
                <w:u w:val="single"/>
              </w:rPr>
            </w:pPr>
          </w:p>
          <w:p w14:paraId="32F931A1" w14:textId="77777777" w:rsidR="00C0704D" w:rsidRDefault="00FD59EB" w:rsidP="00E46243">
            <w:pPr>
              <w:contextualSpacing/>
              <w:rPr>
                <w:rFonts w:ascii="Calibri" w:hAnsi="Calibri"/>
                <w:b/>
                <w:szCs w:val="22"/>
              </w:rPr>
            </w:pPr>
            <w:r w:rsidRPr="00FD59EB">
              <w:rPr>
                <w:rFonts w:ascii="Calibri" w:hAnsi="Calibri"/>
                <w:bCs/>
                <w:szCs w:val="22"/>
              </w:rPr>
              <w:t>Both a preliminary bat roost assessment and further dusk emergence survey have been carried out at the application site. Both surveys concluded that there was no evidence of bats within the application dwelling itself. However, there are known roosts in the immediate vicinity. Further surveys are therefore recommended in the next bat activity season. However, given there were not bats found in the dwelling</w:t>
            </w:r>
            <w:r>
              <w:rPr>
                <w:rFonts w:ascii="Calibri" w:hAnsi="Calibri"/>
                <w:b/>
                <w:szCs w:val="22"/>
              </w:rPr>
              <w:t xml:space="preserve"> </w:t>
            </w:r>
            <w:r w:rsidRPr="00FD59EB">
              <w:rPr>
                <w:rFonts w:ascii="Calibri" w:hAnsi="Calibri"/>
                <w:bCs/>
                <w:szCs w:val="22"/>
              </w:rPr>
              <w:t>itself, it is deemed acceptable for the develop</w:t>
            </w:r>
            <w:r>
              <w:rPr>
                <w:rFonts w:ascii="Calibri" w:hAnsi="Calibri"/>
                <w:bCs/>
                <w:szCs w:val="22"/>
              </w:rPr>
              <w:t>me</w:t>
            </w:r>
            <w:r w:rsidRPr="00FD59EB">
              <w:rPr>
                <w:rFonts w:ascii="Calibri" w:hAnsi="Calibri"/>
                <w:bCs/>
                <w:szCs w:val="22"/>
              </w:rPr>
              <w:t>nt to commence before further surveys are carried out. Subject to the relevant mitigation being followed and a further survey being conducted should work not commence prior to the start of bat activity season (April 2025).</w:t>
            </w:r>
            <w:r>
              <w:rPr>
                <w:rFonts w:ascii="Calibri" w:hAnsi="Calibri"/>
                <w:b/>
                <w:szCs w:val="22"/>
              </w:rPr>
              <w:t xml:space="preserve"> </w:t>
            </w:r>
          </w:p>
          <w:p w14:paraId="009B88A9" w14:textId="77777777" w:rsidR="00FD59EB" w:rsidRDefault="00FD59EB" w:rsidP="00E46243">
            <w:pPr>
              <w:contextualSpacing/>
              <w:rPr>
                <w:rFonts w:ascii="Calibri" w:hAnsi="Calibri"/>
                <w:b/>
                <w:szCs w:val="22"/>
              </w:rPr>
            </w:pPr>
          </w:p>
          <w:p w14:paraId="615FBE95" w14:textId="53D0BEDE" w:rsidR="00FD59EB" w:rsidRPr="00FD59EB" w:rsidRDefault="00FD59EB" w:rsidP="00E46243">
            <w:pPr>
              <w:contextualSpacing/>
              <w:rPr>
                <w:rFonts w:ascii="Calibri" w:hAnsi="Calibri"/>
                <w:b/>
                <w:szCs w:val="22"/>
                <w:u w:val="single"/>
              </w:rPr>
            </w:pPr>
            <w:r w:rsidRPr="00FD59EB">
              <w:rPr>
                <w:rFonts w:ascii="Calibri" w:hAnsi="Calibri"/>
                <w:b/>
                <w:szCs w:val="22"/>
                <w:u w:val="single"/>
              </w:rPr>
              <w:t>Biodiversity Net Gain.</w:t>
            </w:r>
          </w:p>
          <w:p w14:paraId="049BB1C1" w14:textId="77777777" w:rsidR="00FD59EB" w:rsidRDefault="00FD59EB" w:rsidP="00E46243">
            <w:pPr>
              <w:contextualSpacing/>
              <w:rPr>
                <w:rFonts w:ascii="Calibri" w:hAnsi="Calibri"/>
                <w:b/>
                <w:szCs w:val="22"/>
              </w:rPr>
            </w:pPr>
          </w:p>
          <w:p w14:paraId="2CA0F29C" w14:textId="77777777" w:rsidR="00FD59EB" w:rsidRDefault="00FD59EB" w:rsidP="00E46243">
            <w:pPr>
              <w:contextualSpacing/>
              <w:rPr>
                <w:rFonts w:ascii="Calibri" w:hAnsi="Calibri"/>
                <w:bCs/>
                <w:szCs w:val="22"/>
              </w:rPr>
            </w:pPr>
            <w:r w:rsidRPr="00FD59EB">
              <w:rPr>
                <w:rFonts w:ascii="Calibri" w:hAnsi="Calibri"/>
                <w:bCs/>
                <w:szCs w:val="22"/>
              </w:rPr>
              <w:t>The development is exempt from having to achieve the mandatory Biodiversity Net Gain requirement as it is a householder application.</w:t>
            </w:r>
          </w:p>
          <w:p w14:paraId="6337C4D8" w14:textId="67EEF943" w:rsidR="00FD59EB" w:rsidRPr="00FD59EB" w:rsidRDefault="00FD59EB" w:rsidP="00E46243">
            <w:pPr>
              <w:contextualSpacing/>
              <w:rPr>
                <w:rFonts w:ascii="Calibri" w:hAnsi="Calibri"/>
                <w:bCs/>
                <w:szCs w:val="22"/>
              </w:rPr>
            </w:pPr>
          </w:p>
        </w:tc>
      </w:tr>
      <w:tr w:rsidR="00C0704D" w:rsidRPr="00D2449B" w14:paraId="0A9D02B4"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77777777"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1D1368">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588"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1D1368">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2DF86531" w:rsidR="00773A66" w:rsidRPr="00D2449B" w:rsidRDefault="00DB5D7A" w:rsidP="00CD2CEF">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 xml:space="preserve">approved subject to the imposition of conditions. </w:t>
            </w:r>
          </w:p>
        </w:tc>
      </w:tr>
    </w:tbl>
    <w:p w14:paraId="513FB541" w14:textId="77777777" w:rsidR="003B588A" w:rsidRPr="00D2449B" w:rsidRDefault="003B588A">
      <w:pPr>
        <w:rPr>
          <w:rFonts w:ascii="Calibri" w:hAnsi="Calibri"/>
          <w:szCs w:val="22"/>
        </w:rPr>
      </w:pPr>
    </w:p>
    <w:sectPr w:rsidR="003B588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
  </w:num>
  <w:num w:numId="2" w16cid:durableId="1573781848">
    <w:abstractNumId w:val="0"/>
  </w:num>
  <w:num w:numId="3" w16cid:durableId="1015419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51B"/>
    <w:rsid w:val="00061795"/>
    <w:rsid w:val="000B5CB5"/>
    <w:rsid w:val="00130035"/>
    <w:rsid w:val="00142CF0"/>
    <w:rsid w:val="001A110B"/>
    <w:rsid w:val="001D1368"/>
    <w:rsid w:val="001D4F7A"/>
    <w:rsid w:val="00250879"/>
    <w:rsid w:val="00254993"/>
    <w:rsid w:val="0029334A"/>
    <w:rsid w:val="002A01CF"/>
    <w:rsid w:val="002C6277"/>
    <w:rsid w:val="002F2580"/>
    <w:rsid w:val="00321B6E"/>
    <w:rsid w:val="003B588A"/>
    <w:rsid w:val="00440CB6"/>
    <w:rsid w:val="0046548C"/>
    <w:rsid w:val="00487E6F"/>
    <w:rsid w:val="004947BB"/>
    <w:rsid w:val="004A5EA9"/>
    <w:rsid w:val="004C2434"/>
    <w:rsid w:val="004F0649"/>
    <w:rsid w:val="00510FA2"/>
    <w:rsid w:val="00556ECD"/>
    <w:rsid w:val="005E1C6C"/>
    <w:rsid w:val="005E65DF"/>
    <w:rsid w:val="00610B42"/>
    <w:rsid w:val="00616F9B"/>
    <w:rsid w:val="006253DB"/>
    <w:rsid w:val="00692B60"/>
    <w:rsid w:val="006A71AD"/>
    <w:rsid w:val="006C2BFA"/>
    <w:rsid w:val="006F6849"/>
    <w:rsid w:val="0070054B"/>
    <w:rsid w:val="00773A66"/>
    <w:rsid w:val="00776AE2"/>
    <w:rsid w:val="007C791C"/>
    <w:rsid w:val="007D7DF4"/>
    <w:rsid w:val="007E0D23"/>
    <w:rsid w:val="007F16D6"/>
    <w:rsid w:val="00811771"/>
    <w:rsid w:val="00824DB6"/>
    <w:rsid w:val="00837F4F"/>
    <w:rsid w:val="008542DE"/>
    <w:rsid w:val="008A28C8"/>
    <w:rsid w:val="00992C6F"/>
    <w:rsid w:val="009F4443"/>
    <w:rsid w:val="00A33728"/>
    <w:rsid w:val="00A42E82"/>
    <w:rsid w:val="00A579BB"/>
    <w:rsid w:val="00A63D55"/>
    <w:rsid w:val="00A75016"/>
    <w:rsid w:val="00A95D89"/>
    <w:rsid w:val="00B93EB5"/>
    <w:rsid w:val="00BD3F03"/>
    <w:rsid w:val="00BE6D44"/>
    <w:rsid w:val="00BE7A1A"/>
    <w:rsid w:val="00C0704D"/>
    <w:rsid w:val="00C16F36"/>
    <w:rsid w:val="00C25722"/>
    <w:rsid w:val="00C618DB"/>
    <w:rsid w:val="00CC48A1"/>
    <w:rsid w:val="00D11007"/>
    <w:rsid w:val="00D17EB1"/>
    <w:rsid w:val="00D2449B"/>
    <w:rsid w:val="00D54E67"/>
    <w:rsid w:val="00DB5D7A"/>
    <w:rsid w:val="00DD62F6"/>
    <w:rsid w:val="00E46243"/>
    <w:rsid w:val="00E66534"/>
    <w:rsid w:val="00E72F6C"/>
    <w:rsid w:val="00EA09F9"/>
    <w:rsid w:val="00EB14D4"/>
    <w:rsid w:val="00EC23C7"/>
    <w:rsid w:val="00ED00B7"/>
    <w:rsid w:val="00EF44E6"/>
    <w:rsid w:val="00FB1EF0"/>
    <w:rsid w:val="00FD59EB"/>
    <w:rsid w:val="00FD6AE3"/>
    <w:rsid w:val="00FE00F4"/>
    <w:rsid w:val="00FE3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2024-10-18T10:50:00Z</cp:lastPrinted>
  <dcterms:created xsi:type="dcterms:W3CDTF">2024-10-18T10:51:00Z</dcterms:created>
  <dcterms:modified xsi:type="dcterms:W3CDTF">2024-10-18T10:51:00Z</dcterms:modified>
</cp:coreProperties>
</file>