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BA12B9">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76081BC8" w:rsidR="00837F4F" w:rsidRPr="00D2449B" w:rsidRDefault="00BA12B9"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6DC1176" w:rsidR="00837F4F" w:rsidRPr="00D2449B" w:rsidRDefault="00BA12B9" w:rsidP="00D2449B">
            <w:pPr>
              <w:jc w:val="center"/>
              <w:rPr>
                <w:rFonts w:ascii="Calibri" w:hAnsi="Calibri"/>
                <w:b/>
                <w:szCs w:val="22"/>
              </w:rPr>
            </w:pPr>
            <w:r>
              <w:rPr>
                <w:rFonts w:ascii="Calibri" w:hAnsi="Calibri"/>
                <w:b/>
                <w:szCs w:val="22"/>
              </w:rPr>
              <w:t>20/12/2024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1D74FA50" w:rsidR="00837F4F" w:rsidRPr="00D2449B" w:rsidRDefault="00032B6E"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AD2890F" w:rsidR="00837F4F" w:rsidRPr="00D2449B" w:rsidRDefault="00032B6E" w:rsidP="00D2449B">
            <w:pPr>
              <w:jc w:val="center"/>
              <w:rPr>
                <w:rFonts w:ascii="Calibri" w:hAnsi="Calibri"/>
                <w:b/>
                <w:szCs w:val="22"/>
              </w:rPr>
            </w:pPr>
            <w:r>
              <w:rPr>
                <w:rFonts w:ascii="Calibri" w:hAnsi="Calibri"/>
                <w:b/>
                <w:szCs w:val="22"/>
              </w:rPr>
              <w:t>23.12.24</w:t>
            </w:r>
          </w:p>
        </w:tc>
      </w:tr>
      <w:tr w:rsidR="004A5EA9" w:rsidRPr="00D2449B" w14:paraId="2094A164" w14:textId="77777777" w:rsidTr="00BA12B9">
        <w:trPr>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BA12B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4B6096D"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BA12B9">
              <w:rPr>
                <w:rFonts w:ascii="Calibri" w:hAnsi="Calibri"/>
                <w:szCs w:val="22"/>
              </w:rPr>
              <w:t>24</w:t>
            </w:r>
            <w:r w:rsidR="00C0704D">
              <w:rPr>
                <w:rFonts w:ascii="Calibri" w:hAnsi="Calibri"/>
                <w:szCs w:val="22"/>
              </w:rPr>
              <w:t>/</w:t>
            </w:r>
            <w:r w:rsidR="00BA12B9">
              <w:rPr>
                <w:rFonts w:ascii="Calibri" w:hAnsi="Calibri"/>
                <w:szCs w:val="22"/>
              </w:rPr>
              <w:t>0143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BA12B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14624562" w:rsidR="00824DB6" w:rsidRPr="00C0704D" w:rsidRDefault="00BA12B9" w:rsidP="002C6277">
            <w:pPr>
              <w:rPr>
                <w:rFonts w:ascii="Calibri" w:hAnsi="Calibri"/>
                <w:szCs w:val="22"/>
              </w:rPr>
            </w:pPr>
            <w:r>
              <w:rPr>
                <w:rFonts w:ascii="Calibri" w:hAnsi="Calibri"/>
                <w:szCs w:val="22"/>
              </w:rPr>
              <w:t>28/11/2024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4E9F235" w:rsidR="00824DB6" w:rsidRPr="00C0704D" w:rsidRDefault="00BA12B9"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BA12B9">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1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E81B8E6" w:rsidR="004A5EA9" w:rsidRPr="00250879" w:rsidRDefault="00BA12B9" w:rsidP="00811771">
            <w:pPr>
              <w:rPr>
                <w:rFonts w:ascii="Calibri" w:hAnsi="Calibri"/>
                <w:color w:val="548DD4" w:themeColor="text2" w:themeTint="99"/>
                <w:szCs w:val="22"/>
              </w:rPr>
            </w:pPr>
            <w:r w:rsidRPr="00032B6E">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BA12B9">
        <w:trPr>
          <w:jc w:val="center"/>
        </w:trPr>
        <w:tc>
          <w:tcPr>
            <w:tcW w:w="624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BA12B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BA12B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1ED58442" w:rsidR="004A5EA9" w:rsidRPr="002C6277" w:rsidRDefault="00BA12B9">
            <w:pPr>
              <w:rPr>
                <w:rFonts w:ascii="Calibri" w:hAnsi="Calibri"/>
                <w:szCs w:val="22"/>
              </w:rPr>
            </w:pPr>
            <w:r>
              <w:rPr>
                <w:rFonts w:ascii="Calibri" w:hAnsi="Calibri"/>
                <w:szCs w:val="22"/>
              </w:rPr>
              <w:t xml:space="preserve">Regularisation of construction of car port to front. </w:t>
            </w:r>
          </w:p>
        </w:tc>
      </w:tr>
      <w:tr w:rsidR="002A01CF" w:rsidRPr="00D2449B" w14:paraId="52988241" w14:textId="77777777" w:rsidTr="00BA12B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64DB45AB" w:rsidR="002A01CF" w:rsidRPr="002C6277" w:rsidRDefault="00BA12B9" w:rsidP="00A42E82">
            <w:pPr>
              <w:rPr>
                <w:rFonts w:ascii="Calibri" w:hAnsi="Calibri"/>
                <w:szCs w:val="22"/>
              </w:rPr>
            </w:pPr>
            <w:r>
              <w:rPr>
                <w:rFonts w:ascii="Calibri" w:hAnsi="Calibri"/>
                <w:szCs w:val="22"/>
              </w:rPr>
              <w:t>1 Meadow Croft, West Bradford BB7 4TJ.</w:t>
            </w:r>
          </w:p>
        </w:tc>
      </w:tr>
      <w:tr w:rsidR="00A95D89" w:rsidRPr="00D2449B" w14:paraId="3FB99B2E" w14:textId="77777777" w:rsidTr="00BA12B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BA12B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150A419" w14:textId="5F9065F4" w:rsidR="002A01CF" w:rsidRPr="00B61147" w:rsidRDefault="00B61147">
            <w:pPr>
              <w:rPr>
                <w:rFonts w:ascii="Calibri" w:hAnsi="Calibri"/>
                <w:bCs/>
                <w:szCs w:val="22"/>
              </w:rPr>
            </w:pPr>
            <w:r w:rsidRPr="00B61147">
              <w:rPr>
                <w:rFonts w:ascii="Calibri" w:hAnsi="Calibri"/>
                <w:bCs/>
                <w:szCs w:val="22"/>
              </w:rPr>
              <w:t xml:space="preserve">West Bradford Parish Council were consulted in relation to the development and have made the following observations. </w:t>
            </w:r>
          </w:p>
          <w:p w14:paraId="23F0308E" w14:textId="77777777" w:rsidR="00B61147" w:rsidRPr="00B61147" w:rsidRDefault="00B61147" w:rsidP="00B61147">
            <w:pPr>
              <w:pStyle w:val="ListParagraph"/>
              <w:numPr>
                <w:ilvl w:val="0"/>
                <w:numId w:val="2"/>
              </w:numPr>
              <w:rPr>
                <w:rFonts w:ascii="Calibri" w:hAnsi="Calibri"/>
                <w:b/>
                <w:szCs w:val="22"/>
              </w:rPr>
            </w:pPr>
            <w:r>
              <w:rPr>
                <w:rFonts w:ascii="Calibri" w:hAnsi="Calibri"/>
                <w:bCs/>
                <w:szCs w:val="22"/>
              </w:rPr>
              <w:t xml:space="preserve">The car port hosts a visually prominent position. </w:t>
            </w:r>
          </w:p>
          <w:p w14:paraId="2D3F9E00" w14:textId="77777777" w:rsidR="00B61147" w:rsidRDefault="00B61147" w:rsidP="00B61147">
            <w:pPr>
              <w:pStyle w:val="ListParagraph"/>
              <w:numPr>
                <w:ilvl w:val="0"/>
                <w:numId w:val="2"/>
              </w:numPr>
              <w:rPr>
                <w:rFonts w:ascii="Calibri" w:hAnsi="Calibri"/>
                <w:bCs/>
                <w:szCs w:val="22"/>
              </w:rPr>
            </w:pPr>
            <w:r w:rsidRPr="00B61147">
              <w:rPr>
                <w:rFonts w:ascii="Calibri" w:hAnsi="Calibri"/>
                <w:bCs/>
                <w:szCs w:val="22"/>
              </w:rPr>
              <w:t xml:space="preserve">Aesthetic appearance would be improved if constructed in materials to match the existing garages. </w:t>
            </w:r>
          </w:p>
          <w:p w14:paraId="208D56AC" w14:textId="51C019DD" w:rsidR="00B61147" w:rsidRDefault="00B61147" w:rsidP="00B61147">
            <w:pPr>
              <w:pStyle w:val="ListParagraph"/>
              <w:numPr>
                <w:ilvl w:val="0"/>
                <w:numId w:val="2"/>
              </w:numPr>
              <w:rPr>
                <w:rFonts w:ascii="Calibri" w:hAnsi="Calibri"/>
                <w:bCs/>
                <w:szCs w:val="22"/>
              </w:rPr>
            </w:pPr>
            <w:r>
              <w:rPr>
                <w:rFonts w:ascii="Calibri" w:hAnsi="Calibri"/>
                <w:bCs/>
                <w:szCs w:val="22"/>
              </w:rPr>
              <w:t xml:space="preserve">Conditions on the original planning consent for the second garage stipulated the need for hedgerow to screen the site. </w:t>
            </w:r>
          </w:p>
          <w:p w14:paraId="49228777" w14:textId="77777777" w:rsidR="00B61147" w:rsidRDefault="00B61147" w:rsidP="00B61147">
            <w:pPr>
              <w:pStyle w:val="ListParagraph"/>
              <w:numPr>
                <w:ilvl w:val="0"/>
                <w:numId w:val="2"/>
              </w:numPr>
              <w:rPr>
                <w:rFonts w:ascii="Calibri" w:hAnsi="Calibri"/>
                <w:bCs/>
                <w:szCs w:val="22"/>
              </w:rPr>
            </w:pPr>
            <w:r>
              <w:rPr>
                <w:rFonts w:ascii="Calibri" w:hAnsi="Calibri"/>
                <w:bCs/>
                <w:szCs w:val="22"/>
              </w:rPr>
              <w:t xml:space="preserve">The plot is untidy and considered an eyesore. </w:t>
            </w:r>
          </w:p>
          <w:p w14:paraId="3E1A1B2C" w14:textId="3123130E" w:rsidR="00B61147" w:rsidRPr="00B61147" w:rsidRDefault="00B61147" w:rsidP="00B61147">
            <w:pPr>
              <w:pStyle w:val="ListParagraph"/>
              <w:numPr>
                <w:ilvl w:val="0"/>
                <w:numId w:val="2"/>
              </w:numPr>
              <w:rPr>
                <w:rFonts w:ascii="Calibri" w:hAnsi="Calibri"/>
                <w:bCs/>
                <w:szCs w:val="22"/>
              </w:rPr>
            </w:pPr>
            <w:r>
              <w:rPr>
                <w:rFonts w:ascii="Calibri" w:hAnsi="Calibri"/>
                <w:bCs/>
                <w:szCs w:val="22"/>
              </w:rPr>
              <w:t xml:space="preserve">One of the garage buildings appears unfinished with a temporary door, raising questions over the need for the carport. </w:t>
            </w:r>
          </w:p>
        </w:tc>
      </w:tr>
      <w:tr w:rsidR="00C618DB" w:rsidRPr="00D2449B" w14:paraId="639E958B" w14:textId="77777777" w:rsidTr="00BA12B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BA12B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BA12B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5EE6DDC" w:rsidR="002A01CF" w:rsidRPr="00D2449B" w:rsidRDefault="00401F8E">
            <w:pPr>
              <w:rPr>
                <w:rFonts w:ascii="Calibri" w:hAnsi="Calibri"/>
                <w:b/>
                <w:szCs w:val="22"/>
              </w:rPr>
            </w:pPr>
            <w:r>
              <w:rPr>
                <w:rFonts w:ascii="Calibri" w:hAnsi="Calibri"/>
                <w:b/>
                <w:szCs w:val="22"/>
              </w:rPr>
              <w:t>N/A</w:t>
            </w:r>
          </w:p>
        </w:tc>
      </w:tr>
      <w:tr w:rsidR="00C0704D" w:rsidRPr="00D2449B" w14:paraId="62663AAF"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BA12B9">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1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EEE6FC0" w14:textId="6D088DB0" w:rsidR="00C0704D" w:rsidRDefault="00401F8E" w:rsidP="00692B60">
            <w:pPr>
              <w:rPr>
                <w:rFonts w:ascii="Calibri" w:hAnsi="Calibri"/>
                <w:szCs w:val="22"/>
              </w:rPr>
            </w:pPr>
            <w:r>
              <w:rPr>
                <w:rFonts w:ascii="Calibri" w:hAnsi="Calibri"/>
                <w:szCs w:val="22"/>
              </w:rPr>
              <w:t>Four letters of representation have been received, raising the following concerns.</w:t>
            </w:r>
          </w:p>
          <w:p w14:paraId="44FA2EB2" w14:textId="71469536" w:rsidR="00401F8E" w:rsidRDefault="00D1420A" w:rsidP="00401F8E">
            <w:pPr>
              <w:pStyle w:val="ListParagraph"/>
              <w:numPr>
                <w:ilvl w:val="0"/>
                <w:numId w:val="2"/>
              </w:numPr>
              <w:rPr>
                <w:rFonts w:ascii="Calibri" w:hAnsi="Calibri"/>
                <w:szCs w:val="22"/>
              </w:rPr>
            </w:pPr>
            <w:r>
              <w:rPr>
                <w:rFonts w:ascii="Calibri" w:hAnsi="Calibri"/>
                <w:szCs w:val="22"/>
              </w:rPr>
              <w:t xml:space="preserve">The hedgerow which was to be installed due to a stipulation in the planning conditions for application 3/2008/0230 has not been planted. </w:t>
            </w:r>
          </w:p>
          <w:p w14:paraId="61CCD3E4" w14:textId="20E6F4C6" w:rsidR="00D1420A" w:rsidRPr="00D1420A" w:rsidRDefault="00D1420A" w:rsidP="00D1420A">
            <w:pPr>
              <w:pStyle w:val="ListParagraph"/>
              <w:numPr>
                <w:ilvl w:val="0"/>
                <w:numId w:val="2"/>
              </w:numPr>
              <w:rPr>
                <w:rFonts w:ascii="Calibri" w:hAnsi="Calibri"/>
                <w:szCs w:val="22"/>
              </w:rPr>
            </w:pPr>
            <w:r>
              <w:rPr>
                <w:rFonts w:ascii="Calibri" w:hAnsi="Calibri"/>
                <w:szCs w:val="22"/>
              </w:rPr>
              <w:t>The three structures collectively look out of character and are disproportionate.</w:t>
            </w:r>
            <w:r w:rsidRPr="00D1420A">
              <w:rPr>
                <w:rFonts w:ascii="Calibri" w:hAnsi="Calibri"/>
                <w:szCs w:val="22"/>
              </w:rPr>
              <w:t xml:space="preserve"> </w:t>
            </w:r>
          </w:p>
          <w:p w14:paraId="6CDB95F1" w14:textId="77777777" w:rsidR="00D1420A" w:rsidRDefault="00D1420A" w:rsidP="00401F8E">
            <w:pPr>
              <w:pStyle w:val="ListParagraph"/>
              <w:numPr>
                <w:ilvl w:val="0"/>
                <w:numId w:val="2"/>
              </w:numPr>
              <w:rPr>
                <w:rFonts w:ascii="Calibri" w:hAnsi="Calibri"/>
                <w:szCs w:val="22"/>
              </w:rPr>
            </w:pPr>
            <w:r>
              <w:rPr>
                <w:rFonts w:ascii="Calibri" w:hAnsi="Calibri"/>
                <w:szCs w:val="22"/>
              </w:rPr>
              <w:t xml:space="preserve">The site is untidy. </w:t>
            </w:r>
          </w:p>
          <w:p w14:paraId="69E81011" w14:textId="6FF9644A" w:rsidR="00D1420A" w:rsidRDefault="006B6D15" w:rsidP="00401F8E">
            <w:pPr>
              <w:pStyle w:val="ListParagraph"/>
              <w:numPr>
                <w:ilvl w:val="0"/>
                <w:numId w:val="2"/>
              </w:numPr>
              <w:rPr>
                <w:rFonts w:ascii="Calibri" w:hAnsi="Calibri"/>
                <w:szCs w:val="22"/>
              </w:rPr>
            </w:pPr>
            <w:r>
              <w:rPr>
                <w:rFonts w:ascii="Calibri" w:hAnsi="Calibri"/>
                <w:szCs w:val="22"/>
              </w:rPr>
              <w:t>Th</w:t>
            </w:r>
            <w:r w:rsidR="005D7154">
              <w:rPr>
                <w:rFonts w:ascii="Calibri" w:hAnsi="Calibri"/>
                <w:szCs w:val="22"/>
              </w:rPr>
              <w:t>e</w:t>
            </w:r>
            <w:r>
              <w:rPr>
                <w:rFonts w:ascii="Calibri" w:hAnsi="Calibri"/>
                <w:szCs w:val="22"/>
              </w:rPr>
              <w:t xml:space="preserve"> site looks more commercial/industrial in nature.</w:t>
            </w:r>
          </w:p>
          <w:p w14:paraId="17EFD3B8" w14:textId="77777777" w:rsidR="006B6D15" w:rsidRDefault="006B6D15" w:rsidP="006B6D15">
            <w:pPr>
              <w:pStyle w:val="ListParagraph"/>
              <w:numPr>
                <w:ilvl w:val="0"/>
                <w:numId w:val="2"/>
              </w:numPr>
              <w:rPr>
                <w:rFonts w:ascii="Calibri" w:hAnsi="Calibri"/>
                <w:szCs w:val="22"/>
              </w:rPr>
            </w:pPr>
            <w:r>
              <w:rPr>
                <w:rFonts w:ascii="Calibri" w:hAnsi="Calibri"/>
                <w:szCs w:val="22"/>
              </w:rPr>
              <w:t xml:space="preserve">Car port should be rebuilt in stone to match the garages. </w:t>
            </w:r>
          </w:p>
          <w:p w14:paraId="46CF45A3" w14:textId="77777777" w:rsidR="006B6D15" w:rsidRDefault="006B6D15" w:rsidP="006B6D15">
            <w:pPr>
              <w:rPr>
                <w:rFonts w:ascii="Calibri" w:hAnsi="Calibri"/>
                <w:szCs w:val="22"/>
              </w:rPr>
            </w:pPr>
          </w:p>
          <w:p w14:paraId="116BC1BF" w14:textId="018C3FC2" w:rsidR="006B6D15" w:rsidRDefault="006B6D15" w:rsidP="006B6D15">
            <w:pPr>
              <w:rPr>
                <w:rFonts w:ascii="Calibri" w:hAnsi="Calibri"/>
                <w:szCs w:val="22"/>
              </w:rPr>
            </w:pPr>
            <w:r>
              <w:rPr>
                <w:rFonts w:ascii="Calibri" w:hAnsi="Calibri"/>
                <w:szCs w:val="22"/>
              </w:rPr>
              <w:t xml:space="preserve">For clarity, there were two separate planning consents granted for the second detached garage at this site, namely application 3/2008/0230 and 3/2009/0326. Both consents were largely the same, with the </w:t>
            </w:r>
            <w:r w:rsidR="0087775A">
              <w:rPr>
                <w:rFonts w:ascii="Calibri" w:hAnsi="Calibri"/>
                <w:szCs w:val="22"/>
              </w:rPr>
              <w:t>primary</w:t>
            </w:r>
            <w:r>
              <w:rPr>
                <w:rFonts w:ascii="Calibri" w:hAnsi="Calibri"/>
                <w:szCs w:val="22"/>
              </w:rPr>
              <w:t xml:space="preserve"> difference being the spacing between the proposed garage and existing garage. Whilst the 2008 consent stipulated a hedgerow must be planted for screening, the same condition was not placed on the 2009 consent. It was the 2009 consent that was implemented and as such no hedgerow needed to be planted. </w:t>
            </w:r>
            <w:r w:rsidR="0087775A">
              <w:rPr>
                <w:rFonts w:ascii="Calibri" w:hAnsi="Calibri"/>
                <w:szCs w:val="22"/>
              </w:rPr>
              <w:t xml:space="preserve">It was observed on site however, that some planting does exist around the permitter of the site. </w:t>
            </w:r>
          </w:p>
          <w:p w14:paraId="581BB273" w14:textId="5FA6AF9B" w:rsidR="006B6D15" w:rsidRPr="006B6D15" w:rsidRDefault="006B6D15" w:rsidP="006B6D15">
            <w:pPr>
              <w:rPr>
                <w:rFonts w:ascii="Calibri" w:hAnsi="Calibri"/>
                <w:szCs w:val="22"/>
              </w:rPr>
            </w:pPr>
          </w:p>
        </w:tc>
      </w:tr>
      <w:tr w:rsidR="00C0704D" w:rsidRPr="00D2449B" w14:paraId="1CDFA4C3" w14:textId="77777777" w:rsidTr="00BA12B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77F4F447" w14:textId="77777777" w:rsidR="00992C6F" w:rsidRPr="00C618DB" w:rsidRDefault="00992C6F" w:rsidP="00992C6F">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lastRenderedPageBreak/>
              <w:t>Relevant Planning History:</w:t>
            </w:r>
          </w:p>
          <w:p w14:paraId="1D356246" w14:textId="77777777" w:rsidR="00C0704D" w:rsidRDefault="00C0704D" w:rsidP="00C0704D">
            <w:pPr>
              <w:pStyle w:val="PLANNING"/>
              <w:rPr>
                <w:rFonts w:ascii="Calibri" w:hAnsi="Calibri"/>
                <w:b/>
                <w:bCs/>
                <w:szCs w:val="22"/>
              </w:rPr>
            </w:pPr>
          </w:p>
          <w:p w14:paraId="0E12E4A3" w14:textId="0EF788EB" w:rsidR="0046548C" w:rsidRPr="00BA12B9" w:rsidRDefault="00BA12B9" w:rsidP="00C0704D">
            <w:pPr>
              <w:pStyle w:val="PLANNING"/>
              <w:rPr>
                <w:rFonts w:ascii="Calibri" w:hAnsi="Calibri"/>
                <w:b/>
                <w:bCs/>
                <w:szCs w:val="22"/>
              </w:rPr>
            </w:pPr>
            <w:r w:rsidRPr="00BA12B9">
              <w:rPr>
                <w:rFonts w:ascii="Calibri" w:hAnsi="Calibri"/>
                <w:b/>
                <w:bCs/>
                <w:szCs w:val="22"/>
              </w:rPr>
              <w:t>2009/0326:</w:t>
            </w:r>
            <w:r w:rsidR="00AA2E65">
              <w:rPr>
                <w:rFonts w:ascii="Calibri" w:hAnsi="Calibri"/>
                <w:b/>
                <w:bCs/>
                <w:szCs w:val="22"/>
              </w:rPr>
              <w:t xml:space="preserve"> </w:t>
            </w:r>
            <w:r w:rsidR="00AA2E65" w:rsidRPr="00AA2E65">
              <w:rPr>
                <w:rFonts w:ascii="Calibri" w:hAnsi="Calibri"/>
                <w:szCs w:val="22"/>
              </w:rPr>
              <w:t>New garage adjacent to and matching existing garage. Re-submission of planning application 3/2008/0230P. (approved with conditions).</w:t>
            </w:r>
            <w:r w:rsidR="00AA2E65">
              <w:rPr>
                <w:rFonts w:ascii="Calibri" w:hAnsi="Calibri"/>
                <w:b/>
                <w:bCs/>
                <w:szCs w:val="22"/>
              </w:rPr>
              <w:t xml:space="preserve"> </w:t>
            </w:r>
          </w:p>
          <w:p w14:paraId="6718C40C" w14:textId="77777777" w:rsidR="00BA12B9" w:rsidRPr="00BA12B9" w:rsidRDefault="00BA12B9" w:rsidP="00C0704D">
            <w:pPr>
              <w:pStyle w:val="PLANNING"/>
              <w:rPr>
                <w:rFonts w:ascii="Calibri" w:hAnsi="Calibri"/>
                <w:b/>
                <w:bCs/>
                <w:szCs w:val="22"/>
              </w:rPr>
            </w:pPr>
          </w:p>
          <w:p w14:paraId="1746F921" w14:textId="5966AFEB" w:rsidR="00BA12B9" w:rsidRPr="00BA12B9" w:rsidRDefault="00BA12B9" w:rsidP="00C0704D">
            <w:pPr>
              <w:pStyle w:val="PLANNING"/>
              <w:rPr>
                <w:rFonts w:ascii="Calibri" w:hAnsi="Calibri"/>
                <w:b/>
                <w:bCs/>
                <w:szCs w:val="22"/>
              </w:rPr>
            </w:pPr>
            <w:r w:rsidRPr="00BA12B9">
              <w:rPr>
                <w:rFonts w:ascii="Calibri" w:hAnsi="Calibri"/>
                <w:b/>
                <w:bCs/>
                <w:szCs w:val="22"/>
              </w:rPr>
              <w:t>2008/0230:</w:t>
            </w:r>
            <w:r>
              <w:rPr>
                <w:rFonts w:ascii="Calibri" w:hAnsi="Calibri"/>
                <w:b/>
                <w:bCs/>
                <w:szCs w:val="22"/>
              </w:rPr>
              <w:t xml:space="preserve"> </w:t>
            </w:r>
            <w:r w:rsidRPr="00BA12B9">
              <w:rPr>
                <w:rFonts w:ascii="Calibri" w:hAnsi="Calibri"/>
                <w:szCs w:val="22"/>
              </w:rPr>
              <w:t>New garage (adjacent and matching existing garage). (approved with conditions).</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BA12B9">
        <w:trPr>
          <w:trHeight w:hRule="exact" w:val="170"/>
          <w:jc w:val="center"/>
        </w:trPr>
        <w:tc>
          <w:tcPr>
            <w:tcW w:w="991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52A7DBAD" w14:textId="77777777" w:rsidR="008B2FC1" w:rsidRDefault="008B2FC1"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dwelling within the defined settlement limits of West Bradford. The application dwelling benefits from two detached garage structures to the North of the main dwelling within the residential curtilage. The surrounding area is predominantly residential in nature and the application site itself is not on any designated land. </w:t>
            </w:r>
          </w:p>
          <w:p w14:paraId="62370E9F" w14:textId="568094C9" w:rsidR="00401F8E" w:rsidRPr="006C2BFA" w:rsidRDefault="00401F8E"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7215029" w14:textId="65CB3912" w:rsidR="00C0704D" w:rsidRDefault="008B2FC1" w:rsidP="002F2580">
            <w:pPr>
              <w:rPr>
                <w:rFonts w:ascii="Calibri" w:hAnsi="Calibri"/>
                <w:szCs w:val="22"/>
              </w:rPr>
            </w:pPr>
            <w:r>
              <w:rPr>
                <w:rFonts w:ascii="Calibri" w:hAnsi="Calibri"/>
                <w:szCs w:val="22"/>
              </w:rPr>
              <w:t xml:space="preserve">The application seeks to regularise the construction of a </w:t>
            </w:r>
            <w:r w:rsidR="0087283A">
              <w:rPr>
                <w:rFonts w:ascii="Calibri" w:hAnsi="Calibri"/>
                <w:szCs w:val="22"/>
              </w:rPr>
              <w:t>wooden</w:t>
            </w:r>
            <w:r>
              <w:rPr>
                <w:rFonts w:ascii="Calibri" w:hAnsi="Calibri"/>
                <w:szCs w:val="22"/>
              </w:rPr>
              <w:t xml:space="preserve"> car port located immediately adjacent to the properties detached garages. </w:t>
            </w:r>
          </w:p>
          <w:p w14:paraId="1B20488F" w14:textId="449B9337" w:rsidR="008B2FC1" w:rsidRPr="00D54E67" w:rsidRDefault="008B2FC1" w:rsidP="002F2580">
            <w:pPr>
              <w:rPr>
                <w:rFonts w:ascii="Calibri" w:hAnsi="Calibri"/>
                <w:szCs w:val="22"/>
              </w:rPr>
            </w:pPr>
          </w:p>
        </w:tc>
      </w:tr>
      <w:tr w:rsidR="00C0704D" w:rsidRPr="00D2449B" w14:paraId="617768FF"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1B5AB5D" w14:textId="06BCF417" w:rsidR="00ED00B7" w:rsidRDefault="008B2FC1" w:rsidP="00C0704D">
            <w:pPr>
              <w:contextualSpacing/>
              <w:rPr>
                <w:rFonts w:ascii="Calibri" w:hAnsi="Calibri"/>
                <w:szCs w:val="22"/>
              </w:rPr>
            </w:pPr>
            <w:r>
              <w:rPr>
                <w:rFonts w:ascii="Calibri" w:hAnsi="Calibri"/>
                <w:szCs w:val="22"/>
              </w:rPr>
              <w:t>The car port is located to the North of the residential curtilage adj</w:t>
            </w:r>
            <w:r w:rsidR="0087775A">
              <w:rPr>
                <w:rFonts w:ascii="Calibri" w:hAnsi="Calibri"/>
                <w:szCs w:val="22"/>
              </w:rPr>
              <w:t>acent to</w:t>
            </w:r>
            <w:r>
              <w:rPr>
                <w:rFonts w:ascii="Calibri" w:hAnsi="Calibri"/>
                <w:szCs w:val="22"/>
              </w:rPr>
              <w:t xml:space="preserve"> two existing garage buildings. The development is therefore a sufficient distance from residential receptors to mitigate any loss of light or overbearing impact. As such, no adverse impact on residential amenity is caused resultant. </w:t>
            </w:r>
          </w:p>
          <w:p w14:paraId="4D9F78F0" w14:textId="77777777" w:rsidR="008B2FC1" w:rsidRDefault="008B2FC1" w:rsidP="00C0704D">
            <w:pPr>
              <w:contextualSpacing/>
              <w:rPr>
                <w:rFonts w:ascii="Calibri" w:hAnsi="Calibri"/>
                <w:szCs w:val="22"/>
              </w:rPr>
            </w:pPr>
          </w:p>
          <w:p w14:paraId="725A8F2B" w14:textId="780C1624" w:rsidR="008B2FC1" w:rsidRDefault="008B2FC1" w:rsidP="00C0704D">
            <w:pPr>
              <w:contextualSpacing/>
              <w:rPr>
                <w:rFonts w:ascii="Calibri" w:hAnsi="Calibri"/>
                <w:szCs w:val="22"/>
              </w:rPr>
            </w:pPr>
            <w:r>
              <w:rPr>
                <w:rFonts w:ascii="Calibri" w:hAnsi="Calibri"/>
                <w:szCs w:val="22"/>
              </w:rPr>
              <w:t xml:space="preserve">It is recognised that </w:t>
            </w:r>
            <w:proofErr w:type="gramStart"/>
            <w:r>
              <w:rPr>
                <w:rFonts w:ascii="Calibri" w:hAnsi="Calibri"/>
                <w:szCs w:val="22"/>
              </w:rPr>
              <w:t>a number of</w:t>
            </w:r>
            <w:proofErr w:type="gramEnd"/>
            <w:r>
              <w:rPr>
                <w:rFonts w:ascii="Calibri" w:hAnsi="Calibri"/>
                <w:szCs w:val="22"/>
              </w:rPr>
              <w:t xml:space="preserve"> representations were received raising concerns over the use of the garages and car port, a general untidiness at the site and the parking of vehicles outside of the </w:t>
            </w:r>
            <w:r w:rsidR="0087283A">
              <w:rPr>
                <w:rFonts w:ascii="Calibri" w:hAnsi="Calibri"/>
                <w:szCs w:val="22"/>
              </w:rPr>
              <w:t>applicant’s</w:t>
            </w:r>
            <w:r>
              <w:rPr>
                <w:rFonts w:ascii="Calibri" w:hAnsi="Calibri"/>
                <w:szCs w:val="22"/>
              </w:rPr>
              <w:t xml:space="preserve"> curtilage</w:t>
            </w:r>
            <w:r w:rsidR="0087775A">
              <w:rPr>
                <w:rFonts w:ascii="Calibri" w:hAnsi="Calibri"/>
                <w:szCs w:val="22"/>
              </w:rPr>
              <w:t xml:space="preserve"> and this having an impact on neighbouring receptors</w:t>
            </w:r>
            <w:r>
              <w:rPr>
                <w:rFonts w:ascii="Calibri" w:hAnsi="Calibri"/>
                <w:szCs w:val="22"/>
              </w:rPr>
              <w:t>. The planning consent will be accompanied with a condition restricting the use</w:t>
            </w:r>
            <w:r w:rsidR="0087283A">
              <w:rPr>
                <w:rFonts w:ascii="Calibri" w:hAnsi="Calibri"/>
                <w:szCs w:val="22"/>
              </w:rPr>
              <w:t xml:space="preserve"> of the carport</w:t>
            </w:r>
            <w:r>
              <w:rPr>
                <w:rFonts w:ascii="Calibri" w:hAnsi="Calibri"/>
                <w:szCs w:val="22"/>
              </w:rPr>
              <w:t xml:space="preserve"> to domestic purposes only. However, it is not within the planning departments remit to prevent the applicant parking vehicles on a public highway or to</w:t>
            </w:r>
            <w:r w:rsidR="0087283A">
              <w:rPr>
                <w:rFonts w:ascii="Calibri" w:hAnsi="Calibri"/>
                <w:szCs w:val="22"/>
              </w:rPr>
              <w:t xml:space="preserve"> enforce action in relation to the tidiness of the site. As such, there are no grounds for refusal on this basis. </w:t>
            </w:r>
          </w:p>
          <w:p w14:paraId="0DB485A3" w14:textId="10DD4C3A" w:rsidR="008B2FC1" w:rsidRPr="00C0704D" w:rsidRDefault="008B2FC1" w:rsidP="00C0704D">
            <w:pPr>
              <w:contextualSpacing/>
              <w:rPr>
                <w:rFonts w:ascii="Calibri" w:hAnsi="Calibri"/>
                <w:szCs w:val="22"/>
              </w:rPr>
            </w:pPr>
          </w:p>
        </w:tc>
      </w:tr>
      <w:tr w:rsidR="00C0704D" w:rsidRPr="00D2449B" w14:paraId="6754C065"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11B4636" w14:textId="5754DCF2" w:rsidR="00C0704D" w:rsidRDefault="0087283A" w:rsidP="005E1C6C">
            <w:pPr>
              <w:contextualSpacing/>
              <w:rPr>
                <w:rFonts w:ascii="Calibri" w:hAnsi="Calibri"/>
                <w:bCs/>
                <w:szCs w:val="22"/>
              </w:rPr>
            </w:pPr>
            <w:r w:rsidRPr="0087283A">
              <w:rPr>
                <w:rFonts w:ascii="Calibri" w:hAnsi="Calibri"/>
                <w:bCs/>
                <w:szCs w:val="22"/>
              </w:rPr>
              <w:t>The car port has been constructed using what appears to be oak, or similar, and i</w:t>
            </w:r>
            <w:r w:rsidR="0087775A">
              <w:rPr>
                <w:rFonts w:ascii="Calibri" w:hAnsi="Calibri"/>
                <w:bCs/>
                <w:szCs w:val="22"/>
              </w:rPr>
              <w:t xml:space="preserve">s </w:t>
            </w:r>
            <w:r w:rsidRPr="0087283A">
              <w:rPr>
                <w:rFonts w:ascii="Calibri" w:hAnsi="Calibri"/>
                <w:bCs/>
                <w:szCs w:val="22"/>
              </w:rPr>
              <w:t xml:space="preserve">open sided with a slate roof. </w:t>
            </w:r>
            <w:r>
              <w:rPr>
                <w:rFonts w:ascii="Calibri" w:hAnsi="Calibri"/>
                <w:bCs/>
                <w:szCs w:val="22"/>
              </w:rPr>
              <w:t xml:space="preserve">There are various structures, including porches and garden sheds, that are visible within the vicinity that are constructed using timber or oak and are similar in appearance to the application structure. It is considered that the car port is well constructed and in materials that are in keeping with the surrounding area. </w:t>
            </w:r>
          </w:p>
          <w:p w14:paraId="32D91FDF" w14:textId="77777777" w:rsidR="0087283A" w:rsidRDefault="0087283A" w:rsidP="005E1C6C">
            <w:pPr>
              <w:contextualSpacing/>
              <w:rPr>
                <w:rFonts w:ascii="Calibri" w:hAnsi="Calibri"/>
                <w:bCs/>
                <w:szCs w:val="22"/>
              </w:rPr>
            </w:pPr>
          </w:p>
          <w:p w14:paraId="2E5FF6AF" w14:textId="3D8EE42B" w:rsidR="0087283A" w:rsidRDefault="0087283A" w:rsidP="005E1C6C">
            <w:pPr>
              <w:contextualSpacing/>
              <w:rPr>
                <w:rFonts w:ascii="Calibri" w:hAnsi="Calibri"/>
                <w:bCs/>
                <w:szCs w:val="22"/>
              </w:rPr>
            </w:pPr>
            <w:r>
              <w:rPr>
                <w:rFonts w:ascii="Calibri" w:hAnsi="Calibri"/>
                <w:bCs/>
                <w:szCs w:val="22"/>
              </w:rPr>
              <w:t xml:space="preserve">It is </w:t>
            </w:r>
            <w:r w:rsidR="0087775A">
              <w:rPr>
                <w:rFonts w:ascii="Calibri" w:hAnsi="Calibri"/>
                <w:bCs/>
                <w:szCs w:val="22"/>
              </w:rPr>
              <w:t>suggested</w:t>
            </w:r>
            <w:r>
              <w:rPr>
                <w:rFonts w:ascii="Calibri" w:hAnsi="Calibri"/>
                <w:bCs/>
                <w:szCs w:val="22"/>
              </w:rPr>
              <w:t xml:space="preserve"> within representations, including that received from that parish council, that the structure would be </w:t>
            </w:r>
            <w:r w:rsidR="0087775A">
              <w:rPr>
                <w:rFonts w:ascii="Calibri" w:hAnsi="Calibri"/>
                <w:bCs/>
                <w:szCs w:val="22"/>
              </w:rPr>
              <w:t xml:space="preserve">more </w:t>
            </w:r>
            <w:r>
              <w:rPr>
                <w:rFonts w:ascii="Calibri" w:hAnsi="Calibri"/>
                <w:bCs/>
                <w:szCs w:val="22"/>
              </w:rPr>
              <w:t>appropriate to the area if constr</w:t>
            </w:r>
            <w:r w:rsidR="0087775A">
              <w:rPr>
                <w:rFonts w:ascii="Calibri" w:hAnsi="Calibri"/>
                <w:bCs/>
                <w:szCs w:val="22"/>
              </w:rPr>
              <w:t>ucted</w:t>
            </w:r>
            <w:r>
              <w:rPr>
                <w:rFonts w:ascii="Calibri" w:hAnsi="Calibri"/>
                <w:bCs/>
                <w:szCs w:val="22"/>
              </w:rPr>
              <w:t xml:space="preserve"> using stone to match the existing garage buildings. However, an additional stone structure would </w:t>
            </w:r>
            <w:r w:rsidR="00B623CB">
              <w:rPr>
                <w:rFonts w:ascii="Calibri" w:hAnsi="Calibri"/>
                <w:bCs/>
                <w:szCs w:val="22"/>
              </w:rPr>
              <w:t>intensify</w:t>
            </w:r>
            <w:r>
              <w:rPr>
                <w:rFonts w:ascii="Calibri" w:hAnsi="Calibri"/>
                <w:bCs/>
                <w:szCs w:val="22"/>
              </w:rPr>
              <w:t xml:space="preserve"> the amount of </w:t>
            </w:r>
            <w:r w:rsidR="00B623CB">
              <w:rPr>
                <w:rFonts w:ascii="Calibri" w:hAnsi="Calibri"/>
                <w:bCs/>
                <w:szCs w:val="22"/>
              </w:rPr>
              <w:t>built</w:t>
            </w:r>
            <w:r>
              <w:rPr>
                <w:rFonts w:ascii="Calibri" w:hAnsi="Calibri"/>
                <w:bCs/>
                <w:szCs w:val="22"/>
              </w:rPr>
              <w:t xml:space="preserve"> form to a degree that would likely be unacceptable. The wooden car p</w:t>
            </w:r>
            <w:r w:rsidR="00B623CB">
              <w:rPr>
                <w:rFonts w:ascii="Calibri" w:hAnsi="Calibri"/>
                <w:bCs/>
                <w:szCs w:val="22"/>
              </w:rPr>
              <w:t>o</w:t>
            </w:r>
            <w:r>
              <w:rPr>
                <w:rFonts w:ascii="Calibri" w:hAnsi="Calibri"/>
                <w:bCs/>
                <w:szCs w:val="22"/>
              </w:rPr>
              <w:t xml:space="preserve">rt </w:t>
            </w:r>
            <w:r w:rsidR="00B623CB">
              <w:rPr>
                <w:rFonts w:ascii="Calibri" w:hAnsi="Calibri"/>
                <w:bCs/>
                <w:szCs w:val="22"/>
              </w:rPr>
              <w:t>is</w:t>
            </w:r>
            <w:r>
              <w:rPr>
                <w:rFonts w:ascii="Calibri" w:hAnsi="Calibri"/>
                <w:bCs/>
                <w:szCs w:val="22"/>
              </w:rPr>
              <w:t xml:space="preserve"> softer in appearance and </w:t>
            </w:r>
            <w:r w:rsidR="00B623CB">
              <w:rPr>
                <w:rFonts w:ascii="Calibri" w:hAnsi="Calibri"/>
                <w:bCs/>
                <w:szCs w:val="22"/>
              </w:rPr>
              <w:t xml:space="preserve">the open sided nature of the </w:t>
            </w:r>
            <w:r w:rsidR="00B623CB">
              <w:rPr>
                <w:rFonts w:ascii="Calibri" w:hAnsi="Calibri"/>
                <w:bCs/>
                <w:szCs w:val="22"/>
              </w:rPr>
              <w:lastRenderedPageBreak/>
              <w:t xml:space="preserve">structure reduces the amount of built form. </w:t>
            </w:r>
            <w:r w:rsidR="006B6D15">
              <w:rPr>
                <w:rFonts w:ascii="Calibri" w:hAnsi="Calibri"/>
                <w:bCs/>
                <w:szCs w:val="22"/>
              </w:rPr>
              <w:t xml:space="preserve">It is also noted that additional landscaping has been requested within the representations received. However, there is existing hedgerow around the perimeter of this site providing some screening, it is not considered necessary that any additional planting for this type of development would be required. </w:t>
            </w:r>
          </w:p>
          <w:p w14:paraId="02A95840" w14:textId="77777777" w:rsidR="00B623CB" w:rsidRDefault="00B623CB" w:rsidP="005E1C6C">
            <w:pPr>
              <w:contextualSpacing/>
              <w:rPr>
                <w:rFonts w:ascii="Calibri" w:hAnsi="Calibri"/>
                <w:bCs/>
                <w:szCs w:val="22"/>
              </w:rPr>
            </w:pPr>
          </w:p>
          <w:p w14:paraId="0431C203" w14:textId="59934249" w:rsidR="00B623CB" w:rsidRDefault="00B623CB" w:rsidP="005E1C6C">
            <w:pPr>
              <w:contextualSpacing/>
              <w:rPr>
                <w:rFonts w:ascii="Calibri" w:hAnsi="Calibri"/>
                <w:bCs/>
                <w:szCs w:val="22"/>
              </w:rPr>
            </w:pPr>
            <w:r>
              <w:rPr>
                <w:rFonts w:ascii="Calibri" w:hAnsi="Calibri"/>
                <w:bCs/>
                <w:szCs w:val="22"/>
              </w:rPr>
              <w:t xml:space="preserve">As such, the proposed car port is not considered to be of substantial harm to the character of the area and is deemed acceptable from a visual perspective. </w:t>
            </w:r>
          </w:p>
          <w:p w14:paraId="10A3648A" w14:textId="5AF60E67" w:rsidR="0087283A" w:rsidRPr="0087283A" w:rsidRDefault="0087283A" w:rsidP="005E1C6C">
            <w:pPr>
              <w:contextualSpacing/>
              <w:rPr>
                <w:rFonts w:ascii="Calibri" w:hAnsi="Calibri"/>
                <w:bCs/>
                <w:szCs w:val="22"/>
              </w:rPr>
            </w:pPr>
          </w:p>
        </w:tc>
      </w:tr>
      <w:tr w:rsidR="00824DB6" w:rsidRPr="00D2449B" w14:paraId="673C0DDB"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FECD445" w14:textId="18790205" w:rsidR="00824DB6" w:rsidRPr="00B623CB" w:rsidRDefault="00B623CB" w:rsidP="00EA09F9">
            <w:pPr>
              <w:pStyle w:val="Header"/>
              <w:tabs>
                <w:tab w:val="clear" w:pos="4153"/>
                <w:tab w:val="clear" w:pos="8306"/>
              </w:tabs>
              <w:contextualSpacing/>
              <w:jc w:val="both"/>
              <w:rPr>
                <w:rFonts w:ascii="Calibri" w:hAnsi="Calibri"/>
                <w:bCs/>
                <w:szCs w:val="22"/>
              </w:rPr>
            </w:pPr>
            <w:r w:rsidRPr="00B623CB">
              <w:rPr>
                <w:rFonts w:ascii="Calibri" w:hAnsi="Calibri"/>
                <w:bCs/>
                <w:szCs w:val="22"/>
              </w:rPr>
              <w:t xml:space="preserve">No highways implications identified. </w:t>
            </w:r>
          </w:p>
          <w:p w14:paraId="337694ED" w14:textId="69FF2011" w:rsidR="00B623CB" w:rsidRDefault="00B623CB"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0E3FA0E0" w14:textId="5DA9C1EA" w:rsidR="008419FB" w:rsidRPr="008419FB" w:rsidRDefault="008419FB" w:rsidP="00EA09F9">
            <w:pPr>
              <w:pStyle w:val="Header"/>
              <w:tabs>
                <w:tab w:val="clear" w:pos="4153"/>
                <w:tab w:val="clear" w:pos="8306"/>
              </w:tabs>
              <w:contextualSpacing/>
              <w:jc w:val="both"/>
              <w:rPr>
                <w:rFonts w:ascii="Calibri" w:hAnsi="Calibri"/>
                <w:bCs/>
                <w:szCs w:val="22"/>
                <w:u w:val="single"/>
              </w:rPr>
            </w:pPr>
            <w:r w:rsidRPr="008419FB">
              <w:rPr>
                <w:rFonts w:ascii="Calibri" w:hAnsi="Calibri"/>
                <w:bCs/>
                <w:szCs w:val="22"/>
                <w:u w:val="single"/>
              </w:rPr>
              <w:t xml:space="preserve">Flood Risk. </w:t>
            </w:r>
          </w:p>
          <w:p w14:paraId="2069D97A" w14:textId="77777777" w:rsidR="008419FB" w:rsidRDefault="008419FB" w:rsidP="00EA09F9">
            <w:pPr>
              <w:pStyle w:val="Header"/>
              <w:tabs>
                <w:tab w:val="clear" w:pos="4153"/>
                <w:tab w:val="clear" w:pos="8306"/>
              </w:tabs>
              <w:contextualSpacing/>
              <w:jc w:val="both"/>
              <w:rPr>
                <w:rFonts w:ascii="Calibri" w:hAnsi="Calibri"/>
                <w:b/>
                <w:szCs w:val="22"/>
              </w:rPr>
            </w:pPr>
          </w:p>
          <w:p w14:paraId="2D18DE81" w14:textId="5040216B" w:rsidR="00C0704D" w:rsidRDefault="00471C71" w:rsidP="00E46243">
            <w:pPr>
              <w:contextualSpacing/>
              <w:rPr>
                <w:rFonts w:ascii="Calibri" w:hAnsi="Calibri"/>
                <w:bCs/>
                <w:szCs w:val="22"/>
              </w:rPr>
            </w:pPr>
            <w:r w:rsidRPr="00471C71">
              <w:rPr>
                <w:rFonts w:ascii="Calibri" w:hAnsi="Calibri"/>
                <w:bCs/>
                <w:szCs w:val="22"/>
              </w:rPr>
              <w:t xml:space="preserve">A flood risk assessment has been submitted with the application </w:t>
            </w:r>
            <w:r w:rsidR="00D1420A">
              <w:rPr>
                <w:rFonts w:ascii="Calibri" w:hAnsi="Calibri"/>
                <w:bCs/>
                <w:szCs w:val="22"/>
              </w:rPr>
              <w:t>as</w:t>
            </w:r>
            <w:r w:rsidRPr="00471C71">
              <w:rPr>
                <w:rFonts w:ascii="Calibri" w:hAnsi="Calibri"/>
                <w:bCs/>
                <w:szCs w:val="22"/>
              </w:rPr>
              <w:t xml:space="preserve"> the application curtilage is within both flood zones 2 and 3. As per the submitted details the vulnerability classification for this development is very low – low. </w:t>
            </w:r>
            <w:r w:rsidR="00D1420A">
              <w:rPr>
                <w:rFonts w:ascii="Calibri" w:hAnsi="Calibri"/>
                <w:bCs/>
                <w:szCs w:val="22"/>
              </w:rPr>
              <w:t xml:space="preserve">Given the nature of the developemnt, being an open sided car port, it is </w:t>
            </w:r>
            <w:r w:rsidR="008419FB">
              <w:rPr>
                <w:rFonts w:ascii="Calibri" w:hAnsi="Calibri"/>
                <w:bCs/>
                <w:szCs w:val="22"/>
              </w:rPr>
              <w:t xml:space="preserve">not considered that any flood risk is intensified </w:t>
            </w:r>
            <w:proofErr w:type="gramStart"/>
            <w:r w:rsidR="008419FB">
              <w:rPr>
                <w:rFonts w:ascii="Calibri" w:hAnsi="Calibri"/>
                <w:bCs/>
                <w:szCs w:val="22"/>
              </w:rPr>
              <w:t>as a result of</w:t>
            </w:r>
            <w:proofErr w:type="gramEnd"/>
            <w:r w:rsidR="008419FB">
              <w:rPr>
                <w:rFonts w:ascii="Calibri" w:hAnsi="Calibri"/>
                <w:bCs/>
                <w:szCs w:val="22"/>
              </w:rPr>
              <w:t xml:space="preserve"> the development. </w:t>
            </w:r>
          </w:p>
          <w:p w14:paraId="75B4FA63" w14:textId="77777777" w:rsidR="008419FB" w:rsidRDefault="008419FB" w:rsidP="00E46243">
            <w:pPr>
              <w:contextualSpacing/>
              <w:rPr>
                <w:rFonts w:ascii="Calibri" w:hAnsi="Calibri"/>
                <w:bCs/>
                <w:szCs w:val="22"/>
              </w:rPr>
            </w:pPr>
          </w:p>
          <w:p w14:paraId="174DF75D" w14:textId="77777777" w:rsidR="008419FB" w:rsidRPr="008419FB" w:rsidRDefault="008419FB" w:rsidP="00E46243">
            <w:pPr>
              <w:contextualSpacing/>
              <w:rPr>
                <w:rFonts w:ascii="Calibri" w:hAnsi="Calibri"/>
                <w:bCs/>
                <w:szCs w:val="22"/>
                <w:u w:val="single"/>
              </w:rPr>
            </w:pPr>
            <w:r w:rsidRPr="008419FB">
              <w:rPr>
                <w:rFonts w:ascii="Calibri" w:hAnsi="Calibri"/>
                <w:bCs/>
                <w:szCs w:val="22"/>
                <w:u w:val="single"/>
              </w:rPr>
              <w:t xml:space="preserve">Biodiversity. </w:t>
            </w:r>
          </w:p>
          <w:p w14:paraId="0C73E2EC" w14:textId="77777777" w:rsidR="008419FB" w:rsidRDefault="008419FB" w:rsidP="00E46243">
            <w:pPr>
              <w:contextualSpacing/>
              <w:rPr>
                <w:rFonts w:ascii="Calibri" w:hAnsi="Calibri"/>
                <w:bCs/>
                <w:szCs w:val="22"/>
              </w:rPr>
            </w:pPr>
          </w:p>
          <w:p w14:paraId="74318F0B" w14:textId="77777777" w:rsidR="008419FB" w:rsidRDefault="008419FB" w:rsidP="00E46243">
            <w:pPr>
              <w:contextualSpacing/>
              <w:rPr>
                <w:rFonts w:ascii="Calibri" w:hAnsi="Calibri"/>
                <w:bCs/>
                <w:szCs w:val="22"/>
              </w:rPr>
            </w:pPr>
            <w:r w:rsidRPr="008419FB">
              <w:rPr>
                <w:rFonts w:ascii="Calibri" w:hAnsi="Calibri"/>
                <w:bCs/>
                <w:szCs w:val="22"/>
              </w:rPr>
              <w:t xml:space="preserve">The development is exempt from having to achieve the mandatory Biodiversity Net Gain requirement as it is </w:t>
            </w:r>
            <w:r>
              <w:rPr>
                <w:rFonts w:ascii="Calibri" w:hAnsi="Calibri"/>
                <w:bCs/>
                <w:szCs w:val="22"/>
              </w:rPr>
              <w:t>a retrospective</w:t>
            </w:r>
            <w:r w:rsidRPr="008419FB">
              <w:rPr>
                <w:rFonts w:ascii="Calibri" w:hAnsi="Calibri"/>
                <w:bCs/>
                <w:szCs w:val="22"/>
              </w:rPr>
              <w:t xml:space="preserve"> householder application</w:t>
            </w:r>
            <w:r>
              <w:rPr>
                <w:rFonts w:ascii="Calibri" w:hAnsi="Calibri"/>
                <w:bCs/>
                <w:szCs w:val="22"/>
              </w:rPr>
              <w:t>.</w:t>
            </w:r>
          </w:p>
          <w:p w14:paraId="6337C4D8" w14:textId="3296A8FA" w:rsidR="00401F8E" w:rsidRPr="00471C71" w:rsidRDefault="00401F8E" w:rsidP="00E46243">
            <w:pPr>
              <w:contextualSpacing/>
              <w:rPr>
                <w:rFonts w:ascii="Calibri" w:hAnsi="Calibri"/>
                <w:bCs/>
                <w:szCs w:val="22"/>
              </w:rPr>
            </w:pPr>
          </w:p>
        </w:tc>
      </w:tr>
      <w:tr w:rsidR="00C0704D" w:rsidRPr="00D2449B" w14:paraId="0A9D02B4"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BA12B9">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1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BA12B9">
        <w:trPr>
          <w:jc w:val="center"/>
        </w:trPr>
        <w:tc>
          <w:tcPr>
            <w:tcW w:w="991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4D7F95"/>
    <w:multiLevelType w:val="hybridMultilevel"/>
    <w:tmpl w:val="D5BAE92C"/>
    <w:lvl w:ilvl="0" w:tplc="885237B8">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235166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32B6E"/>
    <w:rsid w:val="000B5CB5"/>
    <w:rsid w:val="00130035"/>
    <w:rsid w:val="001B4256"/>
    <w:rsid w:val="001D4F7A"/>
    <w:rsid w:val="00250879"/>
    <w:rsid w:val="00276933"/>
    <w:rsid w:val="0029334A"/>
    <w:rsid w:val="002A01CF"/>
    <w:rsid w:val="002A06C2"/>
    <w:rsid w:val="002C6277"/>
    <w:rsid w:val="002F2580"/>
    <w:rsid w:val="00321B6E"/>
    <w:rsid w:val="003C21D4"/>
    <w:rsid w:val="00401F8E"/>
    <w:rsid w:val="00440CB6"/>
    <w:rsid w:val="0046548C"/>
    <w:rsid w:val="00471C71"/>
    <w:rsid w:val="004947BB"/>
    <w:rsid w:val="004A5EA9"/>
    <w:rsid w:val="004C2434"/>
    <w:rsid w:val="004F0649"/>
    <w:rsid w:val="00510FA2"/>
    <w:rsid w:val="00556ECD"/>
    <w:rsid w:val="00595ECF"/>
    <w:rsid w:val="005D7154"/>
    <w:rsid w:val="005E1C6C"/>
    <w:rsid w:val="005E65DF"/>
    <w:rsid w:val="00616F9B"/>
    <w:rsid w:val="00692B60"/>
    <w:rsid w:val="006A71AD"/>
    <w:rsid w:val="006B6D15"/>
    <w:rsid w:val="006C2BFA"/>
    <w:rsid w:val="006F6849"/>
    <w:rsid w:val="0070054B"/>
    <w:rsid w:val="00730DEC"/>
    <w:rsid w:val="00773A66"/>
    <w:rsid w:val="00776AE2"/>
    <w:rsid w:val="007C791C"/>
    <w:rsid w:val="007D7DF4"/>
    <w:rsid w:val="007E0D23"/>
    <w:rsid w:val="007F16D6"/>
    <w:rsid w:val="007F64A7"/>
    <w:rsid w:val="00811771"/>
    <w:rsid w:val="00824DB6"/>
    <w:rsid w:val="00837F4F"/>
    <w:rsid w:val="008419FB"/>
    <w:rsid w:val="0084491F"/>
    <w:rsid w:val="008542DE"/>
    <w:rsid w:val="0087283A"/>
    <w:rsid w:val="00872C52"/>
    <w:rsid w:val="0087775A"/>
    <w:rsid w:val="008A28C8"/>
    <w:rsid w:val="008B2FC1"/>
    <w:rsid w:val="00992C6F"/>
    <w:rsid w:val="009F4443"/>
    <w:rsid w:val="00A07368"/>
    <w:rsid w:val="00A42E82"/>
    <w:rsid w:val="00A579BB"/>
    <w:rsid w:val="00A63D55"/>
    <w:rsid w:val="00A95D89"/>
    <w:rsid w:val="00AA2E65"/>
    <w:rsid w:val="00B57484"/>
    <w:rsid w:val="00B61147"/>
    <w:rsid w:val="00B623CB"/>
    <w:rsid w:val="00B76166"/>
    <w:rsid w:val="00B85F9D"/>
    <w:rsid w:val="00B93EB5"/>
    <w:rsid w:val="00BA12B9"/>
    <w:rsid w:val="00BD3F03"/>
    <w:rsid w:val="00C0704D"/>
    <w:rsid w:val="00C25722"/>
    <w:rsid w:val="00C618DB"/>
    <w:rsid w:val="00CD58FB"/>
    <w:rsid w:val="00D11007"/>
    <w:rsid w:val="00D1420A"/>
    <w:rsid w:val="00D17EB1"/>
    <w:rsid w:val="00D2449B"/>
    <w:rsid w:val="00D3797F"/>
    <w:rsid w:val="00D54E67"/>
    <w:rsid w:val="00DD62F6"/>
    <w:rsid w:val="00E46243"/>
    <w:rsid w:val="00E66534"/>
    <w:rsid w:val="00E72F6C"/>
    <w:rsid w:val="00EA09F9"/>
    <w:rsid w:val="00EC23C7"/>
    <w:rsid w:val="00ED00B7"/>
    <w:rsid w:val="00EF44E6"/>
    <w:rsid w:val="00F15AA3"/>
    <w:rsid w:val="00FD1F7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999</Words>
  <Characters>5696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2024-12-23T12:28:00Z</cp:lastPrinted>
  <dcterms:created xsi:type="dcterms:W3CDTF">2024-12-23T12:31:00Z</dcterms:created>
  <dcterms:modified xsi:type="dcterms:W3CDTF">2024-12-23T12:31:00Z</dcterms:modified>
</cp:coreProperties>
</file>