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670"/>
        <w:gridCol w:w="993"/>
        <w:gridCol w:w="1472"/>
      </w:tblGrid>
      <w:tr w:rsidR="004A5EA9" w:rsidRPr="00D2449B" w14:paraId="230E00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8216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88EB7D" w:rsidR="00837F4F" w:rsidRPr="00D2449B" w:rsidRDefault="001338D6"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1366BA0" w:rsidR="00837F4F" w:rsidRPr="00D2449B" w:rsidRDefault="00B91E1B" w:rsidP="00D2449B">
            <w:pPr>
              <w:jc w:val="center"/>
              <w:rPr>
                <w:rFonts w:ascii="Calibri" w:hAnsi="Calibri"/>
                <w:b/>
                <w:szCs w:val="22"/>
              </w:rPr>
            </w:pPr>
            <w:r>
              <w:rPr>
                <w:rFonts w:ascii="Calibri" w:hAnsi="Calibri"/>
                <w:b/>
                <w:szCs w:val="22"/>
              </w:rPr>
              <w:t>12/04/2024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3C1132F" w:rsidR="00837F4F" w:rsidRPr="00D2449B" w:rsidRDefault="0068445F" w:rsidP="0076214D">
            <w:pPr>
              <w:jc w:val="center"/>
              <w:rPr>
                <w:rFonts w:ascii="Calibri" w:hAnsi="Calibri"/>
                <w:b/>
                <w:szCs w:val="22"/>
              </w:rPr>
            </w:pPr>
            <w:r>
              <w:rPr>
                <w:rFonts w:ascii="Calibri" w:hAnsi="Calibri"/>
                <w:b/>
                <w:szCs w:val="22"/>
              </w:rPr>
              <w:t>SK</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4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9C38258" w:rsidR="00837F4F" w:rsidRPr="00D2449B" w:rsidRDefault="0068445F" w:rsidP="00B91E1B">
            <w:pPr>
              <w:rPr>
                <w:rFonts w:ascii="Calibri" w:hAnsi="Calibri"/>
                <w:b/>
                <w:szCs w:val="22"/>
              </w:rPr>
            </w:pPr>
            <w:r>
              <w:rPr>
                <w:rFonts w:ascii="Calibri" w:hAnsi="Calibri"/>
                <w:b/>
                <w:szCs w:val="22"/>
              </w:rPr>
              <w:t>17.4.24</w:t>
            </w:r>
          </w:p>
        </w:tc>
      </w:tr>
      <w:tr w:rsidR="004A5EA9" w:rsidRPr="00D2449B" w14:paraId="2094A164" w14:textId="77777777" w:rsidTr="00A82165">
        <w:trPr>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C2B49C2" w:rsidR="004A5EA9" w:rsidRPr="00250879" w:rsidRDefault="000F36CC" w:rsidP="008542DE">
            <w:pPr>
              <w:rPr>
                <w:rFonts w:ascii="Calibri" w:hAnsi="Calibri"/>
                <w:color w:val="548DD4" w:themeColor="text2" w:themeTint="99"/>
                <w:szCs w:val="22"/>
              </w:rPr>
            </w:pPr>
            <w:r w:rsidRPr="0076214D">
              <w:rPr>
                <w:rFonts w:ascii="Calibri" w:hAnsi="Calibri"/>
                <w:szCs w:val="22"/>
              </w:rPr>
              <w:t>3/2024/0</w:t>
            </w:r>
            <w:r w:rsidR="00B91E1B">
              <w:rPr>
                <w:rFonts w:ascii="Calibri" w:hAnsi="Calibri"/>
                <w:szCs w:val="22"/>
              </w:rPr>
              <w:t>171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FE2B7" w:rsidR="00824DB6" w:rsidRPr="00C0704D" w:rsidRDefault="001338D6" w:rsidP="002C6277">
            <w:pPr>
              <w:rPr>
                <w:rFonts w:ascii="Calibri" w:hAnsi="Calibri"/>
                <w:szCs w:val="22"/>
              </w:rPr>
            </w:pPr>
            <w:r>
              <w:rPr>
                <w:rFonts w:ascii="Calibri" w:hAnsi="Calibri"/>
                <w:szCs w:val="22"/>
              </w:rPr>
              <w:t>N/A</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CA3E9BA" w:rsidR="00824DB6" w:rsidRPr="00C0704D" w:rsidRDefault="001338D6"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8216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387778F" w:rsidR="004A5EA9" w:rsidRPr="00250879" w:rsidRDefault="001338D6" w:rsidP="00811771">
            <w:pPr>
              <w:rPr>
                <w:rFonts w:ascii="Calibri" w:hAnsi="Calibri"/>
                <w:color w:val="548DD4" w:themeColor="text2" w:themeTint="99"/>
                <w:szCs w:val="22"/>
              </w:rPr>
            </w:pPr>
            <w:r w:rsidRPr="00907B42">
              <w:rPr>
                <w:rFonts w:ascii="Calibri" w:hAnsi="Calibri"/>
                <w:szCs w:val="22"/>
              </w:rPr>
              <w:t>EP</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82165">
        <w:trPr>
          <w:jc w:val="center"/>
        </w:trPr>
        <w:tc>
          <w:tcPr>
            <w:tcW w:w="61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599B19B" w:rsidR="004A5EA9" w:rsidRPr="00D2449B" w:rsidRDefault="002052DC" w:rsidP="002A01CF">
            <w:pPr>
              <w:jc w:val="center"/>
              <w:rPr>
                <w:rFonts w:ascii="Calibri" w:hAnsi="Calibri"/>
                <w:b/>
                <w:szCs w:val="22"/>
              </w:rPr>
            </w:pPr>
            <w:r>
              <w:rPr>
                <w:rFonts w:ascii="Calibri" w:hAnsi="Calibri"/>
                <w:b/>
                <w:szCs w:val="22"/>
              </w:rPr>
              <w:t xml:space="preserve">PRIOR APPROVAL </w:t>
            </w:r>
            <w:r w:rsidR="007754F2">
              <w:rPr>
                <w:rFonts w:ascii="Calibri" w:hAnsi="Calibri"/>
                <w:b/>
                <w:szCs w:val="22"/>
              </w:rPr>
              <w:t>NOT REQUIRED</w:t>
            </w:r>
          </w:p>
        </w:tc>
      </w:tr>
      <w:tr w:rsidR="004A5EA9" w:rsidRPr="00D2449B" w14:paraId="7813B96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3EE0ACA" w:rsidR="004A5EA9" w:rsidRPr="002C6277" w:rsidRDefault="000F36CC">
            <w:pPr>
              <w:rPr>
                <w:rFonts w:ascii="Calibri" w:hAnsi="Calibri"/>
                <w:szCs w:val="22"/>
              </w:rPr>
            </w:pPr>
            <w:bookmarkStart w:id="0" w:name="_Hlk161840809"/>
            <w:r>
              <w:rPr>
                <w:rFonts w:ascii="Calibri" w:hAnsi="Calibri"/>
                <w:szCs w:val="22"/>
              </w:rPr>
              <w:t xml:space="preserve">Prior </w:t>
            </w:r>
            <w:r w:rsidR="00B91E1B">
              <w:rPr>
                <w:rFonts w:ascii="Calibri" w:hAnsi="Calibri"/>
                <w:szCs w:val="22"/>
              </w:rPr>
              <w:t>approval for single-storey extension to rear 3.9m long, 3.6m high (max) and 2.2m high to eaves.</w:t>
            </w:r>
            <w:r>
              <w:rPr>
                <w:rFonts w:ascii="Calibri" w:hAnsi="Calibri"/>
                <w:szCs w:val="22"/>
              </w:rPr>
              <w:t xml:space="preserve"> </w:t>
            </w:r>
            <w:bookmarkEnd w:id="0"/>
          </w:p>
        </w:tc>
      </w:tr>
      <w:tr w:rsidR="002A01CF" w:rsidRPr="00D2449B" w14:paraId="52988241"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FE9D8F0" w:rsidR="002A01CF" w:rsidRPr="002C6277" w:rsidRDefault="00B91E1B" w:rsidP="00A42E82">
            <w:pPr>
              <w:rPr>
                <w:rFonts w:ascii="Calibri" w:hAnsi="Calibri"/>
                <w:szCs w:val="22"/>
              </w:rPr>
            </w:pPr>
            <w:r>
              <w:rPr>
                <w:rFonts w:ascii="Calibri" w:hAnsi="Calibri"/>
                <w:szCs w:val="22"/>
              </w:rPr>
              <w:t>14 Grindleton Road, West Bradford BB7 4TE.</w:t>
            </w:r>
          </w:p>
        </w:tc>
      </w:tr>
      <w:tr w:rsidR="00A95D89" w:rsidRPr="00D2449B" w14:paraId="3FB99B2E"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062E323" w:rsidR="002A01CF" w:rsidRPr="001338D6" w:rsidRDefault="001338D6">
            <w:pPr>
              <w:rPr>
                <w:rFonts w:ascii="Calibri" w:hAnsi="Calibri"/>
                <w:bCs/>
                <w:szCs w:val="22"/>
              </w:rPr>
            </w:pPr>
            <w:r w:rsidRPr="001338D6">
              <w:rPr>
                <w:rFonts w:ascii="Calibri" w:hAnsi="Calibri"/>
                <w:bCs/>
                <w:szCs w:val="22"/>
              </w:rPr>
              <w:t xml:space="preserve">No comments received. </w:t>
            </w:r>
          </w:p>
        </w:tc>
      </w:tr>
      <w:tr w:rsidR="00C618DB" w:rsidRPr="00D2449B" w14:paraId="639E958B"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0196B" w:rsidR="002A01CF" w:rsidRPr="00331A34" w:rsidRDefault="001338D6">
            <w:pPr>
              <w:rPr>
                <w:rFonts w:ascii="Calibri" w:hAnsi="Calibri"/>
                <w:bCs/>
                <w:szCs w:val="22"/>
              </w:rPr>
            </w:pPr>
            <w:r w:rsidRPr="00331A34">
              <w:rPr>
                <w:rFonts w:ascii="Calibri" w:hAnsi="Calibri"/>
                <w:bCs/>
                <w:szCs w:val="22"/>
              </w:rPr>
              <w:t>N/A</w:t>
            </w:r>
          </w:p>
        </w:tc>
      </w:tr>
      <w:tr w:rsidR="00C0704D" w:rsidRPr="00D2449B" w14:paraId="62663AA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8216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3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582BB7F" w:rsidR="00C0704D" w:rsidRPr="00C0704D" w:rsidRDefault="001338D6"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81F008" w14:textId="77777777" w:rsidR="001338D6" w:rsidRDefault="001338D6" w:rsidP="001338D6">
            <w:pPr>
              <w:jc w:val="both"/>
              <w:rPr>
                <w:rFonts w:ascii="Calibri" w:hAnsi="Calibri"/>
                <w:szCs w:val="22"/>
              </w:rPr>
            </w:pPr>
          </w:p>
          <w:p w14:paraId="29E229DD" w14:textId="77777777" w:rsidR="001338D6" w:rsidRDefault="001338D6" w:rsidP="001338D6">
            <w:pPr>
              <w:jc w:val="both"/>
              <w:rPr>
                <w:rFonts w:ascii="Calibri" w:hAnsi="Calibri"/>
                <w:szCs w:val="22"/>
              </w:rPr>
            </w:pPr>
            <w:r>
              <w:rPr>
                <w:rFonts w:ascii="Calibri" w:hAnsi="Calibri"/>
                <w:szCs w:val="22"/>
              </w:rPr>
              <w:t>The proposal is assessed against the provisions of Schedule 2 Part 1 Class A of the Town and Country Planning (General Permitted Development) Order 2015 (as amended).</w:t>
            </w:r>
          </w:p>
          <w:p w14:paraId="6C4C318E" w14:textId="77777777" w:rsidR="008542DE" w:rsidRPr="00D2449B" w:rsidRDefault="008542DE" w:rsidP="001338D6">
            <w:pPr>
              <w:rPr>
                <w:rFonts w:ascii="Calibri" w:hAnsi="Calibri"/>
                <w:b/>
                <w:szCs w:val="22"/>
              </w:rPr>
            </w:pPr>
          </w:p>
        </w:tc>
      </w:tr>
      <w:tr w:rsidR="00C0704D" w:rsidRPr="00D2449B" w14:paraId="08181FD6"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AD3087" w14:textId="77777777" w:rsidR="00A80D49" w:rsidRDefault="000F36CC" w:rsidP="00DE45A0">
            <w:pPr>
              <w:jc w:val="both"/>
              <w:rPr>
                <w:rFonts w:ascii="Calibri" w:hAnsi="Calibri"/>
                <w:color w:val="000000"/>
                <w:szCs w:val="22"/>
              </w:rPr>
            </w:pPr>
            <w:r>
              <w:rPr>
                <w:rFonts w:ascii="Calibri" w:hAnsi="Calibri"/>
                <w:color w:val="000000"/>
                <w:szCs w:val="22"/>
              </w:rPr>
              <w:t xml:space="preserve">No recent planning history. </w:t>
            </w:r>
          </w:p>
          <w:p w14:paraId="17147D50" w14:textId="02C8D9F2" w:rsidR="000F36CC" w:rsidRPr="00A80D49" w:rsidRDefault="000F36CC" w:rsidP="00DE45A0">
            <w:pPr>
              <w:jc w:val="both"/>
              <w:rPr>
                <w:rFonts w:ascii="Calibri" w:hAnsi="Calibri"/>
                <w:color w:val="000000"/>
                <w:szCs w:val="22"/>
              </w:rPr>
            </w:pPr>
          </w:p>
        </w:tc>
      </w:tr>
      <w:tr w:rsidR="00C0704D" w:rsidRPr="00D2449B" w14:paraId="6AAC3B0A" w14:textId="77777777" w:rsidTr="00A82165">
        <w:trPr>
          <w:trHeight w:hRule="exact" w:val="170"/>
          <w:jc w:val="center"/>
        </w:trPr>
        <w:tc>
          <w:tcPr>
            <w:tcW w:w="9831"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A6AD993" w14:textId="7EC73DA5" w:rsidR="000D74CB" w:rsidRDefault="000F36CC" w:rsidP="00DE45A0">
            <w:pPr>
              <w:pStyle w:val="Header"/>
              <w:tabs>
                <w:tab w:val="left" w:pos="720"/>
              </w:tabs>
              <w:jc w:val="both"/>
              <w:rPr>
                <w:rFonts w:ascii="Calibri" w:hAnsi="Calibri"/>
                <w:bCs/>
                <w:szCs w:val="22"/>
              </w:rPr>
            </w:pPr>
            <w:r>
              <w:rPr>
                <w:rFonts w:ascii="Calibri" w:hAnsi="Calibri"/>
                <w:bCs/>
                <w:szCs w:val="22"/>
              </w:rPr>
              <w:t xml:space="preserve">The application relates to a </w:t>
            </w:r>
            <w:r w:rsidR="00B91E1B">
              <w:rPr>
                <w:rFonts w:ascii="Calibri" w:hAnsi="Calibri"/>
                <w:bCs/>
                <w:szCs w:val="22"/>
              </w:rPr>
              <w:t xml:space="preserve">semi-detached </w:t>
            </w:r>
            <w:r>
              <w:rPr>
                <w:rFonts w:ascii="Calibri" w:hAnsi="Calibri"/>
                <w:bCs/>
                <w:szCs w:val="22"/>
              </w:rPr>
              <w:t xml:space="preserve">property in </w:t>
            </w:r>
            <w:r w:rsidR="00B91E1B">
              <w:rPr>
                <w:rFonts w:ascii="Calibri" w:hAnsi="Calibri"/>
                <w:bCs/>
                <w:szCs w:val="22"/>
              </w:rPr>
              <w:t>West Bradford</w:t>
            </w:r>
            <w:r>
              <w:rPr>
                <w:rFonts w:ascii="Calibri" w:hAnsi="Calibri"/>
                <w:bCs/>
                <w:szCs w:val="22"/>
              </w:rPr>
              <w:t xml:space="preserve">. The surrounding area is predominantly residential, being typified mostly of similar properties. The application site itself is not on any designated land. </w:t>
            </w:r>
          </w:p>
          <w:p w14:paraId="62370E9F" w14:textId="166BA32B" w:rsidR="000F36CC" w:rsidRPr="006C2BFA" w:rsidRDefault="000F36CC" w:rsidP="00DE45A0">
            <w:pPr>
              <w:pStyle w:val="Header"/>
              <w:tabs>
                <w:tab w:val="left" w:pos="720"/>
              </w:tabs>
              <w:jc w:val="both"/>
              <w:rPr>
                <w:rFonts w:ascii="Calibri" w:hAnsi="Calibri"/>
                <w:bCs/>
                <w:szCs w:val="22"/>
              </w:rPr>
            </w:pPr>
          </w:p>
        </w:tc>
      </w:tr>
      <w:tr w:rsidR="00C0704D" w:rsidRPr="00D2449B" w14:paraId="408C6380"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AEA6F5A" w14:textId="77777777" w:rsidR="00C0704D" w:rsidRDefault="00671FD7" w:rsidP="002F2580">
            <w:pPr>
              <w:rPr>
                <w:rFonts w:ascii="Calibri" w:hAnsi="Calibri"/>
                <w:szCs w:val="22"/>
              </w:rPr>
            </w:pPr>
            <w:r>
              <w:rPr>
                <w:rFonts w:ascii="Calibri" w:hAnsi="Calibri"/>
                <w:szCs w:val="22"/>
              </w:rPr>
              <w:t xml:space="preserve">The application seeks to determine whether the proposed rear single storey extension falls under the realm of permitted development or whether full planning consent is required. </w:t>
            </w:r>
          </w:p>
          <w:p w14:paraId="1B20488F" w14:textId="0E6DF205" w:rsidR="00671FD7" w:rsidRPr="00D54E67" w:rsidRDefault="00671FD7" w:rsidP="002F2580">
            <w:pPr>
              <w:rPr>
                <w:rFonts w:ascii="Calibri" w:hAnsi="Calibri"/>
                <w:szCs w:val="22"/>
              </w:rPr>
            </w:pPr>
          </w:p>
        </w:tc>
      </w:tr>
      <w:tr w:rsidR="0046548C" w:rsidRPr="00D2449B" w14:paraId="06BBE02F" w14:textId="77777777" w:rsidTr="00A82165">
        <w:trPr>
          <w:jc w:val="center"/>
        </w:trPr>
        <w:tc>
          <w:tcPr>
            <w:tcW w:w="9831"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6B407A6" w14:textId="77777777" w:rsidR="001338D6" w:rsidRPr="00701EF8" w:rsidRDefault="001338D6" w:rsidP="001338D6">
            <w:pPr>
              <w:contextualSpacing/>
              <w:jc w:val="both"/>
              <w:rPr>
                <w:rFonts w:ascii="Calibri" w:hAnsi="Calibri"/>
                <w:bCs/>
                <w:szCs w:val="22"/>
              </w:rPr>
            </w:pPr>
            <w:r w:rsidRPr="00701EF8">
              <w:rPr>
                <w:rFonts w:ascii="Calibri" w:hAnsi="Calibri"/>
                <w:bCs/>
                <w:szCs w:val="22"/>
              </w:rPr>
              <w:lastRenderedPageBreak/>
              <w:t xml:space="preserve">Permitted development rights are a right to make certain changes to a building or land without the need to apply for planning permission. These derive from a general planning permission granted from Parliament, rather than from permission granted by the local planning authority. </w:t>
            </w:r>
          </w:p>
          <w:p w14:paraId="439631F6" w14:textId="77777777" w:rsidR="001338D6" w:rsidRDefault="001338D6" w:rsidP="001338D6">
            <w:pPr>
              <w:contextualSpacing/>
              <w:jc w:val="both"/>
              <w:rPr>
                <w:rFonts w:ascii="Calibri" w:hAnsi="Calibri"/>
                <w:bCs/>
                <w:szCs w:val="22"/>
              </w:rPr>
            </w:pPr>
          </w:p>
          <w:p w14:paraId="74078F38" w14:textId="77777777" w:rsidR="001338D6" w:rsidRPr="00942B2F" w:rsidRDefault="001338D6" w:rsidP="001338D6">
            <w:pPr>
              <w:contextualSpacing/>
              <w:jc w:val="both"/>
              <w:rPr>
                <w:rFonts w:ascii="Calibri" w:hAnsi="Calibri"/>
                <w:b/>
                <w:bCs/>
                <w:szCs w:val="22"/>
              </w:rPr>
            </w:pPr>
            <w:r w:rsidRPr="00701EF8">
              <w:rPr>
                <w:rFonts w:ascii="Calibri" w:hAnsi="Calibri"/>
                <w:bCs/>
                <w:szCs w:val="22"/>
              </w:rPr>
              <w:t>In some circumstances local planning authorities can suspend permitted development rights in their area. Local planning authorities have powers under Article 4 of the Town and Country Planning (General Permitted Development) Order 2015 to remove permitted development</w:t>
            </w:r>
            <w:r w:rsidRPr="00701EF8">
              <w:rPr>
                <w:rFonts w:ascii="Calibri" w:hAnsi="Calibri"/>
                <w:b/>
                <w:bCs/>
                <w:szCs w:val="22"/>
              </w:rPr>
              <w:t xml:space="preserve"> </w:t>
            </w:r>
            <w:r w:rsidRPr="00701EF8">
              <w:rPr>
                <w:rFonts w:ascii="Calibri" w:hAnsi="Calibri"/>
                <w:bCs/>
                <w:szCs w:val="22"/>
              </w:rPr>
              <w:t>rights. While article 4 directions are confirmed by local planning authorities, the Secretary of State must be</w:t>
            </w:r>
            <w:r w:rsidRPr="00701EF8">
              <w:rPr>
                <w:rFonts w:ascii="Calibri" w:hAnsi="Calibri"/>
                <w:b/>
                <w:bCs/>
                <w:szCs w:val="22"/>
              </w:rPr>
              <w:t xml:space="preserve"> </w:t>
            </w:r>
            <w:r w:rsidRPr="00701EF8">
              <w:rPr>
                <w:rFonts w:ascii="Calibri" w:hAnsi="Calibri"/>
                <w:bCs/>
                <w:szCs w:val="22"/>
              </w:rPr>
              <w:t>notified, and has wide powers to modify or cancel most article 4 directions.</w:t>
            </w:r>
          </w:p>
          <w:p w14:paraId="610E43EA" w14:textId="77777777" w:rsidR="001338D6" w:rsidRPr="00942B2F" w:rsidRDefault="001338D6" w:rsidP="001338D6">
            <w:pPr>
              <w:pStyle w:val="Header"/>
              <w:contextualSpacing/>
              <w:jc w:val="both"/>
              <w:rPr>
                <w:rFonts w:ascii="Calibri" w:hAnsi="Calibri"/>
                <w:szCs w:val="22"/>
              </w:rPr>
            </w:pPr>
          </w:p>
          <w:p w14:paraId="7B50497C" w14:textId="77777777" w:rsidR="001338D6" w:rsidRPr="00D31BA1" w:rsidRDefault="001338D6" w:rsidP="001338D6">
            <w:pPr>
              <w:pStyle w:val="Header"/>
              <w:contextualSpacing/>
              <w:jc w:val="both"/>
              <w:rPr>
                <w:rFonts w:ascii="Calibri" w:hAnsi="Calibri"/>
                <w:szCs w:val="22"/>
                <w:u w:val="single"/>
              </w:rPr>
            </w:pPr>
            <w:r w:rsidRPr="00D31BA1">
              <w:rPr>
                <w:rFonts w:ascii="Calibri" w:hAnsi="Calibri"/>
                <w:szCs w:val="22"/>
                <w:u w:val="single"/>
              </w:rPr>
              <w:t>A.1 Development is not permitted by Class A if:</w:t>
            </w:r>
          </w:p>
          <w:p w14:paraId="52202650" w14:textId="77777777" w:rsidR="001338D6" w:rsidRPr="00942B2F" w:rsidRDefault="001338D6" w:rsidP="001338D6">
            <w:pPr>
              <w:pStyle w:val="Header"/>
              <w:contextualSpacing/>
              <w:jc w:val="both"/>
              <w:rPr>
                <w:rFonts w:ascii="Calibri" w:hAnsi="Calibri"/>
                <w:szCs w:val="22"/>
              </w:rPr>
            </w:pPr>
          </w:p>
          <w:p w14:paraId="366AA61A"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(a) permission to use the dwellinghouse as a dwellinghouse has been granted only by virtue</w:t>
            </w:r>
          </w:p>
          <w:p w14:paraId="34730186"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of Class M, N, P or Q of Part 3 of this Schedule (changes of use);</w:t>
            </w:r>
          </w:p>
          <w:p w14:paraId="3B0E2F7F" w14:textId="77777777" w:rsidR="001338D6" w:rsidRPr="00942B2F" w:rsidRDefault="001338D6" w:rsidP="001338D6">
            <w:pPr>
              <w:pStyle w:val="Header"/>
              <w:contextualSpacing/>
              <w:jc w:val="both"/>
              <w:rPr>
                <w:rFonts w:ascii="Calibri" w:hAnsi="Calibri"/>
                <w:szCs w:val="22"/>
              </w:rPr>
            </w:pPr>
          </w:p>
          <w:p w14:paraId="2A40EF5C"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Permission for use as a dwellinghouse was not granted by virtue </w:t>
            </w:r>
            <w:proofErr w:type="spellStart"/>
            <w:r w:rsidRPr="00942B2F">
              <w:rPr>
                <w:rFonts w:ascii="Calibri" w:hAnsi="Calibri"/>
                <w:b/>
                <w:szCs w:val="22"/>
              </w:rPr>
              <w:t>if</w:t>
            </w:r>
            <w:proofErr w:type="spellEnd"/>
            <w:r w:rsidRPr="00942B2F">
              <w:rPr>
                <w:rFonts w:ascii="Calibri" w:hAnsi="Calibri"/>
                <w:b/>
                <w:szCs w:val="22"/>
              </w:rPr>
              <w:t xml:space="preserve"> Class M, N, P or Q of Part 3.</w:t>
            </w:r>
          </w:p>
          <w:p w14:paraId="182B5632" w14:textId="77777777" w:rsidR="001338D6" w:rsidRPr="00942B2F" w:rsidRDefault="001338D6" w:rsidP="001338D6">
            <w:pPr>
              <w:pStyle w:val="Header"/>
              <w:contextualSpacing/>
              <w:jc w:val="both"/>
              <w:rPr>
                <w:rFonts w:ascii="Calibri" w:hAnsi="Calibri"/>
                <w:szCs w:val="22"/>
              </w:rPr>
            </w:pPr>
          </w:p>
          <w:p w14:paraId="5196715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(b) as a result of the works the total area of ground covered by buildings within the curtilage of the dwelling house (other than the original dwelling house) would exceed 50% of the total area of the curtilage (excluding the ground area of the original dwelling house);</w:t>
            </w:r>
          </w:p>
          <w:p w14:paraId="1387D547" w14:textId="77777777" w:rsidR="001338D6" w:rsidRPr="00942B2F" w:rsidRDefault="001338D6" w:rsidP="001338D6">
            <w:pPr>
              <w:pStyle w:val="Header"/>
              <w:contextualSpacing/>
              <w:jc w:val="both"/>
              <w:rPr>
                <w:rFonts w:ascii="Calibri" w:hAnsi="Calibri"/>
                <w:szCs w:val="22"/>
              </w:rPr>
            </w:pPr>
          </w:p>
          <w:p w14:paraId="5D0DCC20"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 xml:space="preserve">The </w:t>
            </w:r>
            <w:r>
              <w:rPr>
                <w:rFonts w:ascii="Calibri" w:hAnsi="Calibri"/>
                <w:b/>
                <w:szCs w:val="22"/>
              </w:rPr>
              <w:t>proposed</w:t>
            </w:r>
            <w:r w:rsidRPr="00942B2F">
              <w:rPr>
                <w:rFonts w:ascii="Calibri" w:hAnsi="Calibri"/>
                <w:b/>
                <w:szCs w:val="22"/>
              </w:rPr>
              <w:t xml:space="preserve"> extension would not exceed 50% of the total area of curtilage of the property.</w:t>
            </w:r>
          </w:p>
          <w:p w14:paraId="755CBE77" w14:textId="77777777" w:rsidR="001338D6" w:rsidRPr="00942B2F" w:rsidRDefault="001338D6" w:rsidP="001338D6">
            <w:pPr>
              <w:pStyle w:val="Header"/>
              <w:contextualSpacing/>
              <w:jc w:val="both"/>
              <w:rPr>
                <w:rFonts w:ascii="Calibri" w:hAnsi="Calibri"/>
                <w:szCs w:val="22"/>
              </w:rPr>
            </w:pPr>
          </w:p>
          <w:p w14:paraId="0203C91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(c) the height of the part of the dwelling house enlarged, improved or altered would exceed the height of the highest part of the roof of the existing dwelling house;</w:t>
            </w:r>
          </w:p>
          <w:p w14:paraId="6645C2D4" w14:textId="77777777" w:rsidR="001338D6" w:rsidRPr="00942B2F" w:rsidRDefault="001338D6" w:rsidP="001338D6">
            <w:pPr>
              <w:pStyle w:val="Header"/>
              <w:contextualSpacing/>
              <w:jc w:val="both"/>
              <w:rPr>
                <w:rFonts w:ascii="Calibri" w:hAnsi="Calibri"/>
                <w:szCs w:val="22"/>
              </w:rPr>
            </w:pPr>
          </w:p>
          <w:p w14:paraId="1D50328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proposed extension w</w:t>
            </w:r>
            <w:r>
              <w:rPr>
                <w:rFonts w:ascii="Calibri" w:hAnsi="Calibri"/>
                <w:b/>
                <w:szCs w:val="22"/>
              </w:rPr>
              <w:t>ould</w:t>
            </w:r>
            <w:r w:rsidRPr="00942B2F">
              <w:rPr>
                <w:rFonts w:ascii="Calibri" w:hAnsi="Calibri"/>
                <w:b/>
                <w:szCs w:val="22"/>
              </w:rPr>
              <w:t xml:space="preserve"> not exceed the height of the existing dwelling.</w:t>
            </w:r>
          </w:p>
          <w:p w14:paraId="28B065E0" w14:textId="77777777" w:rsidR="001338D6" w:rsidRPr="00942B2F" w:rsidRDefault="001338D6" w:rsidP="001338D6">
            <w:pPr>
              <w:pStyle w:val="Header"/>
              <w:contextualSpacing/>
              <w:jc w:val="both"/>
              <w:rPr>
                <w:rFonts w:ascii="Calibri" w:hAnsi="Calibri"/>
                <w:szCs w:val="22"/>
              </w:rPr>
            </w:pPr>
          </w:p>
          <w:p w14:paraId="1241189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(d) the height of the eaves of the part of the dwelling house enlarged or improved or altered would exceed the height of the </w:t>
            </w:r>
            <w:r>
              <w:rPr>
                <w:rFonts w:ascii="Calibri" w:hAnsi="Calibri"/>
                <w:szCs w:val="22"/>
              </w:rPr>
              <w:t xml:space="preserve">eaves of the </w:t>
            </w:r>
            <w:r w:rsidRPr="00942B2F">
              <w:rPr>
                <w:rFonts w:ascii="Calibri" w:hAnsi="Calibri"/>
                <w:szCs w:val="22"/>
              </w:rPr>
              <w:t>existing dwelling house;</w:t>
            </w:r>
          </w:p>
          <w:p w14:paraId="665A41DC" w14:textId="77777777" w:rsidR="001338D6" w:rsidRPr="00942B2F" w:rsidRDefault="001338D6" w:rsidP="001338D6">
            <w:pPr>
              <w:pStyle w:val="Header"/>
              <w:contextualSpacing/>
              <w:jc w:val="both"/>
              <w:rPr>
                <w:rFonts w:ascii="Calibri" w:hAnsi="Calibri"/>
                <w:szCs w:val="22"/>
              </w:rPr>
            </w:pPr>
          </w:p>
          <w:p w14:paraId="2F9D744F"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height of the eaves of the proposed extension w</w:t>
            </w:r>
            <w:r>
              <w:rPr>
                <w:rFonts w:ascii="Calibri" w:hAnsi="Calibri"/>
                <w:b/>
                <w:szCs w:val="22"/>
              </w:rPr>
              <w:t>ould</w:t>
            </w:r>
            <w:r w:rsidRPr="00942B2F">
              <w:rPr>
                <w:rFonts w:ascii="Calibri" w:hAnsi="Calibri"/>
                <w:b/>
                <w:szCs w:val="22"/>
              </w:rPr>
              <w:t xml:space="preserve"> </w:t>
            </w:r>
            <w:r>
              <w:rPr>
                <w:rFonts w:ascii="Calibri" w:hAnsi="Calibri"/>
                <w:b/>
                <w:szCs w:val="22"/>
              </w:rPr>
              <w:t xml:space="preserve">not </w:t>
            </w:r>
            <w:r w:rsidRPr="00942B2F">
              <w:rPr>
                <w:rFonts w:ascii="Calibri" w:hAnsi="Calibri"/>
                <w:b/>
                <w:szCs w:val="22"/>
              </w:rPr>
              <w:t>exceed the height of the eaves of the existing dwellinghous</w:t>
            </w:r>
            <w:r>
              <w:rPr>
                <w:rFonts w:ascii="Calibri" w:hAnsi="Calibri"/>
                <w:b/>
                <w:szCs w:val="22"/>
              </w:rPr>
              <w:t>e.</w:t>
            </w:r>
          </w:p>
          <w:p w14:paraId="4683B6F1" w14:textId="77777777" w:rsidR="001338D6" w:rsidRPr="00942B2F" w:rsidRDefault="001338D6" w:rsidP="001338D6">
            <w:pPr>
              <w:pStyle w:val="Header"/>
              <w:contextualSpacing/>
              <w:jc w:val="both"/>
              <w:rPr>
                <w:rFonts w:ascii="Calibri" w:hAnsi="Calibri"/>
                <w:szCs w:val="22"/>
              </w:rPr>
            </w:pPr>
          </w:p>
          <w:p w14:paraId="460E16E3"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(e) the enlarged part of the dwelling house would extend beyond a wall which </w:t>
            </w:r>
            <w:r>
              <w:rPr>
                <w:rFonts w:ascii="Calibri" w:hAnsi="Calibri"/>
                <w:szCs w:val="22"/>
              </w:rPr>
              <w:t>–</w:t>
            </w:r>
            <w:r w:rsidRPr="00942B2F">
              <w:rPr>
                <w:rFonts w:ascii="Calibri" w:hAnsi="Calibri"/>
                <w:szCs w:val="22"/>
              </w:rPr>
              <w:t xml:space="preserve"> </w:t>
            </w:r>
          </w:p>
          <w:p w14:paraId="2590EC6A" w14:textId="77777777" w:rsidR="001338D6"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xml:space="preserve">) fronts a highway; and </w:t>
            </w:r>
          </w:p>
          <w:p w14:paraId="43CA7234"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forms either the principal elevation or a side elevation of the original dwelling house;</w:t>
            </w:r>
          </w:p>
          <w:p w14:paraId="488C0A9C" w14:textId="77777777" w:rsidR="001338D6" w:rsidRPr="00942B2F" w:rsidRDefault="001338D6" w:rsidP="001338D6">
            <w:pPr>
              <w:pStyle w:val="Header"/>
              <w:contextualSpacing/>
              <w:jc w:val="both"/>
              <w:rPr>
                <w:rFonts w:ascii="Calibri" w:hAnsi="Calibri"/>
                <w:szCs w:val="22"/>
              </w:rPr>
            </w:pPr>
          </w:p>
          <w:p w14:paraId="3F7FD4B8" w14:textId="77777777" w:rsidR="001338D6" w:rsidRPr="00942B2F" w:rsidRDefault="001338D6" w:rsidP="001338D6">
            <w:pPr>
              <w:pStyle w:val="Header"/>
              <w:contextualSpacing/>
              <w:jc w:val="both"/>
              <w:rPr>
                <w:rFonts w:ascii="Calibri" w:hAnsi="Calibri"/>
                <w:b/>
                <w:szCs w:val="22"/>
              </w:rPr>
            </w:pPr>
            <w:r w:rsidRPr="00942B2F">
              <w:rPr>
                <w:rFonts w:ascii="Calibri" w:hAnsi="Calibri"/>
                <w:b/>
                <w:szCs w:val="22"/>
              </w:rPr>
              <w:t>The proposed extension would not extend beyond a wall which is considered to front a highway.</w:t>
            </w:r>
          </w:p>
          <w:p w14:paraId="26106CB7" w14:textId="77777777" w:rsidR="001338D6" w:rsidRPr="00942B2F" w:rsidRDefault="001338D6" w:rsidP="001338D6">
            <w:pPr>
              <w:pStyle w:val="Header"/>
              <w:contextualSpacing/>
              <w:jc w:val="both"/>
              <w:rPr>
                <w:rFonts w:ascii="Calibri" w:hAnsi="Calibri"/>
                <w:szCs w:val="22"/>
              </w:rPr>
            </w:pPr>
          </w:p>
          <w:p w14:paraId="5F276219"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(f) subject to paragraph (g), the enlarged part of the dwelling house would have a single storey and – </w:t>
            </w:r>
          </w:p>
          <w:p w14:paraId="04EB4D13" w14:textId="77777777" w:rsidR="001338D6"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xml:space="preserve">) extend beyond the rear wall of the original dwelling house by more than 4 metres in the case of a detached dwelling house or 3 metres in the case of any other dwelling house, or </w:t>
            </w:r>
          </w:p>
          <w:p w14:paraId="51F88C45"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472A2003" w14:textId="77777777" w:rsidR="001338D6" w:rsidRPr="00942B2F" w:rsidRDefault="001338D6" w:rsidP="001338D6">
            <w:pPr>
              <w:pStyle w:val="Header"/>
              <w:contextualSpacing/>
              <w:jc w:val="both"/>
              <w:rPr>
                <w:rFonts w:ascii="Calibri" w:hAnsi="Calibri"/>
                <w:szCs w:val="22"/>
              </w:rPr>
            </w:pPr>
          </w:p>
          <w:p w14:paraId="361AF0FA" w14:textId="77777777" w:rsidR="001338D6" w:rsidRPr="00942B2F" w:rsidRDefault="001338D6" w:rsidP="001338D6">
            <w:pPr>
              <w:pStyle w:val="Header"/>
              <w:contextualSpacing/>
              <w:jc w:val="both"/>
              <w:rPr>
                <w:rFonts w:ascii="Calibri" w:hAnsi="Calibri"/>
                <w:b/>
                <w:szCs w:val="22"/>
              </w:rPr>
            </w:pPr>
            <w:r>
              <w:rPr>
                <w:rFonts w:ascii="Calibri" w:hAnsi="Calibri"/>
                <w:b/>
                <w:szCs w:val="22"/>
              </w:rPr>
              <w:t>N/A</w:t>
            </w:r>
          </w:p>
          <w:p w14:paraId="429B7126" w14:textId="77777777" w:rsidR="001338D6" w:rsidRPr="00942B2F" w:rsidRDefault="001338D6" w:rsidP="001338D6">
            <w:pPr>
              <w:pStyle w:val="Header"/>
              <w:contextualSpacing/>
              <w:jc w:val="both"/>
              <w:rPr>
                <w:rFonts w:ascii="Calibri" w:hAnsi="Calibri"/>
                <w:szCs w:val="22"/>
              </w:rPr>
            </w:pPr>
          </w:p>
          <w:p w14:paraId="60509FD6"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(g) </w:t>
            </w:r>
            <w:r>
              <w:rPr>
                <w:rFonts w:ascii="Calibri" w:hAnsi="Calibri"/>
                <w:szCs w:val="22"/>
              </w:rPr>
              <w:t>F</w:t>
            </w:r>
            <w:r w:rsidRPr="00942B2F">
              <w:rPr>
                <w:rFonts w:ascii="Calibri" w:hAnsi="Calibri"/>
                <w:szCs w:val="22"/>
              </w:rPr>
              <w:t xml:space="preserve">or a dwellinghouse not on article 2(3) land nor on a site of special scientific interest, the enlarged part of the dwellinghouse would have a single storey and — </w:t>
            </w:r>
          </w:p>
          <w:p w14:paraId="73898F99" w14:textId="77777777" w:rsidR="00755D3D" w:rsidRDefault="00755D3D" w:rsidP="001338D6">
            <w:pPr>
              <w:pStyle w:val="Header"/>
              <w:contextualSpacing/>
              <w:jc w:val="both"/>
              <w:rPr>
                <w:rFonts w:ascii="Calibri" w:hAnsi="Calibri"/>
                <w:szCs w:val="22"/>
              </w:rPr>
            </w:pPr>
          </w:p>
          <w:p w14:paraId="1010B734" w14:textId="77777777" w:rsidR="001338D6"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extend beyond the rear wall of the original dwellinghouse by more than 8 metres in the case of a detached dwellinghouse, or 6 metres in the case of any other dwellinghouse, or</w:t>
            </w:r>
          </w:p>
          <w:p w14:paraId="6C50ECED"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exceed 4 metres in height;</w:t>
            </w:r>
          </w:p>
          <w:p w14:paraId="779E3249" w14:textId="77777777" w:rsidR="001338D6" w:rsidRPr="00942B2F" w:rsidRDefault="001338D6" w:rsidP="001338D6">
            <w:pPr>
              <w:pStyle w:val="Header"/>
              <w:contextualSpacing/>
              <w:jc w:val="both"/>
              <w:rPr>
                <w:rFonts w:ascii="Calibri" w:hAnsi="Calibri"/>
                <w:szCs w:val="22"/>
              </w:rPr>
            </w:pPr>
          </w:p>
          <w:p w14:paraId="0AFC13D5" w14:textId="0BEDC748" w:rsidR="001338D6" w:rsidRPr="00942B2F" w:rsidRDefault="001338D6" w:rsidP="001338D6">
            <w:pPr>
              <w:pStyle w:val="Header"/>
              <w:contextualSpacing/>
              <w:jc w:val="both"/>
              <w:rPr>
                <w:rFonts w:ascii="Calibri" w:hAnsi="Calibri"/>
                <w:b/>
                <w:szCs w:val="22"/>
              </w:rPr>
            </w:pPr>
            <w:r w:rsidRPr="00942B2F">
              <w:rPr>
                <w:rFonts w:ascii="Calibri" w:hAnsi="Calibri"/>
                <w:b/>
                <w:szCs w:val="22"/>
              </w:rPr>
              <w:lastRenderedPageBreak/>
              <w:t xml:space="preserve">The proposed single storey extension would extend beyond the rear wall of the original dwellinghouse by </w:t>
            </w:r>
            <w:r w:rsidR="00B91E1B">
              <w:rPr>
                <w:rFonts w:ascii="Calibri" w:hAnsi="Calibri"/>
                <w:b/>
                <w:szCs w:val="22"/>
              </w:rPr>
              <w:t xml:space="preserve">3.9 </w:t>
            </w:r>
            <w:r>
              <w:rPr>
                <w:rFonts w:ascii="Calibri" w:hAnsi="Calibri"/>
                <w:b/>
                <w:szCs w:val="22"/>
              </w:rPr>
              <w:t>metres</w:t>
            </w:r>
            <w:r w:rsidRPr="00942B2F">
              <w:rPr>
                <w:rFonts w:ascii="Calibri" w:hAnsi="Calibri"/>
                <w:b/>
                <w:szCs w:val="22"/>
              </w:rPr>
              <w:t xml:space="preserve"> and measure </w:t>
            </w:r>
            <w:r>
              <w:rPr>
                <w:rFonts w:ascii="Calibri" w:hAnsi="Calibri"/>
                <w:b/>
                <w:szCs w:val="22"/>
              </w:rPr>
              <w:t>3.</w:t>
            </w:r>
            <w:r w:rsidR="00B91E1B">
              <w:rPr>
                <w:rFonts w:ascii="Calibri" w:hAnsi="Calibri"/>
                <w:b/>
                <w:szCs w:val="22"/>
              </w:rPr>
              <w:t>55</w:t>
            </w:r>
            <w:r w:rsidR="00E9687F">
              <w:rPr>
                <w:rFonts w:ascii="Calibri" w:hAnsi="Calibri"/>
                <w:b/>
                <w:szCs w:val="22"/>
              </w:rPr>
              <w:t xml:space="preserve"> </w:t>
            </w:r>
            <w:r>
              <w:rPr>
                <w:rFonts w:ascii="Calibri" w:hAnsi="Calibri"/>
                <w:b/>
                <w:szCs w:val="22"/>
              </w:rPr>
              <w:t xml:space="preserve">metres </w:t>
            </w:r>
            <w:r w:rsidRPr="00942B2F">
              <w:rPr>
                <w:rFonts w:ascii="Calibri" w:hAnsi="Calibri"/>
                <w:b/>
                <w:szCs w:val="22"/>
              </w:rPr>
              <w:t>in height.</w:t>
            </w:r>
          </w:p>
          <w:p w14:paraId="4B5B4BC9" w14:textId="77777777" w:rsidR="0046548C" w:rsidRDefault="0046548C" w:rsidP="008542DE">
            <w:pPr>
              <w:pStyle w:val="Header"/>
              <w:tabs>
                <w:tab w:val="clear" w:pos="4153"/>
                <w:tab w:val="clear" w:pos="8306"/>
              </w:tabs>
              <w:contextualSpacing/>
              <w:jc w:val="both"/>
              <w:rPr>
                <w:rFonts w:ascii="Calibri" w:hAnsi="Calibri"/>
                <w:b/>
                <w:szCs w:val="22"/>
              </w:rPr>
            </w:pPr>
          </w:p>
          <w:p w14:paraId="0877352A" w14:textId="77777777" w:rsidR="001338D6" w:rsidRDefault="001338D6" w:rsidP="001338D6">
            <w:pPr>
              <w:pStyle w:val="Header"/>
              <w:contextualSpacing/>
              <w:jc w:val="both"/>
              <w:rPr>
                <w:rFonts w:ascii="Calibri" w:hAnsi="Calibri"/>
                <w:szCs w:val="22"/>
              </w:rPr>
            </w:pPr>
            <w:r w:rsidRPr="00942B2F">
              <w:rPr>
                <w:rFonts w:ascii="Calibri" w:hAnsi="Calibri"/>
                <w:szCs w:val="22"/>
              </w:rPr>
              <w:t xml:space="preserve">h) the enlarged part of the dwelling house would have more than one storey and – </w:t>
            </w:r>
          </w:p>
          <w:p w14:paraId="603F493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extend beyond the rear wall of the original dwelling house by more than 3 metres, or be within 7 metres of any boundary of the curtilage of the dwelling house opposite the rear wall of the dwelling house;</w:t>
            </w:r>
          </w:p>
          <w:p w14:paraId="76E9F08B" w14:textId="77777777" w:rsidR="001338D6" w:rsidRPr="00942B2F" w:rsidRDefault="001338D6" w:rsidP="001338D6">
            <w:pPr>
              <w:pStyle w:val="Header"/>
              <w:contextualSpacing/>
              <w:jc w:val="both"/>
              <w:rPr>
                <w:rFonts w:ascii="Calibri" w:hAnsi="Calibri"/>
                <w:szCs w:val="22"/>
              </w:rPr>
            </w:pPr>
          </w:p>
          <w:p w14:paraId="07BDEB9A" w14:textId="77777777" w:rsidR="001338D6" w:rsidRDefault="001338D6" w:rsidP="001338D6">
            <w:pPr>
              <w:pStyle w:val="Header"/>
              <w:contextualSpacing/>
              <w:jc w:val="both"/>
              <w:rPr>
                <w:rFonts w:ascii="Calibri" w:hAnsi="Calibri"/>
                <w:b/>
                <w:szCs w:val="22"/>
              </w:rPr>
            </w:pPr>
            <w:r w:rsidRPr="00942B2F">
              <w:rPr>
                <w:rFonts w:ascii="Calibri" w:hAnsi="Calibri"/>
                <w:b/>
                <w:szCs w:val="22"/>
              </w:rPr>
              <w:t>The proposed extension would be single storey.</w:t>
            </w:r>
          </w:p>
          <w:p w14:paraId="1C042407" w14:textId="77777777" w:rsidR="001338D6" w:rsidRDefault="001338D6" w:rsidP="001338D6">
            <w:pPr>
              <w:pStyle w:val="Header"/>
              <w:contextualSpacing/>
              <w:jc w:val="both"/>
              <w:rPr>
                <w:rFonts w:ascii="Calibri" w:hAnsi="Calibri"/>
                <w:b/>
                <w:szCs w:val="22"/>
              </w:rPr>
            </w:pPr>
          </w:p>
          <w:p w14:paraId="65E6D30B"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the enlarged part of the dwelling house would be within 2 metres of the boundary of the curtilage of the dwelling house, and the height of the eaves of the enlarged part would exceed 3 metres;</w:t>
            </w:r>
          </w:p>
          <w:p w14:paraId="633B372B" w14:textId="77777777" w:rsidR="001338D6" w:rsidRPr="00942B2F" w:rsidRDefault="001338D6" w:rsidP="001338D6">
            <w:pPr>
              <w:pStyle w:val="Header"/>
              <w:contextualSpacing/>
              <w:jc w:val="both"/>
              <w:rPr>
                <w:rFonts w:ascii="Calibri" w:hAnsi="Calibri"/>
                <w:szCs w:val="22"/>
              </w:rPr>
            </w:pPr>
          </w:p>
          <w:p w14:paraId="71C05538" w14:textId="179A6829" w:rsidR="001338D6" w:rsidRDefault="001338D6" w:rsidP="001338D6">
            <w:pPr>
              <w:pStyle w:val="Header"/>
              <w:contextualSpacing/>
              <w:jc w:val="both"/>
              <w:rPr>
                <w:rFonts w:ascii="Calibri" w:hAnsi="Calibri"/>
                <w:b/>
                <w:szCs w:val="22"/>
              </w:rPr>
            </w:pPr>
            <w:r>
              <w:rPr>
                <w:rFonts w:ascii="Calibri" w:hAnsi="Calibri"/>
                <w:b/>
                <w:szCs w:val="22"/>
              </w:rPr>
              <w:t>T</w:t>
            </w:r>
            <w:r w:rsidRPr="00942B2F">
              <w:rPr>
                <w:rFonts w:ascii="Calibri" w:hAnsi="Calibri"/>
                <w:b/>
                <w:szCs w:val="22"/>
              </w:rPr>
              <w:t xml:space="preserve">he proposed single storey extension would </w:t>
            </w:r>
            <w:r>
              <w:rPr>
                <w:rFonts w:ascii="Calibri" w:hAnsi="Calibri"/>
                <w:b/>
                <w:szCs w:val="22"/>
              </w:rPr>
              <w:t>be sited within 2 metres of the boundary of the curtilage but will measure approximately 2.</w:t>
            </w:r>
            <w:r w:rsidR="00CB1036">
              <w:rPr>
                <w:rFonts w:ascii="Calibri" w:hAnsi="Calibri"/>
                <w:b/>
                <w:szCs w:val="22"/>
              </w:rPr>
              <w:t>14</w:t>
            </w:r>
            <w:r w:rsidR="000F36CC">
              <w:rPr>
                <w:rFonts w:ascii="Calibri" w:hAnsi="Calibri"/>
                <w:b/>
                <w:szCs w:val="22"/>
              </w:rPr>
              <w:t xml:space="preserve"> </w:t>
            </w:r>
            <w:r>
              <w:rPr>
                <w:rFonts w:ascii="Calibri" w:hAnsi="Calibri"/>
                <w:b/>
                <w:szCs w:val="22"/>
              </w:rPr>
              <w:t xml:space="preserve">metres in height to the eaves. </w:t>
            </w:r>
          </w:p>
          <w:p w14:paraId="7A92350F" w14:textId="77777777" w:rsidR="001338D6" w:rsidRPr="00750147" w:rsidRDefault="001338D6" w:rsidP="001338D6">
            <w:pPr>
              <w:pStyle w:val="Header"/>
              <w:contextualSpacing/>
              <w:jc w:val="both"/>
              <w:rPr>
                <w:rFonts w:ascii="Calibri" w:hAnsi="Calibri"/>
                <w:b/>
                <w:szCs w:val="22"/>
              </w:rPr>
            </w:pPr>
          </w:p>
          <w:p w14:paraId="560A7A0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(j) the enlarged part of the dwellinghouse would extend beyond a wall forming a side elevation of the original dwellinghouse, and would – </w:t>
            </w:r>
          </w:p>
          <w:p w14:paraId="65128F95" w14:textId="2C151BD5" w:rsidR="001338D6" w:rsidRPr="00CF7ECE"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xml:space="preserve">)  exceed 4 metres in height, </w:t>
            </w:r>
          </w:p>
          <w:p w14:paraId="5CCFA159" w14:textId="40D98455"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have more than one storey, or </w:t>
            </w:r>
          </w:p>
          <w:p w14:paraId="246DAD79" w14:textId="77777777" w:rsidR="001338D6" w:rsidRDefault="001338D6" w:rsidP="001338D6">
            <w:pPr>
              <w:pStyle w:val="Header"/>
              <w:contextualSpacing/>
              <w:jc w:val="both"/>
              <w:rPr>
                <w:rFonts w:ascii="Calibri" w:hAnsi="Calibri"/>
                <w:szCs w:val="22"/>
              </w:rPr>
            </w:pPr>
            <w:r w:rsidRPr="00942B2F">
              <w:rPr>
                <w:rFonts w:ascii="Calibri" w:hAnsi="Calibri"/>
                <w:szCs w:val="22"/>
              </w:rPr>
              <w:t>(i</w:t>
            </w:r>
            <w:r>
              <w:rPr>
                <w:rFonts w:ascii="Calibri" w:hAnsi="Calibri"/>
                <w:szCs w:val="22"/>
              </w:rPr>
              <w:t>ii</w:t>
            </w:r>
            <w:r w:rsidRPr="00942B2F">
              <w:rPr>
                <w:rFonts w:ascii="Calibri" w:hAnsi="Calibri"/>
                <w:szCs w:val="22"/>
              </w:rPr>
              <w:t>)</w:t>
            </w:r>
            <w:r>
              <w:rPr>
                <w:rFonts w:ascii="Calibri" w:hAnsi="Calibri"/>
                <w:szCs w:val="22"/>
              </w:rPr>
              <w:t xml:space="preserve"> </w:t>
            </w:r>
            <w:r w:rsidRPr="00942B2F">
              <w:rPr>
                <w:rFonts w:ascii="Calibri" w:hAnsi="Calibri"/>
                <w:szCs w:val="22"/>
              </w:rPr>
              <w:t xml:space="preserve">have a width greater than half the width of the original dwellinghouse; or </w:t>
            </w:r>
          </w:p>
          <w:p w14:paraId="14113E46" w14:textId="77777777" w:rsidR="001338D6" w:rsidRDefault="001338D6" w:rsidP="001338D6">
            <w:pPr>
              <w:pStyle w:val="Header"/>
              <w:contextualSpacing/>
              <w:jc w:val="both"/>
              <w:rPr>
                <w:rFonts w:ascii="Calibri" w:hAnsi="Calibri"/>
                <w:b/>
                <w:bCs/>
                <w:szCs w:val="22"/>
              </w:rPr>
            </w:pPr>
          </w:p>
          <w:p w14:paraId="252E75C9" w14:textId="77777777" w:rsidR="00CF7ECE" w:rsidRDefault="00CF7ECE" w:rsidP="00CF7ECE">
            <w:pPr>
              <w:pStyle w:val="Header"/>
              <w:contextualSpacing/>
              <w:jc w:val="both"/>
              <w:rPr>
                <w:rFonts w:ascii="Calibri" w:hAnsi="Calibri"/>
                <w:b/>
                <w:bCs/>
                <w:szCs w:val="22"/>
              </w:rPr>
            </w:pPr>
            <w:r>
              <w:rPr>
                <w:rFonts w:ascii="Calibri" w:hAnsi="Calibri"/>
                <w:b/>
                <w:bCs/>
                <w:szCs w:val="22"/>
              </w:rPr>
              <w:t xml:space="preserve">The proposal does not extend beyond a wall forming the side elevation of a dwellinghouse. </w:t>
            </w:r>
          </w:p>
          <w:p w14:paraId="3E8F9406" w14:textId="77777777" w:rsidR="00CF7ECE" w:rsidRPr="00942B2F" w:rsidRDefault="00CF7ECE" w:rsidP="001338D6">
            <w:pPr>
              <w:pStyle w:val="Header"/>
              <w:contextualSpacing/>
              <w:jc w:val="both"/>
              <w:rPr>
                <w:rFonts w:ascii="Calibri" w:hAnsi="Calibri"/>
                <w:szCs w:val="22"/>
              </w:rPr>
            </w:pPr>
          </w:p>
          <w:p w14:paraId="748EC118"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(k) it would consist of or include— </w:t>
            </w:r>
          </w:p>
          <w:p w14:paraId="2392A25E"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w:t>
            </w:r>
            <w:proofErr w:type="spellStart"/>
            <w:r w:rsidRPr="00942B2F">
              <w:rPr>
                <w:rFonts w:ascii="Calibri" w:hAnsi="Calibri"/>
                <w:szCs w:val="22"/>
              </w:rPr>
              <w:t>i</w:t>
            </w:r>
            <w:proofErr w:type="spellEnd"/>
            <w:r w:rsidRPr="00942B2F">
              <w:rPr>
                <w:rFonts w:ascii="Calibri" w:hAnsi="Calibri"/>
                <w:szCs w:val="22"/>
              </w:rPr>
              <w:t xml:space="preserve">)  the construction or provision of a veranda, balcony or raised platform, </w:t>
            </w:r>
          </w:p>
          <w:p w14:paraId="4B6BB24F"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 xml:space="preserve">(ii)  </w:t>
            </w:r>
            <w:r>
              <w:rPr>
                <w:rFonts w:ascii="Calibri" w:hAnsi="Calibri"/>
                <w:szCs w:val="22"/>
              </w:rPr>
              <w:t>t</w:t>
            </w:r>
            <w:r w:rsidRPr="00942B2F">
              <w:rPr>
                <w:rFonts w:ascii="Calibri" w:hAnsi="Calibri"/>
                <w:szCs w:val="22"/>
              </w:rPr>
              <w:t>he installation, alteration or replacement of a microwave antenna,</w:t>
            </w:r>
          </w:p>
          <w:p w14:paraId="7DA4697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(iii) the installation, alteration or replacement of a chimney, flue or soil and vent pipe, or</w:t>
            </w:r>
          </w:p>
          <w:p w14:paraId="276E3812" w14:textId="77777777" w:rsidR="001338D6" w:rsidRPr="00942B2F" w:rsidRDefault="001338D6" w:rsidP="001338D6">
            <w:pPr>
              <w:pStyle w:val="Header"/>
              <w:contextualSpacing/>
              <w:jc w:val="both"/>
              <w:rPr>
                <w:rFonts w:ascii="Calibri" w:hAnsi="Calibri"/>
                <w:szCs w:val="22"/>
              </w:rPr>
            </w:pPr>
            <w:r w:rsidRPr="00942B2F">
              <w:rPr>
                <w:rFonts w:ascii="Calibri" w:hAnsi="Calibri"/>
                <w:szCs w:val="22"/>
              </w:rPr>
              <w:t>(ii) an alteration to any part of the roof of the dwellinghouse.</w:t>
            </w:r>
          </w:p>
          <w:p w14:paraId="6F7D93AE" w14:textId="77777777" w:rsidR="001338D6" w:rsidRDefault="001338D6" w:rsidP="001338D6">
            <w:pPr>
              <w:pStyle w:val="Header"/>
              <w:contextualSpacing/>
              <w:jc w:val="both"/>
              <w:rPr>
                <w:rFonts w:asciiTheme="minorHAnsi" w:hAnsiTheme="minorHAnsi" w:cstheme="minorHAnsi"/>
                <w:b/>
                <w:szCs w:val="22"/>
              </w:rPr>
            </w:pPr>
          </w:p>
          <w:p w14:paraId="5251E4AE" w14:textId="6C966247" w:rsidR="005C35E2" w:rsidRDefault="00094A8E" w:rsidP="001338D6">
            <w:pPr>
              <w:pStyle w:val="Header"/>
              <w:contextualSpacing/>
              <w:jc w:val="both"/>
              <w:rPr>
                <w:rFonts w:asciiTheme="minorHAnsi" w:hAnsiTheme="minorHAnsi" w:cstheme="minorHAnsi"/>
                <w:b/>
                <w:szCs w:val="22"/>
              </w:rPr>
            </w:pPr>
            <w:r>
              <w:rPr>
                <w:rFonts w:asciiTheme="minorHAnsi" w:hAnsiTheme="minorHAnsi" w:cstheme="minorHAnsi"/>
                <w:b/>
                <w:szCs w:val="22"/>
              </w:rPr>
              <w:t xml:space="preserve">The proposal does not consist of or include any of the above. </w:t>
            </w:r>
          </w:p>
          <w:p w14:paraId="3884FB75" w14:textId="77777777" w:rsidR="005C35E2" w:rsidRPr="0091080C" w:rsidRDefault="005C35E2" w:rsidP="001338D6">
            <w:pPr>
              <w:pStyle w:val="Header"/>
              <w:contextualSpacing/>
              <w:jc w:val="both"/>
              <w:rPr>
                <w:rFonts w:asciiTheme="minorHAnsi" w:hAnsiTheme="minorHAnsi" w:cstheme="minorHAnsi"/>
                <w:b/>
                <w:szCs w:val="22"/>
              </w:rPr>
            </w:pPr>
          </w:p>
          <w:p w14:paraId="3E351975" w14:textId="57DFB789" w:rsidR="0047511D" w:rsidRDefault="0047511D" w:rsidP="0047511D">
            <w:pPr>
              <w:pStyle w:val="Header"/>
              <w:contextualSpacing/>
              <w:jc w:val="both"/>
              <w:rPr>
                <w:rFonts w:ascii="Calibri" w:hAnsi="Calibri"/>
                <w:b/>
                <w:bCs/>
                <w:szCs w:val="22"/>
              </w:rPr>
            </w:pPr>
            <w:r>
              <w:rPr>
                <w:rFonts w:ascii="Calibri" w:hAnsi="Calibri"/>
                <w:b/>
                <w:bCs/>
                <w:szCs w:val="22"/>
              </w:rPr>
              <w:t>The proposal doe</w:t>
            </w:r>
            <w:r w:rsidR="00094A8E">
              <w:rPr>
                <w:rFonts w:ascii="Calibri" w:hAnsi="Calibri"/>
                <w:b/>
                <w:bCs/>
                <w:szCs w:val="22"/>
              </w:rPr>
              <w:t>s</w:t>
            </w:r>
            <w:r>
              <w:rPr>
                <w:rFonts w:ascii="Calibri" w:hAnsi="Calibri"/>
                <w:b/>
                <w:bCs/>
                <w:szCs w:val="22"/>
              </w:rPr>
              <w:t xml:space="preserve"> satisfy criteria a) – k) and therefore is defined as permitted development. </w:t>
            </w:r>
          </w:p>
          <w:p w14:paraId="3BD6EB0C" w14:textId="77777777" w:rsidR="00755D3D" w:rsidRDefault="00755D3D" w:rsidP="0047511D">
            <w:pPr>
              <w:pStyle w:val="Header"/>
              <w:contextualSpacing/>
              <w:jc w:val="both"/>
              <w:rPr>
                <w:rFonts w:ascii="Calibri" w:hAnsi="Calibri"/>
                <w:b/>
                <w:bCs/>
                <w:szCs w:val="22"/>
              </w:rPr>
            </w:pPr>
          </w:p>
          <w:p w14:paraId="46171C7A" w14:textId="77777777" w:rsidR="00755D3D" w:rsidRDefault="00755D3D" w:rsidP="00755D3D">
            <w:pPr>
              <w:pStyle w:val="Header"/>
              <w:jc w:val="both"/>
              <w:rPr>
                <w:rFonts w:asciiTheme="minorHAnsi" w:hAnsiTheme="minorHAnsi" w:cstheme="minorHAnsi"/>
                <w:u w:val="single"/>
              </w:rPr>
            </w:pPr>
            <w:r>
              <w:rPr>
                <w:rFonts w:asciiTheme="minorHAnsi" w:hAnsiTheme="minorHAnsi" w:cstheme="minorHAnsi"/>
                <w:u w:val="single"/>
              </w:rPr>
              <w:t xml:space="preserve">Conditions A.3 </w:t>
            </w:r>
          </w:p>
          <w:p w14:paraId="7FAC4953" w14:textId="77777777" w:rsidR="00755D3D" w:rsidRDefault="00755D3D" w:rsidP="00755D3D">
            <w:pPr>
              <w:pStyle w:val="Header"/>
              <w:jc w:val="both"/>
              <w:rPr>
                <w:rFonts w:asciiTheme="minorHAnsi" w:hAnsiTheme="minorHAnsi" w:cstheme="minorHAnsi"/>
              </w:rPr>
            </w:pPr>
          </w:p>
          <w:p w14:paraId="0F85E4F3"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 xml:space="preserve">Development is permitted by Class A subject to the following conditions— </w:t>
            </w:r>
          </w:p>
          <w:p w14:paraId="1EACF20E" w14:textId="77777777" w:rsidR="00755D3D" w:rsidRDefault="00755D3D" w:rsidP="00755D3D">
            <w:pPr>
              <w:pStyle w:val="Header"/>
              <w:jc w:val="both"/>
              <w:rPr>
                <w:rFonts w:asciiTheme="minorHAnsi" w:hAnsiTheme="minorHAnsi" w:cstheme="minorHAnsi"/>
              </w:rPr>
            </w:pPr>
          </w:p>
          <w:p w14:paraId="6BCECA44" w14:textId="77777777" w:rsidR="00755D3D" w:rsidRDefault="00755D3D" w:rsidP="00755D3D">
            <w:pPr>
              <w:pStyle w:val="Header"/>
              <w:jc w:val="both"/>
              <w:rPr>
                <w:rFonts w:asciiTheme="minorHAnsi" w:hAnsiTheme="minorHAnsi" w:cstheme="minorHAnsi"/>
              </w:rPr>
            </w:pPr>
            <w:r>
              <w:rPr>
                <w:rFonts w:asciiTheme="minorHAnsi" w:hAnsiTheme="minorHAnsi" w:cstheme="minorHAnsi"/>
              </w:rPr>
              <w:t>a) the materials used in any exterior work (other than materials used in the construction of a conservatory) must be of a similar appearance to those used in the construction of the exterior of the existing dwellinghouse</w:t>
            </w:r>
          </w:p>
          <w:p w14:paraId="0BF091B0" w14:textId="77777777" w:rsidR="00755D3D" w:rsidRDefault="00755D3D" w:rsidP="00CB1036">
            <w:pPr>
              <w:pStyle w:val="Header"/>
              <w:contextualSpacing/>
              <w:jc w:val="both"/>
              <w:rPr>
                <w:rFonts w:ascii="Calibri" w:hAnsi="Calibri"/>
                <w:szCs w:val="22"/>
              </w:rPr>
            </w:pPr>
            <w:r>
              <w:rPr>
                <w:rFonts w:ascii="Calibri" w:hAnsi="Calibri"/>
                <w:szCs w:val="22"/>
              </w:rPr>
              <w:tab/>
            </w:r>
          </w:p>
          <w:p w14:paraId="2711D612" w14:textId="77777777" w:rsidR="00755D3D" w:rsidRDefault="00755D3D" w:rsidP="00755D3D">
            <w:pPr>
              <w:pStyle w:val="Header"/>
              <w:jc w:val="both"/>
              <w:rPr>
                <w:rFonts w:ascii="Calibri" w:hAnsi="Calibri"/>
                <w:szCs w:val="22"/>
              </w:rPr>
            </w:pPr>
            <w:r>
              <w:rPr>
                <w:rFonts w:ascii="Calibri" w:hAnsi="Calibri"/>
                <w:szCs w:val="22"/>
              </w:rPr>
              <w:t>The building is not within a World Heritage Site, a National Park, an Area of Outstanding Natural Beauty or the Broads.</w:t>
            </w:r>
          </w:p>
          <w:p w14:paraId="724E2ECD" w14:textId="77777777" w:rsidR="00755D3D" w:rsidRDefault="00755D3D" w:rsidP="00755D3D">
            <w:pPr>
              <w:pStyle w:val="Header"/>
              <w:jc w:val="both"/>
              <w:rPr>
                <w:rFonts w:ascii="Calibri" w:hAnsi="Calibri"/>
                <w:szCs w:val="22"/>
              </w:rPr>
            </w:pPr>
          </w:p>
          <w:p w14:paraId="3C666C81" w14:textId="77777777" w:rsidR="00755D3D" w:rsidRDefault="00755D3D" w:rsidP="00755D3D">
            <w:pPr>
              <w:pStyle w:val="Header"/>
              <w:jc w:val="both"/>
              <w:rPr>
                <w:rFonts w:ascii="Calibri" w:hAnsi="Calibri"/>
                <w:szCs w:val="22"/>
              </w:rPr>
            </w:pPr>
            <w:r>
              <w:rPr>
                <w:rFonts w:ascii="Calibri" w:hAnsi="Calibri"/>
                <w:szCs w:val="22"/>
              </w:rPr>
              <w:t>The proposal meets the above criteria to be classed as permitted development.</w:t>
            </w:r>
          </w:p>
          <w:p w14:paraId="405D586C" w14:textId="77777777" w:rsidR="00755D3D" w:rsidRDefault="00755D3D" w:rsidP="00755D3D">
            <w:pPr>
              <w:pStyle w:val="Header"/>
              <w:jc w:val="both"/>
              <w:rPr>
                <w:rFonts w:ascii="Calibri" w:hAnsi="Calibri"/>
                <w:szCs w:val="22"/>
              </w:rPr>
            </w:pPr>
          </w:p>
          <w:p w14:paraId="158AE6C2" w14:textId="477E141B" w:rsidR="00755D3D" w:rsidRPr="00755D3D" w:rsidRDefault="00755D3D" w:rsidP="0047511D">
            <w:pPr>
              <w:pStyle w:val="Header"/>
              <w:jc w:val="both"/>
              <w:rPr>
                <w:rFonts w:ascii="Calibri" w:hAnsi="Calibri"/>
                <w:b/>
                <w:szCs w:val="22"/>
              </w:rPr>
            </w:pPr>
            <w:r>
              <w:rPr>
                <w:rFonts w:ascii="Calibri" w:hAnsi="Calibri"/>
                <w:b/>
                <w:szCs w:val="22"/>
              </w:rPr>
              <w:t>Residents from adjacent and opposite properties have been informed of the proposal and no objections have been received. On the basis of the above, prior approval is not required for the proposed development.</w:t>
            </w:r>
          </w:p>
          <w:p w14:paraId="07A958AF" w14:textId="20FAAE75" w:rsidR="0047511D" w:rsidRDefault="0047511D" w:rsidP="0047511D">
            <w:pPr>
              <w:pStyle w:val="Header"/>
              <w:contextualSpacing/>
              <w:jc w:val="both"/>
              <w:rPr>
                <w:rFonts w:ascii="Calibri" w:hAnsi="Calibri"/>
                <w:b/>
                <w:szCs w:val="22"/>
              </w:rPr>
            </w:pPr>
          </w:p>
        </w:tc>
      </w:tr>
      <w:tr w:rsidR="00C0704D" w:rsidRPr="00D2449B" w14:paraId="507FC89B" w14:textId="77777777" w:rsidTr="00A8216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63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490E0C" w:rsidR="00C0704D" w:rsidRPr="00D2449B" w:rsidRDefault="00CF7ECE" w:rsidP="00CD2CEF">
            <w:pPr>
              <w:rPr>
                <w:rFonts w:ascii="Calibri" w:hAnsi="Calibri"/>
                <w:bCs/>
                <w:szCs w:val="22"/>
              </w:rPr>
            </w:pPr>
            <w:r>
              <w:rPr>
                <w:rFonts w:ascii="Calibri" w:hAnsi="Calibri"/>
                <w:bCs/>
                <w:szCs w:val="22"/>
              </w:rPr>
              <w:t>Prior approval is</w:t>
            </w:r>
            <w:r w:rsidR="00094A8E">
              <w:rPr>
                <w:rFonts w:ascii="Calibri" w:hAnsi="Calibri"/>
                <w:bCs/>
                <w:szCs w:val="22"/>
              </w:rPr>
              <w:t xml:space="preserve"> not</w:t>
            </w:r>
            <w:r>
              <w:rPr>
                <w:rFonts w:ascii="Calibri" w:hAnsi="Calibri"/>
                <w:bCs/>
                <w:szCs w:val="22"/>
              </w:rPr>
              <w:t xml:space="preserve"> required. </w:t>
            </w:r>
          </w:p>
        </w:tc>
      </w:tr>
    </w:tbl>
    <w:p w14:paraId="513FB541" w14:textId="77777777" w:rsidR="00135A87" w:rsidRPr="00D2449B" w:rsidRDefault="00135A87">
      <w:pPr>
        <w:rPr>
          <w:rFonts w:ascii="Calibri" w:hAnsi="Calibri"/>
          <w:szCs w:val="22"/>
        </w:rPr>
      </w:pPr>
    </w:p>
    <w:sectPr w:rsidR="00135A8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4A8E"/>
    <w:rsid w:val="000B5CB5"/>
    <w:rsid w:val="000D74CB"/>
    <w:rsid w:val="000E2C7B"/>
    <w:rsid w:val="000F0224"/>
    <w:rsid w:val="000F36CC"/>
    <w:rsid w:val="00130035"/>
    <w:rsid w:val="001338D6"/>
    <w:rsid w:val="00135A87"/>
    <w:rsid w:val="00146633"/>
    <w:rsid w:val="00177D9E"/>
    <w:rsid w:val="001D4F7A"/>
    <w:rsid w:val="001F3D94"/>
    <w:rsid w:val="002052DC"/>
    <w:rsid w:val="00206F0F"/>
    <w:rsid w:val="00250879"/>
    <w:rsid w:val="0029334A"/>
    <w:rsid w:val="002A01CF"/>
    <w:rsid w:val="002C6277"/>
    <w:rsid w:val="002F2580"/>
    <w:rsid w:val="003115BF"/>
    <w:rsid w:val="00321B6E"/>
    <w:rsid w:val="00331A34"/>
    <w:rsid w:val="0042724F"/>
    <w:rsid w:val="00440CB6"/>
    <w:rsid w:val="0046548C"/>
    <w:rsid w:val="004706A9"/>
    <w:rsid w:val="0047511D"/>
    <w:rsid w:val="004769B8"/>
    <w:rsid w:val="00490069"/>
    <w:rsid w:val="004947BB"/>
    <w:rsid w:val="004A5EA9"/>
    <w:rsid w:val="004C2434"/>
    <w:rsid w:val="004C5D96"/>
    <w:rsid w:val="004F0649"/>
    <w:rsid w:val="00510FA2"/>
    <w:rsid w:val="0053456A"/>
    <w:rsid w:val="00556ECD"/>
    <w:rsid w:val="005C35E2"/>
    <w:rsid w:val="005C6A86"/>
    <w:rsid w:val="005E1C6C"/>
    <w:rsid w:val="005E65DF"/>
    <w:rsid w:val="00603E46"/>
    <w:rsid w:val="006241B4"/>
    <w:rsid w:val="00671FD7"/>
    <w:rsid w:val="0068445F"/>
    <w:rsid w:val="00692B60"/>
    <w:rsid w:val="006A5DE4"/>
    <w:rsid w:val="006A71AD"/>
    <w:rsid w:val="006C2BFA"/>
    <w:rsid w:val="006F6849"/>
    <w:rsid w:val="0070054B"/>
    <w:rsid w:val="00720532"/>
    <w:rsid w:val="00755D3D"/>
    <w:rsid w:val="00761D2C"/>
    <w:rsid w:val="0076214D"/>
    <w:rsid w:val="00773A66"/>
    <w:rsid w:val="007754F2"/>
    <w:rsid w:val="00776AE2"/>
    <w:rsid w:val="007C791C"/>
    <w:rsid w:val="007D7DF4"/>
    <w:rsid w:val="007E0D23"/>
    <w:rsid w:val="007F16D6"/>
    <w:rsid w:val="007F7773"/>
    <w:rsid w:val="00811771"/>
    <w:rsid w:val="00824DB6"/>
    <w:rsid w:val="00837F4F"/>
    <w:rsid w:val="00845960"/>
    <w:rsid w:val="008542DE"/>
    <w:rsid w:val="008A28C8"/>
    <w:rsid w:val="00907B42"/>
    <w:rsid w:val="009F4443"/>
    <w:rsid w:val="00A30751"/>
    <w:rsid w:val="00A42E82"/>
    <w:rsid w:val="00A557E1"/>
    <w:rsid w:val="00A579BB"/>
    <w:rsid w:val="00A63D55"/>
    <w:rsid w:val="00A72FE2"/>
    <w:rsid w:val="00A80D49"/>
    <w:rsid w:val="00A82165"/>
    <w:rsid w:val="00A95D89"/>
    <w:rsid w:val="00B91E1B"/>
    <w:rsid w:val="00B93EB5"/>
    <w:rsid w:val="00BA539F"/>
    <w:rsid w:val="00BD3F03"/>
    <w:rsid w:val="00C0704D"/>
    <w:rsid w:val="00C25722"/>
    <w:rsid w:val="00C61771"/>
    <w:rsid w:val="00C618DB"/>
    <w:rsid w:val="00CB1036"/>
    <w:rsid w:val="00CB65FB"/>
    <w:rsid w:val="00CF7ECE"/>
    <w:rsid w:val="00D11007"/>
    <w:rsid w:val="00D17EB1"/>
    <w:rsid w:val="00D2449B"/>
    <w:rsid w:val="00D54E67"/>
    <w:rsid w:val="00DD62F6"/>
    <w:rsid w:val="00DE45A0"/>
    <w:rsid w:val="00E46243"/>
    <w:rsid w:val="00E66534"/>
    <w:rsid w:val="00E72F6C"/>
    <w:rsid w:val="00E9687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40152">
      <w:bodyDiv w:val="1"/>
      <w:marLeft w:val="0"/>
      <w:marRight w:val="0"/>
      <w:marTop w:val="0"/>
      <w:marBottom w:val="0"/>
      <w:divBdr>
        <w:top w:val="none" w:sz="0" w:space="0" w:color="auto"/>
        <w:left w:val="none" w:sz="0" w:space="0" w:color="auto"/>
        <w:bottom w:val="none" w:sz="0" w:space="0" w:color="auto"/>
        <w:right w:val="none" w:sz="0" w:space="0" w:color="auto"/>
      </w:divBdr>
    </w:div>
    <w:div w:id="522746990">
      <w:bodyDiv w:val="1"/>
      <w:marLeft w:val="0"/>
      <w:marRight w:val="0"/>
      <w:marTop w:val="0"/>
      <w:marBottom w:val="0"/>
      <w:divBdr>
        <w:top w:val="none" w:sz="0" w:space="0" w:color="auto"/>
        <w:left w:val="none" w:sz="0" w:space="0" w:color="auto"/>
        <w:bottom w:val="none" w:sz="0" w:space="0" w:color="auto"/>
        <w:right w:val="none" w:sz="0" w:space="0" w:color="auto"/>
      </w:divBdr>
    </w:div>
    <w:div w:id="971331445">
      <w:bodyDiv w:val="1"/>
      <w:marLeft w:val="0"/>
      <w:marRight w:val="0"/>
      <w:marTop w:val="0"/>
      <w:marBottom w:val="0"/>
      <w:divBdr>
        <w:top w:val="none" w:sz="0" w:space="0" w:color="auto"/>
        <w:left w:val="none" w:sz="0" w:space="0" w:color="auto"/>
        <w:bottom w:val="none" w:sz="0" w:space="0" w:color="auto"/>
        <w:right w:val="none" w:sz="0" w:space="0" w:color="auto"/>
      </w:divBdr>
    </w:div>
    <w:div w:id="214264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2024-04-17T09:28:00Z</cp:lastPrinted>
  <dcterms:created xsi:type="dcterms:W3CDTF">2024-04-17T09:31:00Z</dcterms:created>
  <dcterms:modified xsi:type="dcterms:W3CDTF">2024-04-17T09:31:00Z</dcterms:modified>
</cp:coreProperties>
</file>