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25CB3FF1" w:rsidR="00837F4F" w:rsidRPr="00D2449B" w:rsidRDefault="0069545C" w:rsidP="00D2449B">
            <w:pPr>
              <w:jc w:val="center"/>
              <w:rPr>
                <w:rFonts w:ascii="Calibri" w:hAnsi="Calibri"/>
                <w:b/>
                <w:szCs w:val="22"/>
              </w:rPr>
            </w:pPr>
            <w:r>
              <w:rPr>
                <w:rFonts w:ascii="Calibri" w:hAnsi="Calibri"/>
                <w:b/>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5FE8B404" w:rsidR="00837F4F" w:rsidRPr="00D2449B" w:rsidRDefault="00984A8A" w:rsidP="00D2449B">
            <w:pPr>
              <w:jc w:val="center"/>
              <w:rPr>
                <w:rFonts w:ascii="Calibri" w:hAnsi="Calibri"/>
                <w:b/>
                <w:szCs w:val="22"/>
              </w:rPr>
            </w:pPr>
            <w:r>
              <w:rPr>
                <w:rFonts w:ascii="Calibri" w:hAnsi="Calibri"/>
                <w:b/>
                <w:szCs w:val="22"/>
              </w:rPr>
              <w:t>2</w:t>
            </w:r>
            <w:r w:rsidR="000273F7">
              <w:rPr>
                <w:rFonts w:ascii="Calibri" w:hAnsi="Calibri"/>
                <w:b/>
                <w:szCs w:val="22"/>
              </w:rPr>
              <w:t>5</w:t>
            </w:r>
            <w:r>
              <w:rPr>
                <w:rFonts w:ascii="Calibri" w:hAnsi="Calibri"/>
                <w:b/>
                <w:szCs w:val="22"/>
              </w:rPr>
              <w:t>.4.24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081F1BCB" w:rsidR="00837F4F" w:rsidRPr="00D2449B" w:rsidRDefault="00753646"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1D09F6A0" w:rsidR="00837F4F" w:rsidRPr="00D2449B" w:rsidRDefault="00753646" w:rsidP="00D2449B">
            <w:pPr>
              <w:jc w:val="center"/>
              <w:rPr>
                <w:rFonts w:ascii="Calibri" w:hAnsi="Calibri"/>
                <w:b/>
                <w:szCs w:val="22"/>
              </w:rPr>
            </w:pPr>
            <w:r>
              <w:rPr>
                <w:rFonts w:ascii="Calibri" w:hAnsi="Calibri"/>
                <w:b/>
                <w:szCs w:val="22"/>
              </w:rPr>
              <w:t>26/4/24</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2BA9CC1C" w:rsidR="004A5EA9" w:rsidRPr="00250879" w:rsidRDefault="004A5EA9" w:rsidP="008542DE">
            <w:pPr>
              <w:rPr>
                <w:rFonts w:ascii="Calibri" w:hAnsi="Calibri"/>
                <w:color w:val="548DD4" w:themeColor="text2" w:themeTint="99"/>
                <w:szCs w:val="22"/>
              </w:rPr>
            </w:pPr>
            <w:r w:rsidRPr="0069545C">
              <w:rPr>
                <w:rFonts w:ascii="Calibri" w:hAnsi="Calibri"/>
                <w:szCs w:val="22"/>
              </w:rPr>
              <w:t>20</w:t>
            </w:r>
            <w:r w:rsidR="0069545C" w:rsidRPr="0069545C">
              <w:rPr>
                <w:rFonts w:ascii="Calibri" w:hAnsi="Calibri"/>
                <w:szCs w:val="22"/>
              </w:rPr>
              <w:t>2</w:t>
            </w:r>
            <w:r w:rsidR="0027256B">
              <w:rPr>
                <w:rFonts w:ascii="Calibri" w:hAnsi="Calibri"/>
                <w:szCs w:val="22"/>
              </w:rPr>
              <w:t>4</w:t>
            </w:r>
            <w:r w:rsidR="00C0704D" w:rsidRPr="0069545C">
              <w:rPr>
                <w:rFonts w:ascii="Calibri" w:hAnsi="Calibri"/>
                <w:szCs w:val="22"/>
              </w:rPr>
              <w:t>/</w:t>
            </w:r>
            <w:r w:rsidR="0069545C" w:rsidRPr="0069545C">
              <w:rPr>
                <w:rFonts w:ascii="Calibri" w:hAnsi="Calibri"/>
                <w:szCs w:val="22"/>
              </w:rPr>
              <w:t>0</w:t>
            </w:r>
            <w:r w:rsidR="000273F7">
              <w:rPr>
                <w:rFonts w:ascii="Calibri" w:hAnsi="Calibri"/>
                <w:szCs w:val="22"/>
              </w:rPr>
              <w:t>18</w:t>
            </w:r>
            <w:r w:rsidR="000130F5">
              <w:rPr>
                <w:rFonts w:ascii="Calibri" w:hAnsi="Calibri"/>
                <w:szCs w:val="22"/>
              </w:rPr>
              <w:t>5</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47341CFE" w:rsidR="00824DB6" w:rsidRPr="00C0704D" w:rsidRDefault="000273F7" w:rsidP="002C6277">
            <w:pPr>
              <w:rPr>
                <w:rFonts w:ascii="Calibri" w:hAnsi="Calibri"/>
                <w:szCs w:val="22"/>
              </w:rPr>
            </w:pPr>
            <w:r>
              <w:rPr>
                <w:rFonts w:ascii="Calibri" w:hAnsi="Calibri"/>
                <w:szCs w:val="22"/>
              </w:rPr>
              <w:t>18/4/24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07E96747" w:rsidR="00824DB6" w:rsidRPr="0069545C" w:rsidRDefault="000273F7" w:rsidP="002C6277">
            <w:pPr>
              <w:rPr>
                <w:rFonts w:ascii="Calibri" w:hAnsi="Calibri"/>
                <w:szCs w:val="22"/>
              </w:rPr>
            </w:pPr>
            <w:r>
              <w:rPr>
                <w:rFonts w:ascii="Calibri" w:hAnsi="Calibri"/>
                <w:szCs w:val="22"/>
              </w:rPr>
              <w:t>4/4/23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7E802C16" w:rsidR="004A5EA9" w:rsidRPr="00250879" w:rsidRDefault="0069545C" w:rsidP="00811771">
            <w:pPr>
              <w:rPr>
                <w:rFonts w:ascii="Calibri" w:hAnsi="Calibri"/>
                <w:color w:val="548DD4" w:themeColor="text2" w:themeTint="99"/>
                <w:szCs w:val="22"/>
              </w:rPr>
            </w:pPr>
            <w:r w:rsidRPr="0069545C">
              <w:rPr>
                <w:rFonts w:ascii="Calibri" w:hAnsi="Calibri"/>
                <w:szCs w:val="22"/>
              </w:rPr>
              <w:t>Stephen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69545C">
            <w:pPr>
              <w:jc w:val="both"/>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5488BD25" w:rsidR="004A5EA9" w:rsidRPr="002C6277" w:rsidRDefault="000130F5" w:rsidP="0069545C">
            <w:pPr>
              <w:jc w:val="both"/>
              <w:rPr>
                <w:rFonts w:ascii="Calibri" w:hAnsi="Calibri"/>
                <w:szCs w:val="22"/>
              </w:rPr>
            </w:pPr>
            <w:r w:rsidRPr="000130F5">
              <w:rPr>
                <w:rFonts w:ascii="Calibri" w:hAnsi="Calibri"/>
                <w:szCs w:val="22"/>
              </w:rPr>
              <w:t>Planning permission for regularisation of change of use of first floor to tattoo studio and new external waste bin.</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48F18C73" w:rsidR="002A01CF" w:rsidRPr="002C6277" w:rsidRDefault="000273F7" w:rsidP="00A42E82">
            <w:pPr>
              <w:rPr>
                <w:rFonts w:ascii="Calibri" w:hAnsi="Calibri"/>
                <w:szCs w:val="22"/>
              </w:rPr>
            </w:pPr>
            <w:r w:rsidRPr="000273F7">
              <w:rPr>
                <w:rFonts w:ascii="Calibri" w:hAnsi="Calibri"/>
                <w:szCs w:val="22"/>
              </w:rPr>
              <w:t>56 Moor Lane Clitheroe BB7 1AJ</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1C3CC8" w:rsidRDefault="00C618DB">
            <w:pPr>
              <w:rPr>
                <w:rFonts w:ascii="Calibri" w:hAnsi="Calibri"/>
                <w:b/>
                <w:szCs w:val="22"/>
              </w:rPr>
            </w:pPr>
            <w:r w:rsidRPr="001C3CC8">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1C3CC8" w:rsidRDefault="00C618DB">
            <w:pPr>
              <w:rPr>
                <w:rFonts w:ascii="Calibri" w:hAnsi="Calibri"/>
                <w:b/>
                <w:szCs w:val="22"/>
              </w:rPr>
            </w:pPr>
            <w:r w:rsidRPr="001C3CC8">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2F1E1804" w:rsidR="003E4F9F" w:rsidRPr="001C3CC8" w:rsidRDefault="00AF26A7" w:rsidP="003E4F9F">
            <w:pPr>
              <w:jc w:val="both"/>
              <w:rPr>
                <w:rFonts w:ascii="Calibri" w:hAnsi="Calibri"/>
                <w:bCs/>
                <w:i/>
                <w:iCs/>
                <w:szCs w:val="22"/>
              </w:rPr>
            </w:pPr>
            <w:r w:rsidRPr="001C3CC8">
              <w:rPr>
                <w:rFonts w:ascii="Calibri" w:hAnsi="Calibri"/>
                <w:bCs/>
                <w:szCs w:val="22"/>
              </w:rPr>
              <w:t>No representations received in respect of the application.</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1C3CC8"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1C3CC8" w:rsidRDefault="00C618DB" w:rsidP="00C618DB">
            <w:pPr>
              <w:rPr>
                <w:rFonts w:ascii="Calibri" w:hAnsi="Calibri"/>
                <w:b/>
                <w:szCs w:val="22"/>
              </w:rPr>
            </w:pPr>
            <w:r w:rsidRPr="001C3CC8">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1C3CC8" w:rsidRDefault="00C618DB" w:rsidP="00C618DB">
            <w:pPr>
              <w:rPr>
                <w:rFonts w:ascii="Calibri" w:hAnsi="Calibri"/>
                <w:b/>
                <w:szCs w:val="22"/>
              </w:rPr>
            </w:pPr>
            <w:r w:rsidRPr="001C3CC8">
              <w:rPr>
                <w:rFonts w:ascii="Calibri" w:hAnsi="Calibri"/>
                <w:b/>
                <w:szCs w:val="22"/>
              </w:rPr>
              <w:t>Highways/Water Authority/Other Bodies</w:t>
            </w:r>
          </w:p>
        </w:tc>
      </w:tr>
      <w:tr w:rsidR="000130F5" w:rsidRPr="00D2449B" w14:paraId="1BF5E226"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B40E352" w14:textId="2CA14FCB" w:rsidR="000130F5" w:rsidRDefault="000130F5">
            <w:pPr>
              <w:rPr>
                <w:rFonts w:ascii="Calibri" w:hAnsi="Calibri"/>
                <w:b/>
                <w:szCs w:val="22"/>
              </w:rPr>
            </w:pPr>
            <w:r>
              <w:rPr>
                <w:rFonts w:ascii="Calibri" w:hAnsi="Calibri"/>
                <w:b/>
                <w:szCs w:val="22"/>
              </w:rPr>
              <w:t>RVBC Env Health:</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5DAE55" w14:textId="77777777" w:rsidR="000130F5" w:rsidRPr="001C3CC8" w:rsidRDefault="000130F5">
            <w:pPr>
              <w:rPr>
                <w:rFonts w:ascii="Calibri" w:hAnsi="Calibri"/>
                <w:b/>
                <w:color w:val="FF0000"/>
                <w:szCs w:val="22"/>
              </w:rPr>
            </w:pPr>
          </w:p>
        </w:tc>
      </w:tr>
      <w:tr w:rsidR="000130F5" w:rsidRPr="00D2449B" w14:paraId="01905AAB" w14:textId="77777777" w:rsidTr="00CC74A3">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16FCACE" w14:textId="0D6C1260" w:rsidR="000130F5" w:rsidRPr="000130F5" w:rsidRDefault="000130F5">
            <w:pPr>
              <w:rPr>
                <w:rFonts w:ascii="Calibri" w:hAnsi="Calibri"/>
                <w:bCs/>
                <w:szCs w:val="22"/>
              </w:rPr>
            </w:pPr>
            <w:r w:rsidRPr="000130F5">
              <w:rPr>
                <w:rFonts w:ascii="Calibri" w:hAnsi="Calibri"/>
                <w:bCs/>
                <w:szCs w:val="22"/>
              </w:rPr>
              <w:t>Ribble Valley Environmental Health have offered the following observation(s):</w:t>
            </w:r>
          </w:p>
          <w:p w14:paraId="63C20D3A" w14:textId="77777777" w:rsidR="000130F5" w:rsidRDefault="000130F5">
            <w:pPr>
              <w:rPr>
                <w:rFonts w:ascii="Calibri" w:hAnsi="Calibri"/>
                <w:b/>
                <w:color w:val="FF0000"/>
                <w:szCs w:val="22"/>
              </w:rPr>
            </w:pPr>
          </w:p>
          <w:p w14:paraId="7918E262" w14:textId="2307A508" w:rsidR="000130F5" w:rsidRPr="000130F5" w:rsidRDefault="000130F5" w:rsidP="000130F5">
            <w:pPr>
              <w:jc w:val="both"/>
              <w:rPr>
                <w:rFonts w:ascii="Calibri" w:hAnsi="Calibri"/>
                <w:bCs/>
                <w:i/>
                <w:iCs/>
                <w:szCs w:val="22"/>
              </w:rPr>
            </w:pPr>
            <w:r w:rsidRPr="000130F5">
              <w:rPr>
                <w:rFonts w:ascii="Calibri" w:hAnsi="Calibri"/>
                <w:bCs/>
                <w:i/>
                <w:iCs/>
                <w:szCs w:val="22"/>
              </w:rPr>
              <w:t>The applicant shall ensure the procedures equipment and facilities used are safe hygienic and prevent the spread of disease. It is a legal requirement that the operator and premises concerned obtains a licence from Environmental Health, prior to the first operation of the site.</w:t>
            </w:r>
          </w:p>
          <w:p w14:paraId="740F1472" w14:textId="08C40A0B" w:rsidR="000130F5" w:rsidRPr="001C3CC8" w:rsidRDefault="000130F5">
            <w:pPr>
              <w:rPr>
                <w:rFonts w:ascii="Calibri" w:hAnsi="Calibri"/>
                <w:b/>
                <w:color w:val="FF0000"/>
                <w:szCs w:val="22"/>
              </w:rPr>
            </w:pPr>
          </w:p>
        </w:tc>
      </w:tr>
      <w:tr w:rsidR="001C3CC8" w:rsidRPr="00D2449B" w14:paraId="5C685B9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C72A1B3" w14:textId="1A517E09" w:rsidR="001C3CC8" w:rsidRPr="001C3CC8" w:rsidRDefault="000273F7">
            <w:pPr>
              <w:rPr>
                <w:rFonts w:ascii="Calibri" w:hAnsi="Calibri"/>
                <w:b/>
                <w:szCs w:val="22"/>
              </w:rPr>
            </w:pPr>
            <w:r>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B204A1" w14:textId="77777777" w:rsidR="001C3CC8" w:rsidRPr="001C3CC8" w:rsidRDefault="001C3CC8">
            <w:pPr>
              <w:rPr>
                <w:rFonts w:ascii="Calibri" w:hAnsi="Calibri"/>
                <w:b/>
                <w:color w:val="FF0000"/>
                <w:szCs w:val="22"/>
              </w:rPr>
            </w:pPr>
          </w:p>
        </w:tc>
      </w:tr>
      <w:tr w:rsidR="001C3CC8" w:rsidRPr="00D2449B" w14:paraId="384A7229" w14:textId="77777777" w:rsidTr="009329EF">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167DB06" w14:textId="27025714" w:rsidR="00050C15" w:rsidRPr="001C3CC8" w:rsidRDefault="000273F7" w:rsidP="0027256B">
            <w:pPr>
              <w:jc w:val="both"/>
              <w:rPr>
                <w:rFonts w:ascii="Calibri" w:hAnsi="Calibri"/>
                <w:bCs/>
                <w:color w:val="FF0000"/>
                <w:szCs w:val="22"/>
              </w:rPr>
            </w:pPr>
            <w:r>
              <w:rPr>
                <w:rFonts w:ascii="Calibri" w:hAnsi="Calibri"/>
                <w:bCs/>
                <w:szCs w:val="22"/>
              </w:rPr>
              <w:t>No objections to the proposal, no conditions recommended nor required.</w:t>
            </w: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45FA505A" w:rsidR="00CA7986" w:rsidRPr="00C0704D" w:rsidRDefault="0027256B" w:rsidP="00692B60">
            <w:pPr>
              <w:rPr>
                <w:rFonts w:ascii="Calibri" w:hAnsi="Calibri"/>
                <w:szCs w:val="22"/>
              </w:rPr>
            </w:pPr>
            <w:r>
              <w:rPr>
                <w:rFonts w:ascii="Calibri" w:hAnsi="Calibri"/>
                <w:bCs/>
                <w:szCs w:val="22"/>
              </w:rPr>
              <w:t xml:space="preserve">No representation received </w:t>
            </w:r>
            <w:r w:rsidR="00071B4D">
              <w:rPr>
                <w:rFonts w:ascii="Calibri" w:hAnsi="Calibri"/>
                <w:bCs/>
                <w:szCs w:val="22"/>
              </w:rPr>
              <w:t>in respect of the application.</w:t>
            </w: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4A77E8F9" w14:textId="1AC09D57" w:rsidR="00F056A7" w:rsidRDefault="00F056A7" w:rsidP="008542DE">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1DDE8FAF" w14:textId="24324628" w:rsidR="00F056A7" w:rsidRDefault="00F056A7" w:rsidP="00F056A7">
            <w:pPr>
              <w:pStyle w:val="PLANNING"/>
              <w:rPr>
                <w:rFonts w:ascii="Calibri" w:hAnsi="Calibri"/>
                <w:szCs w:val="22"/>
              </w:rPr>
            </w:pPr>
            <w:r>
              <w:rPr>
                <w:rFonts w:ascii="Calibri" w:hAnsi="Calibri"/>
                <w:szCs w:val="22"/>
              </w:rPr>
              <w:t xml:space="preserve">Key Statement </w:t>
            </w:r>
            <w:r w:rsidR="00EE18C0">
              <w:rPr>
                <w:rFonts w:ascii="Calibri" w:hAnsi="Calibri"/>
                <w:szCs w:val="22"/>
              </w:rPr>
              <w:t>EC1</w:t>
            </w:r>
            <w:r>
              <w:rPr>
                <w:rFonts w:ascii="Calibri" w:hAnsi="Calibri"/>
                <w:szCs w:val="22"/>
              </w:rPr>
              <w:t>:</w:t>
            </w:r>
            <w:r>
              <w:rPr>
                <w:rFonts w:ascii="Calibri" w:hAnsi="Calibri"/>
                <w:szCs w:val="22"/>
              </w:rPr>
              <w:tab/>
            </w:r>
            <w:r w:rsidR="00EE18C0">
              <w:rPr>
                <w:rFonts w:ascii="Calibri" w:hAnsi="Calibri"/>
                <w:szCs w:val="22"/>
              </w:rPr>
              <w:t>Business and Employment Development</w:t>
            </w:r>
          </w:p>
          <w:p w14:paraId="4CF76C47" w14:textId="77777777" w:rsidR="0046548C" w:rsidRPr="00C618DB" w:rsidRDefault="0046548C" w:rsidP="008542DE">
            <w:pPr>
              <w:pStyle w:val="PLANNING"/>
              <w:rPr>
                <w:rFonts w:ascii="Calibri" w:hAnsi="Calibri"/>
                <w:szCs w:val="22"/>
              </w:rPr>
            </w:pP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7DB48036" w14:textId="57DAD623" w:rsidR="00EE18C0" w:rsidRPr="00C618DB" w:rsidRDefault="00EE18C0" w:rsidP="008542DE">
            <w:pPr>
              <w:pStyle w:val="PLANNING"/>
              <w:rPr>
                <w:rFonts w:ascii="Calibri" w:hAnsi="Calibri"/>
                <w:szCs w:val="22"/>
              </w:rPr>
            </w:pPr>
            <w:r>
              <w:rPr>
                <w:rFonts w:ascii="Calibri" w:hAnsi="Calibri"/>
                <w:szCs w:val="22"/>
              </w:rPr>
              <w:t>Policy DMB1:</w:t>
            </w:r>
            <w:r>
              <w:rPr>
                <w:rFonts w:ascii="Calibri" w:hAnsi="Calibri"/>
                <w:szCs w:val="22"/>
              </w:rPr>
              <w:tab/>
              <w:t>Supporting Business Growth</w:t>
            </w:r>
          </w:p>
          <w:p w14:paraId="5CC2ACE9" w14:textId="1BE8A66D"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4:</w:t>
            </w:r>
            <w:r>
              <w:rPr>
                <w:rFonts w:ascii="Calibri" w:hAnsi="Calibri"/>
                <w:szCs w:val="22"/>
              </w:rPr>
              <w:tab/>
              <w:t>Protecting Heritage Assets</w:t>
            </w:r>
          </w:p>
          <w:p w14:paraId="1360EE56" w14:textId="77777777" w:rsidR="008542DE" w:rsidRDefault="008542DE" w:rsidP="008542DE">
            <w:pPr>
              <w:pStyle w:val="PLANNING"/>
              <w:rPr>
                <w:rFonts w:ascii="Calibri" w:hAnsi="Calibri"/>
                <w:szCs w:val="22"/>
              </w:rPr>
            </w:pPr>
          </w:p>
          <w:p w14:paraId="08A423E0" w14:textId="77777777" w:rsidR="008542DE" w:rsidRPr="00C618DB" w:rsidRDefault="008542DE" w:rsidP="008542DE">
            <w:pPr>
              <w:pStyle w:val="PLANNING"/>
              <w:rPr>
                <w:rFonts w:ascii="Calibri" w:hAnsi="Calibri"/>
                <w:szCs w:val="22"/>
              </w:rPr>
            </w:pPr>
            <w:r w:rsidRPr="00D11007">
              <w:rPr>
                <w:rFonts w:ascii="Calibri" w:hAnsi="Calibri"/>
                <w:szCs w:val="22"/>
              </w:rPr>
              <w:t>Planning (Listed Buildings and Conservation Areas) Act</w:t>
            </w: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Default="00C0704D" w:rsidP="006A71AD">
            <w:pPr>
              <w:pStyle w:val="PLANNING"/>
              <w:rPr>
                <w:rFonts w:ascii="Calibri" w:hAnsi="Calibri"/>
                <w:b/>
                <w:bCs/>
                <w:szCs w:val="22"/>
              </w:rPr>
            </w:pPr>
            <w:r w:rsidRPr="006A71AD">
              <w:rPr>
                <w:rFonts w:ascii="Calibri" w:hAnsi="Calibri"/>
                <w:b/>
                <w:bCs/>
                <w:szCs w:val="22"/>
              </w:rPr>
              <w:t>Relevant Planning History:</w:t>
            </w:r>
          </w:p>
          <w:p w14:paraId="58435780" w14:textId="77777777" w:rsidR="00463B2C" w:rsidRDefault="00463B2C" w:rsidP="006A71AD">
            <w:pPr>
              <w:pStyle w:val="PLANNING"/>
              <w:rPr>
                <w:rFonts w:ascii="Calibri" w:hAnsi="Calibri"/>
                <w:b/>
                <w:bCs/>
                <w:szCs w:val="22"/>
              </w:rPr>
            </w:pPr>
          </w:p>
          <w:p w14:paraId="26C192DA" w14:textId="04951035" w:rsidR="00463B2C" w:rsidRDefault="00463B2C" w:rsidP="006A71AD">
            <w:pPr>
              <w:pStyle w:val="PLANNING"/>
              <w:rPr>
                <w:rFonts w:ascii="Calibri" w:hAnsi="Calibri"/>
                <w:b/>
                <w:bCs/>
                <w:szCs w:val="22"/>
              </w:rPr>
            </w:pPr>
            <w:r>
              <w:rPr>
                <w:rFonts w:ascii="Calibri" w:hAnsi="Calibri"/>
                <w:b/>
                <w:bCs/>
                <w:szCs w:val="22"/>
              </w:rPr>
              <w:t>3/</w:t>
            </w:r>
            <w:r w:rsidR="001434BD">
              <w:rPr>
                <w:rFonts w:ascii="Calibri" w:hAnsi="Calibri"/>
                <w:b/>
                <w:bCs/>
                <w:szCs w:val="22"/>
              </w:rPr>
              <w:t>20</w:t>
            </w:r>
            <w:r w:rsidR="000273F7">
              <w:rPr>
                <w:rFonts w:ascii="Calibri" w:hAnsi="Calibri"/>
                <w:b/>
                <w:bCs/>
                <w:szCs w:val="22"/>
              </w:rPr>
              <w:t>24</w:t>
            </w:r>
            <w:r w:rsidR="001434BD">
              <w:rPr>
                <w:rFonts w:ascii="Calibri" w:hAnsi="Calibri"/>
                <w:b/>
                <w:bCs/>
                <w:szCs w:val="22"/>
              </w:rPr>
              <w:t>/0</w:t>
            </w:r>
            <w:r w:rsidR="000273F7">
              <w:rPr>
                <w:rFonts w:ascii="Calibri" w:hAnsi="Calibri"/>
                <w:b/>
                <w:bCs/>
                <w:szCs w:val="22"/>
              </w:rPr>
              <w:t>018</w:t>
            </w:r>
            <w:r w:rsidR="000130F5">
              <w:rPr>
                <w:rFonts w:ascii="Calibri" w:hAnsi="Calibri"/>
                <w:b/>
                <w:bCs/>
                <w:szCs w:val="22"/>
              </w:rPr>
              <w:t>6</w:t>
            </w:r>
            <w:r w:rsidR="001434BD">
              <w:rPr>
                <w:rFonts w:ascii="Calibri" w:hAnsi="Calibri"/>
                <w:b/>
                <w:bCs/>
                <w:szCs w:val="22"/>
              </w:rPr>
              <w:t>:</w:t>
            </w:r>
          </w:p>
          <w:p w14:paraId="1F89774B" w14:textId="09CCEE81" w:rsidR="0046548C" w:rsidRDefault="000130F5" w:rsidP="00033F0B">
            <w:pPr>
              <w:pStyle w:val="PLANNING"/>
              <w:rPr>
                <w:rFonts w:ascii="Calibri" w:hAnsi="Calibri"/>
                <w:szCs w:val="22"/>
              </w:rPr>
            </w:pPr>
            <w:r w:rsidRPr="000130F5">
              <w:rPr>
                <w:rFonts w:ascii="Calibri" w:hAnsi="Calibri"/>
                <w:szCs w:val="22"/>
              </w:rPr>
              <w:lastRenderedPageBreak/>
              <w:t>Listed Building Consent for regularisation of change of use of first floor to tattoo studio, and internal alterations involving new hand basin, tiling and new external waste bin</w:t>
            </w:r>
            <w:r w:rsidR="000273F7" w:rsidRPr="000273F7">
              <w:rPr>
                <w:rFonts w:ascii="Calibri" w:hAnsi="Calibri"/>
                <w:szCs w:val="22"/>
              </w:rPr>
              <w:t>.</w:t>
            </w:r>
            <w:r w:rsidR="000273F7">
              <w:rPr>
                <w:rFonts w:ascii="Calibri" w:hAnsi="Calibri"/>
                <w:szCs w:val="22"/>
              </w:rPr>
              <w:t xml:space="preserve"> (Undetermined partner application)</w:t>
            </w:r>
          </w:p>
          <w:p w14:paraId="17147D50" w14:textId="57B43A47" w:rsidR="000273F7" w:rsidRPr="00D2449B" w:rsidRDefault="000273F7" w:rsidP="00033F0B">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5A9E01C4" w14:textId="141662F2" w:rsidR="006D4587" w:rsidRPr="00F04807" w:rsidRDefault="006617C9" w:rsidP="00B93EB5">
            <w:pPr>
              <w:pStyle w:val="Header"/>
              <w:tabs>
                <w:tab w:val="clear" w:pos="4153"/>
                <w:tab w:val="clear" w:pos="8306"/>
              </w:tabs>
              <w:contextualSpacing/>
              <w:jc w:val="both"/>
              <w:rPr>
                <w:rFonts w:ascii="Calibri" w:hAnsi="Calibri"/>
                <w:bCs/>
                <w:szCs w:val="22"/>
              </w:rPr>
            </w:pPr>
            <w:r w:rsidRPr="00F04807">
              <w:rPr>
                <w:rFonts w:ascii="Calibri" w:hAnsi="Calibri"/>
                <w:bCs/>
                <w:szCs w:val="22"/>
              </w:rPr>
              <w:t xml:space="preserve">The application relates to </w:t>
            </w:r>
            <w:r w:rsidR="006D4587" w:rsidRPr="00F04807">
              <w:rPr>
                <w:rFonts w:ascii="Calibri" w:hAnsi="Calibri"/>
                <w:bCs/>
                <w:szCs w:val="22"/>
              </w:rPr>
              <w:t>56 Moor Lane, Clitheroe.  The building is listed Grade II listed as part of a grouping with numbers 58 and 60 Moor Lane (List Entry: 1362205).  The building is also located within the Designated Clitheroe Conservation Area.  The building is three-storeys in height, with the primary elevation(s) being faced in natural stone, with the building forming the end of terrace (eastern) property that forms part of the grouping of the three buildings.</w:t>
            </w:r>
          </w:p>
          <w:p w14:paraId="2D2B7C18" w14:textId="77777777" w:rsidR="0019713D" w:rsidRPr="00F04807" w:rsidRDefault="0019713D" w:rsidP="006D4587">
            <w:pPr>
              <w:pStyle w:val="Header"/>
              <w:tabs>
                <w:tab w:val="clear" w:pos="4153"/>
                <w:tab w:val="clear" w:pos="8306"/>
              </w:tabs>
              <w:contextualSpacing/>
              <w:jc w:val="both"/>
              <w:rPr>
                <w:rFonts w:ascii="Calibri" w:hAnsi="Calibri"/>
                <w:bCs/>
                <w:szCs w:val="22"/>
              </w:rPr>
            </w:pPr>
          </w:p>
          <w:p w14:paraId="72C71303" w14:textId="4D8D4B85" w:rsidR="006D4587" w:rsidRPr="00F04807" w:rsidRDefault="00450E1C" w:rsidP="006D4587">
            <w:pPr>
              <w:pStyle w:val="Header"/>
              <w:tabs>
                <w:tab w:val="clear" w:pos="4153"/>
                <w:tab w:val="clear" w:pos="8306"/>
              </w:tabs>
              <w:contextualSpacing/>
              <w:jc w:val="both"/>
              <w:rPr>
                <w:rFonts w:ascii="Calibri" w:hAnsi="Calibri"/>
                <w:bCs/>
                <w:szCs w:val="22"/>
              </w:rPr>
            </w:pPr>
            <w:r w:rsidRPr="00F04807">
              <w:rPr>
                <w:rFonts w:ascii="Calibri" w:hAnsi="Calibri"/>
                <w:bCs/>
                <w:szCs w:val="22"/>
              </w:rPr>
              <w:t>The ground floor of the property currently accommodates a hair salon with the first</w:t>
            </w:r>
            <w:r w:rsidR="00645813" w:rsidRPr="00F04807">
              <w:rPr>
                <w:rFonts w:ascii="Calibri" w:hAnsi="Calibri"/>
                <w:bCs/>
                <w:szCs w:val="22"/>
              </w:rPr>
              <w:t>-</w:t>
            </w:r>
            <w:r w:rsidRPr="00F04807">
              <w:rPr>
                <w:rFonts w:ascii="Calibri" w:hAnsi="Calibri"/>
                <w:bCs/>
                <w:szCs w:val="22"/>
              </w:rPr>
              <w:t>floor area to which the application relates also being part of the salon.</w:t>
            </w:r>
            <w:r w:rsidR="00645813" w:rsidRPr="00F04807">
              <w:rPr>
                <w:rFonts w:ascii="Calibri" w:hAnsi="Calibri"/>
                <w:bCs/>
                <w:szCs w:val="22"/>
              </w:rPr>
              <w:t xml:space="preserve">  The adjacent attached property (number 58) is currently utilised as a residential dwelling</w:t>
            </w:r>
            <w:r w:rsidR="00F04807" w:rsidRPr="00F04807">
              <w:rPr>
                <w:rFonts w:ascii="Calibri" w:hAnsi="Calibri"/>
                <w:bCs/>
                <w:szCs w:val="22"/>
              </w:rPr>
              <w:t>.</w:t>
            </w:r>
            <w:r w:rsidR="00F04807">
              <w:rPr>
                <w:rFonts w:ascii="Calibri" w:hAnsi="Calibri"/>
                <w:bCs/>
                <w:szCs w:val="22"/>
              </w:rPr>
              <w:t xml:space="preserve">  The immediate area accommodates a mixture of residential and commercial uses.</w:t>
            </w:r>
          </w:p>
          <w:p w14:paraId="62370E9F" w14:textId="0DD23507" w:rsidR="006D4587" w:rsidRPr="006C2BFA" w:rsidRDefault="006D4587" w:rsidP="006D4587">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6E187B34" w14:textId="3E6EDE96" w:rsidR="000130F5" w:rsidRDefault="00033F0B" w:rsidP="000273F7">
            <w:pPr>
              <w:jc w:val="both"/>
              <w:rPr>
                <w:rFonts w:ascii="Calibri" w:hAnsi="Calibri"/>
                <w:szCs w:val="22"/>
              </w:rPr>
            </w:pPr>
            <w:r w:rsidRPr="00033F0B">
              <w:rPr>
                <w:rFonts w:ascii="Calibri" w:hAnsi="Calibri"/>
                <w:szCs w:val="22"/>
              </w:rPr>
              <w:t xml:space="preserve">The application seeks </w:t>
            </w:r>
            <w:r w:rsidR="000130F5">
              <w:rPr>
                <w:rFonts w:ascii="Calibri" w:hAnsi="Calibri"/>
                <w:szCs w:val="22"/>
              </w:rPr>
              <w:t xml:space="preserve">consent for the </w:t>
            </w:r>
            <w:r w:rsidR="000130F5" w:rsidRPr="000130F5">
              <w:rPr>
                <w:rFonts w:ascii="Calibri" w:hAnsi="Calibri"/>
                <w:szCs w:val="22"/>
              </w:rPr>
              <w:t xml:space="preserve">regularisation of </w:t>
            </w:r>
            <w:r w:rsidR="000130F5">
              <w:rPr>
                <w:rFonts w:ascii="Calibri" w:hAnsi="Calibri"/>
                <w:szCs w:val="22"/>
              </w:rPr>
              <w:t xml:space="preserve">the </w:t>
            </w:r>
            <w:r w:rsidR="000130F5" w:rsidRPr="000130F5">
              <w:rPr>
                <w:rFonts w:ascii="Calibri" w:hAnsi="Calibri"/>
                <w:szCs w:val="22"/>
              </w:rPr>
              <w:t xml:space="preserve">change of use of </w:t>
            </w:r>
            <w:r w:rsidR="000130F5">
              <w:rPr>
                <w:rFonts w:ascii="Calibri" w:hAnsi="Calibri"/>
                <w:szCs w:val="22"/>
              </w:rPr>
              <w:t xml:space="preserve">the </w:t>
            </w:r>
            <w:r w:rsidR="000130F5" w:rsidRPr="000130F5">
              <w:rPr>
                <w:rFonts w:ascii="Calibri" w:hAnsi="Calibri"/>
                <w:szCs w:val="22"/>
              </w:rPr>
              <w:t xml:space="preserve">first floor </w:t>
            </w:r>
            <w:r w:rsidR="000130F5">
              <w:rPr>
                <w:rFonts w:ascii="Calibri" w:hAnsi="Calibri"/>
                <w:szCs w:val="22"/>
              </w:rPr>
              <w:t xml:space="preserve">of the premises </w:t>
            </w:r>
            <w:r w:rsidR="000130F5" w:rsidRPr="000130F5">
              <w:rPr>
                <w:rFonts w:ascii="Calibri" w:hAnsi="Calibri"/>
                <w:szCs w:val="22"/>
              </w:rPr>
              <w:t xml:space="preserve">to tattoo studio </w:t>
            </w:r>
            <w:r w:rsidR="000130F5">
              <w:rPr>
                <w:rFonts w:ascii="Calibri" w:hAnsi="Calibri"/>
                <w:szCs w:val="22"/>
              </w:rPr>
              <w:t xml:space="preserve">(Sui Generis) </w:t>
            </w:r>
            <w:r w:rsidR="000130F5" w:rsidRPr="000130F5">
              <w:rPr>
                <w:rFonts w:ascii="Calibri" w:hAnsi="Calibri"/>
                <w:szCs w:val="22"/>
              </w:rPr>
              <w:t>and new external waste bin.</w:t>
            </w:r>
            <w:r w:rsidR="000130F5">
              <w:rPr>
                <w:rFonts w:ascii="Calibri" w:hAnsi="Calibri"/>
                <w:szCs w:val="22"/>
              </w:rPr>
              <w:t xml:space="preserve">  The tattoo Studio area will be accessed via the ground floor Hair Salon</w:t>
            </w:r>
            <w:r w:rsidR="00EF2C39">
              <w:rPr>
                <w:rFonts w:ascii="Calibri" w:hAnsi="Calibri"/>
                <w:szCs w:val="22"/>
              </w:rPr>
              <w:t>.  The submitted details state that the Tattoo Studio will operate on an appointment only basis between the hours of 9am – 5pm Monday to Saturday.</w:t>
            </w:r>
          </w:p>
          <w:p w14:paraId="1B20488F" w14:textId="34DE6323" w:rsidR="000273F7" w:rsidRPr="00AF26A7" w:rsidRDefault="000273F7" w:rsidP="000273F7">
            <w:pPr>
              <w:jc w:val="both"/>
              <w:rPr>
                <w:rFonts w:ascii="Calibri" w:hAnsi="Calibri"/>
                <w:szCs w:val="22"/>
              </w:rPr>
            </w:pPr>
          </w:p>
        </w:tc>
      </w:tr>
      <w:tr w:rsidR="00EF2C39" w:rsidRPr="00D2449B" w14:paraId="44E22CE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6AEC2BB" w14:textId="2E681362" w:rsidR="00EF2C39" w:rsidRDefault="00EF2C39" w:rsidP="00440CB6">
            <w:pPr>
              <w:pStyle w:val="Header"/>
              <w:tabs>
                <w:tab w:val="clear" w:pos="4153"/>
                <w:tab w:val="clear" w:pos="8306"/>
              </w:tabs>
              <w:jc w:val="both"/>
              <w:rPr>
                <w:rFonts w:ascii="Calibri" w:hAnsi="Calibri"/>
                <w:b/>
                <w:szCs w:val="22"/>
              </w:rPr>
            </w:pPr>
            <w:r>
              <w:rPr>
                <w:rFonts w:ascii="Calibri" w:hAnsi="Calibri"/>
                <w:b/>
                <w:szCs w:val="22"/>
              </w:rPr>
              <w:t>Principle of Development:</w:t>
            </w:r>
          </w:p>
          <w:p w14:paraId="3DD2A3FD" w14:textId="77777777" w:rsidR="00EF2C39" w:rsidRDefault="00EF2C39" w:rsidP="00440CB6">
            <w:pPr>
              <w:pStyle w:val="Header"/>
              <w:tabs>
                <w:tab w:val="clear" w:pos="4153"/>
                <w:tab w:val="clear" w:pos="8306"/>
              </w:tabs>
              <w:jc w:val="both"/>
              <w:rPr>
                <w:rFonts w:ascii="Calibri" w:hAnsi="Calibri"/>
                <w:b/>
                <w:szCs w:val="22"/>
              </w:rPr>
            </w:pPr>
          </w:p>
          <w:p w14:paraId="78F101BC" w14:textId="41E69F6F" w:rsidR="00EF2C39" w:rsidRPr="004F6980" w:rsidRDefault="004F6980" w:rsidP="00440CB6">
            <w:pPr>
              <w:pStyle w:val="Header"/>
              <w:tabs>
                <w:tab w:val="clear" w:pos="4153"/>
                <w:tab w:val="clear" w:pos="8306"/>
              </w:tabs>
              <w:jc w:val="both"/>
              <w:rPr>
                <w:rFonts w:ascii="Calibri" w:hAnsi="Calibri"/>
                <w:bCs/>
                <w:szCs w:val="22"/>
              </w:rPr>
            </w:pPr>
            <w:r w:rsidRPr="004F6980">
              <w:rPr>
                <w:rFonts w:ascii="Calibri" w:hAnsi="Calibri"/>
                <w:bCs/>
                <w:szCs w:val="22"/>
              </w:rPr>
              <w:t>Given the proposal seeks a change of use of an area of floorspace associated with an existing Class E use to that of a Tattoo Parlour (Sui Generis), consideration must be given in respect of the compatibility of the proposal with the aims and objectives of the Ribble Valley Core Strategy.  In this respect Policy DMB1 is engaged which states that:</w:t>
            </w:r>
          </w:p>
          <w:p w14:paraId="7EACA3F6" w14:textId="77777777" w:rsidR="004F6980" w:rsidRDefault="004F6980" w:rsidP="00440CB6">
            <w:pPr>
              <w:pStyle w:val="Header"/>
              <w:tabs>
                <w:tab w:val="clear" w:pos="4153"/>
                <w:tab w:val="clear" w:pos="8306"/>
              </w:tabs>
              <w:jc w:val="both"/>
              <w:rPr>
                <w:rFonts w:ascii="Calibri" w:hAnsi="Calibri"/>
                <w:b/>
                <w:color w:val="FF0000"/>
                <w:szCs w:val="22"/>
              </w:rPr>
            </w:pPr>
          </w:p>
          <w:p w14:paraId="0F20E453" w14:textId="77777777" w:rsidR="004F6980" w:rsidRPr="004F6980" w:rsidRDefault="004F6980" w:rsidP="004F6980">
            <w:pPr>
              <w:jc w:val="both"/>
              <w:rPr>
                <w:rFonts w:ascii="Calibri" w:eastAsiaTheme="minorHAnsi" w:hAnsi="Calibri" w:cs="Calibri"/>
                <w:i/>
                <w:iCs/>
                <w:szCs w:val="22"/>
              </w:rPr>
            </w:pPr>
            <w:r w:rsidRPr="004F6980">
              <w:rPr>
                <w:rFonts w:ascii="Calibri" w:eastAsiaTheme="minorHAnsi" w:hAnsi="Calibri" w:cs="Calibri"/>
                <w:i/>
                <w:iCs/>
                <w:szCs w:val="22"/>
              </w:rPr>
              <w:t>Proposals that are intended to support business growth and the local economy will be supported in principle. development proposals will be determined in accord with the core strategy and detailed policies of the LDF as appropriate. the borough council may request the submission of supporting information for farm diversification where appropriate.</w:t>
            </w:r>
          </w:p>
          <w:p w14:paraId="7BE3FC1F" w14:textId="77777777" w:rsidR="004F6980" w:rsidRPr="004F6980" w:rsidRDefault="004F6980" w:rsidP="004F6980">
            <w:pPr>
              <w:jc w:val="both"/>
              <w:rPr>
                <w:rFonts w:ascii="Calibri" w:eastAsiaTheme="minorHAnsi" w:hAnsi="Calibri" w:cs="Calibri"/>
                <w:i/>
                <w:iCs/>
                <w:szCs w:val="22"/>
              </w:rPr>
            </w:pPr>
          </w:p>
          <w:p w14:paraId="744C2566" w14:textId="77777777" w:rsidR="004F6980" w:rsidRPr="004F6980" w:rsidRDefault="004F6980" w:rsidP="004F6980">
            <w:pPr>
              <w:jc w:val="both"/>
              <w:rPr>
                <w:rFonts w:ascii="Calibri" w:eastAsiaTheme="minorHAnsi" w:hAnsi="Calibri" w:cs="Calibri"/>
                <w:i/>
                <w:iCs/>
                <w:szCs w:val="22"/>
              </w:rPr>
            </w:pPr>
            <w:r w:rsidRPr="004F6980">
              <w:rPr>
                <w:rFonts w:ascii="Calibri" w:eastAsiaTheme="minorHAnsi" w:hAnsi="Calibri" w:cs="Calibri"/>
                <w:i/>
                <w:iCs/>
                <w:szCs w:val="22"/>
              </w:rPr>
              <w:t>The expansion of existing firms within settlements will be permitted on land within or adjacent to their existing sites, provided no significant environmental problems are caused and the extension conforms to the other plan policies of the LDF.</w:t>
            </w:r>
          </w:p>
          <w:p w14:paraId="2843A8E0" w14:textId="77777777" w:rsidR="004F6980" w:rsidRPr="004F6980" w:rsidRDefault="004F6980" w:rsidP="004F6980">
            <w:pPr>
              <w:jc w:val="both"/>
              <w:rPr>
                <w:rFonts w:ascii="Calibri" w:eastAsiaTheme="minorHAnsi" w:hAnsi="Calibri" w:cs="Calibri"/>
                <w:i/>
                <w:iCs/>
                <w:szCs w:val="22"/>
              </w:rPr>
            </w:pPr>
          </w:p>
          <w:p w14:paraId="46B265BA" w14:textId="77777777" w:rsidR="004F6980" w:rsidRPr="004F6980" w:rsidRDefault="004F6980" w:rsidP="004F6980">
            <w:pPr>
              <w:jc w:val="both"/>
              <w:rPr>
                <w:rFonts w:ascii="Calibri" w:eastAsiaTheme="minorHAnsi" w:hAnsi="Calibri" w:cs="Calibri"/>
                <w:i/>
                <w:iCs/>
                <w:szCs w:val="22"/>
              </w:rPr>
            </w:pPr>
            <w:r w:rsidRPr="004F6980">
              <w:rPr>
                <w:rFonts w:ascii="Calibri" w:eastAsiaTheme="minorHAnsi" w:hAnsi="Calibri" w:cs="Calibri"/>
                <w:i/>
                <w:iCs/>
                <w:szCs w:val="22"/>
              </w:rPr>
              <w:t>The expansion of established firms on land outside settlements will be allowed provided it is essential to maintain the existing source of employment and can be assimilated within the local landscape.  There may be occasions where due to the scale of the proposal relocation to an alternative site is preferable.</w:t>
            </w:r>
          </w:p>
          <w:p w14:paraId="44F56DEE" w14:textId="77777777" w:rsidR="004F6980" w:rsidRPr="004F6980" w:rsidRDefault="004F6980" w:rsidP="004F6980">
            <w:pPr>
              <w:jc w:val="both"/>
              <w:rPr>
                <w:rFonts w:ascii="Calibri" w:eastAsiaTheme="minorHAnsi" w:hAnsi="Calibri" w:cs="Calibri"/>
                <w:i/>
                <w:iCs/>
                <w:szCs w:val="22"/>
              </w:rPr>
            </w:pPr>
          </w:p>
          <w:p w14:paraId="168729BE" w14:textId="77777777" w:rsidR="004F6980" w:rsidRPr="004F6980" w:rsidRDefault="004F6980" w:rsidP="004F6980">
            <w:pPr>
              <w:jc w:val="both"/>
              <w:rPr>
                <w:rFonts w:ascii="Calibri" w:eastAsiaTheme="minorHAnsi" w:hAnsi="Calibri" w:cs="Calibri"/>
                <w:i/>
                <w:iCs/>
                <w:szCs w:val="22"/>
              </w:rPr>
            </w:pPr>
            <w:r w:rsidRPr="004F6980">
              <w:rPr>
                <w:rFonts w:ascii="Calibri" w:eastAsiaTheme="minorHAnsi" w:hAnsi="Calibri" w:cs="Calibri"/>
                <w:i/>
                <w:iCs/>
                <w:szCs w:val="22"/>
              </w:rPr>
              <w:t>Proposals for the development, redevelopment or conversion of sites with employment generating potential in the plan area for alternative uses will be assessed with regard to the following criteria:</w:t>
            </w:r>
          </w:p>
          <w:p w14:paraId="5A590F2D" w14:textId="77777777" w:rsidR="004F6980" w:rsidRPr="004F6980" w:rsidRDefault="004F6980" w:rsidP="004F6980">
            <w:pPr>
              <w:jc w:val="both"/>
              <w:rPr>
                <w:rFonts w:ascii="Calibri" w:eastAsiaTheme="minorHAnsi" w:hAnsi="Calibri" w:cs="Calibri"/>
                <w:i/>
                <w:iCs/>
                <w:szCs w:val="22"/>
              </w:rPr>
            </w:pPr>
          </w:p>
          <w:p w14:paraId="25A8112F" w14:textId="77777777" w:rsidR="004F6980" w:rsidRPr="004F6980" w:rsidRDefault="004F6980" w:rsidP="004F6980">
            <w:pPr>
              <w:pStyle w:val="ListParagraph"/>
              <w:numPr>
                <w:ilvl w:val="0"/>
                <w:numId w:val="20"/>
              </w:numPr>
              <w:overflowPunct/>
              <w:jc w:val="both"/>
              <w:textAlignment w:val="auto"/>
              <w:rPr>
                <w:rFonts w:asciiTheme="minorHAnsi" w:eastAsiaTheme="minorHAnsi" w:hAnsiTheme="minorHAnsi" w:cstheme="minorHAnsi"/>
                <w:i/>
                <w:iCs/>
                <w:szCs w:val="22"/>
              </w:rPr>
            </w:pPr>
            <w:r w:rsidRPr="004F6980">
              <w:rPr>
                <w:rFonts w:asciiTheme="minorHAnsi" w:eastAsiaTheme="minorHAnsi" w:hAnsiTheme="minorHAnsi" w:cstheme="minorHAnsi"/>
                <w:i/>
                <w:iCs/>
                <w:szCs w:val="22"/>
              </w:rPr>
              <w:t>The provisions of Policy DMG1, and</w:t>
            </w:r>
          </w:p>
          <w:p w14:paraId="3BA7F7C4" w14:textId="77777777" w:rsidR="004F6980" w:rsidRPr="004F6980" w:rsidRDefault="004F6980" w:rsidP="004F6980">
            <w:pPr>
              <w:pStyle w:val="ListParagraph"/>
              <w:numPr>
                <w:ilvl w:val="0"/>
                <w:numId w:val="20"/>
              </w:numPr>
              <w:overflowPunct/>
              <w:jc w:val="both"/>
              <w:textAlignment w:val="auto"/>
              <w:rPr>
                <w:rFonts w:asciiTheme="minorHAnsi" w:eastAsiaTheme="minorHAnsi" w:hAnsiTheme="minorHAnsi" w:cstheme="minorHAnsi"/>
                <w:i/>
                <w:iCs/>
                <w:szCs w:val="22"/>
              </w:rPr>
            </w:pPr>
            <w:r w:rsidRPr="004F6980">
              <w:rPr>
                <w:rFonts w:asciiTheme="minorHAnsi" w:eastAsiaTheme="minorHAnsi" w:hAnsiTheme="minorHAnsi" w:cstheme="minorHAnsi"/>
                <w:i/>
                <w:iCs/>
                <w:szCs w:val="22"/>
              </w:rPr>
              <w:t>The compatibility of the proposal with other plan policies of the LDF, and</w:t>
            </w:r>
          </w:p>
          <w:p w14:paraId="35D8DCD1" w14:textId="77777777" w:rsidR="004F6980" w:rsidRPr="004F6980" w:rsidRDefault="004F6980" w:rsidP="004F6980">
            <w:pPr>
              <w:pStyle w:val="ListParagraph"/>
              <w:numPr>
                <w:ilvl w:val="0"/>
                <w:numId w:val="20"/>
              </w:numPr>
              <w:overflowPunct/>
              <w:jc w:val="both"/>
              <w:textAlignment w:val="auto"/>
              <w:rPr>
                <w:rFonts w:asciiTheme="minorHAnsi" w:eastAsiaTheme="minorHAnsi" w:hAnsiTheme="minorHAnsi" w:cstheme="minorHAnsi"/>
                <w:i/>
                <w:iCs/>
                <w:szCs w:val="22"/>
              </w:rPr>
            </w:pPr>
            <w:r w:rsidRPr="004F6980">
              <w:rPr>
                <w:rFonts w:asciiTheme="minorHAnsi" w:eastAsiaTheme="minorHAnsi" w:hAnsiTheme="minorHAnsi" w:cstheme="minorHAnsi"/>
                <w:i/>
                <w:iCs/>
                <w:szCs w:val="22"/>
              </w:rPr>
              <w:t>The environmental benefits to be gained by the community, and</w:t>
            </w:r>
          </w:p>
          <w:p w14:paraId="5B9C03C2" w14:textId="77777777" w:rsidR="004F6980" w:rsidRPr="004F6980" w:rsidRDefault="004F6980" w:rsidP="004F6980">
            <w:pPr>
              <w:pStyle w:val="ListParagraph"/>
              <w:numPr>
                <w:ilvl w:val="0"/>
                <w:numId w:val="20"/>
              </w:numPr>
              <w:overflowPunct/>
              <w:jc w:val="both"/>
              <w:textAlignment w:val="auto"/>
              <w:rPr>
                <w:rFonts w:asciiTheme="minorHAnsi" w:eastAsiaTheme="minorHAnsi" w:hAnsiTheme="minorHAnsi" w:cstheme="minorHAnsi"/>
                <w:i/>
                <w:iCs/>
                <w:szCs w:val="22"/>
              </w:rPr>
            </w:pPr>
            <w:r w:rsidRPr="004F6980">
              <w:rPr>
                <w:rFonts w:asciiTheme="minorHAnsi" w:eastAsiaTheme="minorHAnsi" w:hAnsiTheme="minorHAnsi" w:cstheme="minorHAnsi"/>
                <w:i/>
                <w:iCs/>
                <w:szCs w:val="22"/>
              </w:rPr>
              <w:t>The economic and social impact caused by loss of employment opportunities to the borough, and</w:t>
            </w:r>
          </w:p>
          <w:p w14:paraId="0B490E69" w14:textId="77777777" w:rsidR="004F6980" w:rsidRPr="004F6980" w:rsidRDefault="004F6980" w:rsidP="004F6980">
            <w:pPr>
              <w:pStyle w:val="ListParagraph"/>
              <w:numPr>
                <w:ilvl w:val="0"/>
                <w:numId w:val="20"/>
              </w:numPr>
              <w:overflowPunct/>
              <w:jc w:val="both"/>
              <w:textAlignment w:val="auto"/>
              <w:rPr>
                <w:rFonts w:asciiTheme="minorHAnsi" w:eastAsiaTheme="minorHAnsi" w:hAnsiTheme="minorHAnsi" w:cstheme="minorHAnsi"/>
                <w:i/>
                <w:iCs/>
                <w:szCs w:val="22"/>
              </w:rPr>
            </w:pPr>
            <w:r w:rsidRPr="004F6980">
              <w:rPr>
                <w:rFonts w:asciiTheme="minorHAnsi" w:eastAsiaTheme="minorHAnsi" w:hAnsiTheme="minorHAnsi" w:cstheme="minorHAnsi"/>
                <w:i/>
                <w:iCs/>
                <w:szCs w:val="22"/>
              </w:rPr>
              <w:lastRenderedPageBreak/>
              <w:t>Any attempts that have been made to secure an alternative employment generating use for the site (must be supported by evidence (such as property agents details including periods of marketing and response) that the property/ business has been marketed for business use for a minimum period of six months or information that demonstrates to the council’s satisfaction that the current use is not viable for employment purposes.)</w:t>
            </w:r>
          </w:p>
          <w:p w14:paraId="3353618A" w14:textId="0E54B870" w:rsidR="004F6980" w:rsidRPr="004F6980" w:rsidRDefault="004F6980" w:rsidP="004F6980">
            <w:pPr>
              <w:overflowPunct/>
              <w:jc w:val="both"/>
              <w:textAlignment w:val="auto"/>
              <w:rPr>
                <w:rFonts w:asciiTheme="minorHAnsi" w:eastAsiaTheme="minorHAnsi" w:hAnsiTheme="minorHAnsi" w:cstheme="minorHAnsi"/>
                <w:i/>
                <w:iCs/>
                <w:szCs w:val="22"/>
              </w:rPr>
            </w:pPr>
          </w:p>
          <w:p w14:paraId="04E5DD02" w14:textId="77777777" w:rsidR="00EF2C39" w:rsidRPr="004F6980" w:rsidRDefault="004F6980" w:rsidP="004F6980">
            <w:pPr>
              <w:overflowPunct/>
              <w:jc w:val="both"/>
              <w:textAlignment w:val="auto"/>
              <w:rPr>
                <w:rFonts w:asciiTheme="minorHAnsi" w:eastAsiaTheme="minorHAnsi" w:hAnsiTheme="minorHAnsi" w:cstheme="minorHAnsi"/>
                <w:szCs w:val="22"/>
              </w:rPr>
            </w:pPr>
            <w:r w:rsidRPr="004F6980">
              <w:rPr>
                <w:rFonts w:asciiTheme="minorHAnsi" w:eastAsiaTheme="minorHAnsi" w:hAnsiTheme="minorHAnsi" w:cstheme="minorHAnsi"/>
                <w:szCs w:val="22"/>
              </w:rPr>
              <w:t>As such, taking account of the above and taking account of the nature of the proposal.  Notwithstanding other development management considerations, in particular potential conflicts with Policy DMG1, it is considered that the proposed change of use would align with the broad aims and objectives of Policy DMB1 insofar that that proposal would support business growth and the local economy.</w:t>
            </w:r>
          </w:p>
          <w:p w14:paraId="0F80379D" w14:textId="54AE6D5D" w:rsidR="004F6980" w:rsidRPr="004F6980" w:rsidRDefault="004F6980" w:rsidP="004F6980">
            <w:pPr>
              <w:overflowPunct/>
              <w:jc w:val="both"/>
              <w:textAlignment w:val="auto"/>
              <w:rPr>
                <w:rFonts w:asciiTheme="minorHAnsi" w:eastAsiaTheme="minorHAnsi" w:hAnsiTheme="minorHAnsi" w:cstheme="minorHAnsi"/>
                <w:color w:val="FF0000"/>
                <w:szCs w:val="22"/>
              </w:rPr>
            </w:pPr>
          </w:p>
        </w:tc>
      </w:tr>
      <w:tr w:rsidR="008542DE" w:rsidRPr="00D2449B" w14:paraId="2540EE5C"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4D1FF43" w14:textId="154A66AA" w:rsidR="008542DE" w:rsidRPr="00862142" w:rsidRDefault="008542DE" w:rsidP="008542DE">
            <w:pPr>
              <w:pStyle w:val="Header"/>
              <w:tabs>
                <w:tab w:val="clear" w:pos="4153"/>
                <w:tab w:val="clear" w:pos="8306"/>
              </w:tabs>
              <w:contextualSpacing/>
              <w:jc w:val="both"/>
              <w:rPr>
                <w:rFonts w:ascii="Calibri" w:hAnsi="Calibri"/>
                <w:b/>
                <w:szCs w:val="22"/>
              </w:rPr>
            </w:pPr>
            <w:r w:rsidRPr="00862142">
              <w:rPr>
                <w:rFonts w:ascii="Calibri" w:hAnsi="Calibri"/>
                <w:b/>
                <w:szCs w:val="22"/>
              </w:rPr>
              <w:lastRenderedPageBreak/>
              <w:t>Impact upon Listed Building(s) and Setting</w:t>
            </w:r>
            <w:r w:rsidR="00D84147" w:rsidRPr="00862142">
              <w:rPr>
                <w:rFonts w:ascii="Calibri" w:hAnsi="Calibri"/>
                <w:b/>
                <w:szCs w:val="22"/>
              </w:rPr>
              <w:t>:</w:t>
            </w:r>
          </w:p>
          <w:p w14:paraId="6A2BDA66" w14:textId="77777777" w:rsidR="008542DE" w:rsidRPr="00DC67DA" w:rsidRDefault="008542DE" w:rsidP="0046548C">
            <w:pPr>
              <w:contextualSpacing/>
              <w:rPr>
                <w:rFonts w:ascii="Calibri" w:hAnsi="Calibri"/>
                <w:b/>
                <w:color w:val="FF0000"/>
              </w:rPr>
            </w:pPr>
          </w:p>
          <w:p w14:paraId="24C74F6F" w14:textId="37029AE4" w:rsidR="008609A7" w:rsidRPr="00145743" w:rsidRDefault="00BB4772" w:rsidP="009C5A8A">
            <w:pPr>
              <w:pStyle w:val="Header"/>
              <w:tabs>
                <w:tab w:val="clear" w:pos="4153"/>
                <w:tab w:val="clear" w:pos="8306"/>
              </w:tabs>
              <w:contextualSpacing/>
              <w:jc w:val="both"/>
              <w:rPr>
                <w:rFonts w:asciiTheme="minorHAnsi" w:hAnsiTheme="minorHAnsi" w:cstheme="minorHAnsi"/>
                <w:bCs/>
                <w:szCs w:val="22"/>
              </w:rPr>
            </w:pPr>
            <w:r w:rsidRPr="00145743">
              <w:rPr>
                <w:rFonts w:asciiTheme="minorHAnsi" w:hAnsiTheme="minorHAnsi" w:cstheme="minorHAnsi"/>
                <w:bCs/>
                <w:szCs w:val="22"/>
              </w:rPr>
              <w:t>The application</w:t>
            </w:r>
            <w:r w:rsidR="00033F0B" w:rsidRPr="00145743">
              <w:rPr>
                <w:rFonts w:asciiTheme="minorHAnsi" w:hAnsiTheme="minorHAnsi" w:cstheme="minorHAnsi"/>
                <w:bCs/>
                <w:szCs w:val="22"/>
              </w:rPr>
              <w:t xml:space="preserve"> </w:t>
            </w:r>
            <w:r w:rsidR="009C5A8A" w:rsidRPr="00145743">
              <w:rPr>
                <w:rFonts w:asciiTheme="minorHAnsi" w:hAnsiTheme="minorHAnsi" w:cstheme="minorHAnsi"/>
                <w:bCs/>
                <w:szCs w:val="22"/>
              </w:rPr>
              <w:t xml:space="preserve">relates to one of three properties that are part of a Grade II group listing (List Entry: 1362205) with the </w:t>
            </w:r>
            <w:r w:rsidR="00145743" w:rsidRPr="00145743">
              <w:rPr>
                <w:rFonts w:asciiTheme="minorHAnsi" w:hAnsiTheme="minorHAnsi" w:cstheme="minorHAnsi"/>
                <w:bCs/>
                <w:szCs w:val="22"/>
              </w:rPr>
              <w:t>Li</w:t>
            </w:r>
            <w:r w:rsidR="009C5A8A" w:rsidRPr="00145743">
              <w:rPr>
                <w:rFonts w:asciiTheme="minorHAnsi" w:hAnsiTheme="minorHAnsi" w:cstheme="minorHAnsi"/>
                <w:bCs/>
                <w:szCs w:val="22"/>
              </w:rPr>
              <w:t xml:space="preserve">st </w:t>
            </w:r>
            <w:r w:rsidR="00145743" w:rsidRPr="00145743">
              <w:rPr>
                <w:rFonts w:asciiTheme="minorHAnsi" w:hAnsiTheme="minorHAnsi" w:cstheme="minorHAnsi"/>
                <w:bCs/>
                <w:szCs w:val="22"/>
              </w:rPr>
              <w:t>E</w:t>
            </w:r>
            <w:r w:rsidR="009C5A8A" w:rsidRPr="00145743">
              <w:rPr>
                <w:rFonts w:asciiTheme="minorHAnsi" w:hAnsiTheme="minorHAnsi" w:cstheme="minorHAnsi"/>
                <w:bCs/>
                <w:szCs w:val="22"/>
              </w:rPr>
              <w:t>ntry reading as follows:</w:t>
            </w:r>
          </w:p>
          <w:p w14:paraId="17A33C18" w14:textId="77777777" w:rsidR="009C5A8A" w:rsidRPr="00145743" w:rsidRDefault="009C5A8A" w:rsidP="009C5A8A">
            <w:pPr>
              <w:pStyle w:val="Header"/>
              <w:tabs>
                <w:tab w:val="clear" w:pos="4153"/>
                <w:tab w:val="clear" w:pos="8306"/>
              </w:tabs>
              <w:contextualSpacing/>
              <w:jc w:val="both"/>
              <w:rPr>
                <w:rFonts w:asciiTheme="minorHAnsi" w:hAnsiTheme="minorHAnsi" w:cstheme="minorHAnsi"/>
                <w:bCs/>
                <w:szCs w:val="22"/>
              </w:rPr>
            </w:pPr>
          </w:p>
          <w:p w14:paraId="7F655ADD" w14:textId="142C0FB5" w:rsidR="00145743" w:rsidRPr="00145743" w:rsidRDefault="00145743" w:rsidP="00145743">
            <w:pPr>
              <w:pStyle w:val="Header"/>
              <w:contextualSpacing/>
              <w:jc w:val="both"/>
              <w:rPr>
                <w:rFonts w:asciiTheme="minorHAnsi" w:hAnsiTheme="minorHAnsi" w:cstheme="minorHAnsi"/>
                <w:i/>
                <w:iCs/>
                <w:szCs w:val="22"/>
                <w:shd w:val="clear" w:color="auto" w:fill="FFFFFF"/>
              </w:rPr>
            </w:pPr>
            <w:r w:rsidRPr="00145743">
              <w:rPr>
                <w:rFonts w:asciiTheme="minorHAnsi" w:hAnsiTheme="minorHAnsi" w:cstheme="minorHAnsi"/>
                <w:i/>
                <w:iCs/>
                <w:szCs w:val="22"/>
                <w:shd w:val="clear" w:color="auto" w:fill="FFFFFF"/>
              </w:rPr>
              <w:t>‘MOOR LANE 1. 5295 (West Side) Nos 56 to 60 (even) SD 7441 1/191 II 2. Early-mid C19. 3 storeys, rough rendered, with slate roof and rendered rusticated quoins. 3 windows, no glazing bars (a few remain to rear). Stone blocking course. 3 doors in stone surrounds, those to Nos 56 and 58 have 4-light rectangular fanlights, modern doors. Modern door without fanlight to No 60, longer lintel. To the left a later extension.</w:t>
            </w:r>
          </w:p>
          <w:p w14:paraId="6E5BCBFD" w14:textId="77777777" w:rsidR="00145743" w:rsidRPr="00145743" w:rsidRDefault="00145743" w:rsidP="00145743">
            <w:pPr>
              <w:pStyle w:val="Header"/>
              <w:contextualSpacing/>
              <w:jc w:val="both"/>
              <w:rPr>
                <w:rFonts w:asciiTheme="minorHAnsi" w:hAnsiTheme="minorHAnsi" w:cstheme="minorHAnsi"/>
                <w:i/>
                <w:iCs/>
                <w:szCs w:val="22"/>
                <w:shd w:val="clear" w:color="auto" w:fill="FFFFFF"/>
              </w:rPr>
            </w:pPr>
          </w:p>
          <w:p w14:paraId="32703FD2" w14:textId="2C1D5669" w:rsidR="009C5A8A" w:rsidRPr="00145743" w:rsidRDefault="00145743" w:rsidP="00145743">
            <w:pPr>
              <w:pStyle w:val="Header"/>
              <w:tabs>
                <w:tab w:val="clear" w:pos="4153"/>
                <w:tab w:val="clear" w:pos="8306"/>
              </w:tabs>
              <w:contextualSpacing/>
              <w:jc w:val="both"/>
              <w:rPr>
                <w:rFonts w:asciiTheme="minorHAnsi" w:hAnsiTheme="minorHAnsi" w:cstheme="minorHAnsi"/>
                <w:i/>
                <w:iCs/>
                <w:szCs w:val="22"/>
                <w:shd w:val="clear" w:color="auto" w:fill="FFFFFF"/>
              </w:rPr>
            </w:pPr>
            <w:r w:rsidRPr="00145743">
              <w:rPr>
                <w:rFonts w:asciiTheme="minorHAnsi" w:hAnsiTheme="minorHAnsi" w:cstheme="minorHAnsi"/>
                <w:i/>
                <w:iCs/>
                <w:szCs w:val="22"/>
                <w:shd w:val="clear" w:color="auto" w:fill="FFFFFF"/>
              </w:rPr>
              <w:t>Listing NGR: SD7423941464’</w:t>
            </w:r>
          </w:p>
          <w:p w14:paraId="7DAF6FC6" w14:textId="77777777" w:rsidR="00033F0B" w:rsidRPr="00DC67DA" w:rsidRDefault="00033F0B" w:rsidP="00BB4772">
            <w:pPr>
              <w:pStyle w:val="Header"/>
              <w:tabs>
                <w:tab w:val="clear" w:pos="4153"/>
                <w:tab w:val="clear" w:pos="8306"/>
              </w:tabs>
              <w:contextualSpacing/>
              <w:jc w:val="both"/>
              <w:rPr>
                <w:rFonts w:ascii="Calibri" w:hAnsi="Calibri"/>
                <w:b/>
                <w:color w:val="FF0000"/>
                <w:szCs w:val="22"/>
              </w:rPr>
            </w:pPr>
          </w:p>
          <w:p w14:paraId="4ACC384C" w14:textId="099BFC6A" w:rsidR="00BB4772" w:rsidRPr="006A262A" w:rsidRDefault="00BB4772" w:rsidP="00BB4772">
            <w:pPr>
              <w:contextualSpacing/>
              <w:jc w:val="both"/>
              <w:rPr>
                <w:rFonts w:ascii="Calibri" w:hAnsi="Calibri"/>
                <w:bCs/>
              </w:rPr>
            </w:pPr>
            <w:r w:rsidRPr="006A262A">
              <w:rPr>
                <w:rFonts w:ascii="Calibri" w:hAnsi="Calibri"/>
                <w:bCs/>
              </w:rPr>
              <w:t>As such, in assessing th</w:t>
            </w:r>
            <w:r w:rsidR="000548F6">
              <w:rPr>
                <w:rFonts w:ascii="Calibri" w:hAnsi="Calibri"/>
                <w:bCs/>
              </w:rPr>
              <w:t xml:space="preserve">e </w:t>
            </w:r>
            <w:r w:rsidR="00EF2C39">
              <w:rPr>
                <w:rFonts w:ascii="Calibri" w:hAnsi="Calibri"/>
                <w:bCs/>
              </w:rPr>
              <w:t>proposal</w:t>
            </w:r>
            <w:r w:rsidRPr="006A262A">
              <w:rPr>
                <w:rFonts w:ascii="Calibri" w:hAnsi="Calibri"/>
                <w:bCs/>
              </w:rPr>
              <w:t>,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the proposed development.</w:t>
            </w:r>
          </w:p>
          <w:p w14:paraId="1798ABB4" w14:textId="77777777" w:rsidR="00BB4772" w:rsidRPr="00DC67DA" w:rsidRDefault="00BB4772" w:rsidP="00BB4772">
            <w:pPr>
              <w:contextualSpacing/>
              <w:jc w:val="both"/>
              <w:rPr>
                <w:rFonts w:ascii="Calibri" w:hAnsi="Calibri"/>
                <w:bCs/>
                <w:color w:val="FF0000"/>
              </w:rPr>
            </w:pPr>
          </w:p>
          <w:p w14:paraId="356F7CAE" w14:textId="71F57532" w:rsidR="00AF24C2" w:rsidRPr="006A262A" w:rsidRDefault="00AF24C2" w:rsidP="00BB4772">
            <w:pPr>
              <w:contextualSpacing/>
              <w:jc w:val="both"/>
              <w:rPr>
                <w:rFonts w:ascii="Calibri" w:hAnsi="Calibri"/>
                <w:b/>
                <w:u w:val="single"/>
              </w:rPr>
            </w:pPr>
            <w:r w:rsidRPr="006A262A">
              <w:rPr>
                <w:rFonts w:ascii="Calibri" w:hAnsi="Calibri"/>
                <w:b/>
                <w:u w:val="single"/>
              </w:rPr>
              <w:t>Key Statement EN5:</w:t>
            </w:r>
          </w:p>
          <w:p w14:paraId="06BFF609" w14:textId="77777777" w:rsidR="00AF24C2" w:rsidRPr="006A262A" w:rsidRDefault="00AF24C2" w:rsidP="00BB4772">
            <w:pPr>
              <w:contextualSpacing/>
              <w:jc w:val="both"/>
              <w:rPr>
                <w:rFonts w:ascii="Calibri" w:hAnsi="Calibri"/>
                <w:bCs/>
              </w:rPr>
            </w:pPr>
          </w:p>
          <w:p w14:paraId="56FFE80A" w14:textId="77777777" w:rsidR="00BB4772" w:rsidRPr="006A262A" w:rsidRDefault="00BB4772" w:rsidP="00BB4772">
            <w:pPr>
              <w:contextualSpacing/>
              <w:jc w:val="both"/>
              <w:rPr>
                <w:rFonts w:ascii="Calibri" w:hAnsi="Calibri"/>
                <w:b/>
              </w:rPr>
            </w:pPr>
            <w:r w:rsidRPr="006A262A">
              <w:rPr>
                <w:rFonts w:ascii="Calibri" w:hAnsi="Calibri"/>
                <w:bCs/>
              </w:rPr>
              <w:t>In this respect Key Statement EN5 states that:</w:t>
            </w:r>
          </w:p>
          <w:p w14:paraId="3275A4B2" w14:textId="77777777" w:rsidR="00BB4772" w:rsidRPr="006A262A" w:rsidRDefault="00BB4772" w:rsidP="00BB4772">
            <w:pPr>
              <w:contextualSpacing/>
              <w:rPr>
                <w:rFonts w:ascii="Calibri" w:hAnsi="Calibri"/>
                <w:b/>
              </w:rPr>
            </w:pPr>
          </w:p>
          <w:p w14:paraId="663C0B11"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2881732E" w14:textId="77777777" w:rsidR="00BB4772" w:rsidRPr="006A262A" w:rsidRDefault="00BB4772" w:rsidP="00BB4772">
            <w:pPr>
              <w:jc w:val="both"/>
              <w:rPr>
                <w:rFonts w:asciiTheme="minorHAnsi" w:hAnsiTheme="minorHAnsi" w:cstheme="minorHAnsi"/>
                <w:i/>
                <w:iCs/>
                <w:szCs w:val="22"/>
              </w:rPr>
            </w:pPr>
          </w:p>
          <w:p w14:paraId="092C63B0"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This will be achieved through:</w:t>
            </w:r>
          </w:p>
          <w:p w14:paraId="06F8FE5B" w14:textId="77777777" w:rsidR="00BB4772" w:rsidRPr="006A262A" w:rsidRDefault="00BB4772" w:rsidP="00BB4772">
            <w:pPr>
              <w:jc w:val="both"/>
              <w:rPr>
                <w:rFonts w:asciiTheme="minorHAnsi" w:hAnsiTheme="minorHAnsi" w:cstheme="minorHAnsi"/>
                <w:b/>
                <w:bCs/>
                <w:i/>
                <w:iCs/>
                <w:szCs w:val="22"/>
              </w:rPr>
            </w:pPr>
          </w:p>
          <w:p w14:paraId="19428B01"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Recognising that the best way of ensuring the long term protection of heritage assets is to ensure a viable use that optimises opportunities for sustaining and enhancing its significance.</w:t>
            </w:r>
          </w:p>
          <w:p w14:paraId="28DB63B5"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Keeping Conservation Area Appraisals under review to ensure that any development proposals respect and safeguard the character, appearance and significance of the area.</w:t>
            </w:r>
          </w:p>
          <w:p w14:paraId="038CCF07"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Considering any development proposals which may impact on a heritage asset or their setting through seeking benefits that conserve and enhance their significance and avoids any substantial harm to the heritage asset.</w:t>
            </w:r>
          </w:p>
          <w:p w14:paraId="4BEF02D4"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Requiring all development proposals to make a positive contribution to local distinctiveness/sense of place.</w:t>
            </w:r>
          </w:p>
          <w:p w14:paraId="2B4C5D34" w14:textId="77777777" w:rsidR="00BB4772" w:rsidRPr="006A262A"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The consideration of Article 4 Directions to restrict permitted development rights where the exercise of such rights would harm the historic environment.</w:t>
            </w:r>
          </w:p>
          <w:p w14:paraId="2BA053BB" w14:textId="77777777" w:rsidR="00BB4772" w:rsidRPr="006A262A" w:rsidRDefault="00BB4772" w:rsidP="00BB4772">
            <w:pPr>
              <w:contextualSpacing/>
              <w:rPr>
                <w:rFonts w:ascii="Calibri" w:hAnsi="Calibri"/>
                <w:b/>
              </w:rPr>
            </w:pPr>
          </w:p>
          <w:p w14:paraId="0C95BD80" w14:textId="18B99530" w:rsidR="00AF24C2" w:rsidRPr="006A262A" w:rsidRDefault="00AF24C2" w:rsidP="00BB4772">
            <w:pPr>
              <w:contextualSpacing/>
              <w:rPr>
                <w:rFonts w:ascii="Calibri" w:hAnsi="Calibri"/>
                <w:b/>
                <w:u w:val="single"/>
              </w:rPr>
            </w:pPr>
            <w:r w:rsidRPr="006A262A">
              <w:rPr>
                <w:rFonts w:ascii="Calibri" w:hAnsi="Calibri"/>
                <w:b/>
                <w:u w:val="single"/>
              </w:rPr>
              <w:t>Policy DME4:</w:t>
            </w:r>
          </w:p>
          <w:p w14:paraId="259D2416" w14:textId="77777777" w:rsidR="00AF24C2" w:rsidRPr="006A262A" w:rsidRDefault="00AF24C2" w:rsidP="00BB4772">
            <w:pPr>
              <w:contextualSpacing/>
              <w:rPr>
                <w:rFonts w:ascii="Calibri" w:hAnsi="Calibri"/>
                <w:b/>
              </w:rPr>
            </w:pPr>
          </w:p>
          <w:p w14:paraId="40B8FD7B" w14:textId="77777777" w:rsidR="00BB4772" w:rsidRPr="006A262A" w:rsidRDefault="00BB4772" w:rsidP="00BB4772">
            <w:pPr>
              <w:contextualSpacing/>
              <w:rPr>
                <w:rFonts w:ascii="Calibri" w:hAnsi="Calibri"/>
                <w:bCs/>
              </w:rPr>
            </w:pPr>
            <w:r w:rsidRPr="006A262A">
              <w:rPr>
                <w:rFonts w:ascii="Calibri" w:hAnsi="Calibri"/>
                <w:bCs/>
              </w:rPr>
              <w:lastRenderedPageBreak/>
              <w:t>With Policy DME4 stating, in respect of development within conservation areas or those affecting the listed buildings or their setting, that development will be assessed on the following basis:</w:t>
            </w:r>
          </w:p>
          <w:p w14:paraId="13E13BA4" w14:textId="77777777" w:rsidR="00BB4772" w:rsidRPr="006A262A" w:rsidRDefault="00BB4772" w:rsidP="00BB4772">
            <w:pPr>
              <w:contextualSpacing/>
              <w:rPr>
                <w:rFonts w:ascii="Calibri" w:hAnsi="Calibri"/>
                <w:b/>
              </w:rPr>
            </w:pPr>
          </w:p>
          <w:p w14:paraId="42B9C1E5"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1: CONSERVATION AREAS</w:t>
            </w:r>
          </w:p>
          <w:p w14:paraId="6B503452" w14:textId="77777777" w:rsidR="00BB4772" w:rsidRPr="006A262A" w:rsidRDefault="00BB4772" w:rsidP="00BB4772">
            <w:pPr>
              <w:jc w:val="both"/>
              <w:rPr>
                <w:rFonts w:asciiTheme="minorHAnsi" w:hAnsiTheme="minorHAnsi" w:cstheme="minorHAnsi"/>
                <w:b/>
                <w:bCs/>
                <w:i/>
                <w:iCs/>
                <w:szCs w:val="22"/>
                <w:u w:val="single"/>
              </w:rPr>
            </w:pPr>
          </w:p>
          <w:p w14:paraId="7EF42E96"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78AC39FC" w14:textId="77777777" w:rsidR="00BB4772" w:rsidRPr="006A262A" w:rsidRDefault="00BB4772" w:rsidP="00BB4772">
            <w:pPr>
              <w:jc w:val="both"/>
              <w:rPr>
                <w:rFonts w:asciiTheme="minorHAnsi" w:hAnsiTheme="minorHAnsi" w:cstheme="minorHAnsi"/>
                <w:i/>
                <w:iCs/>
                <w:szCs w:val="22"/>
              </w:rPr>
            </w:pPr>
          </w:p>
          <w:p w14:paraId="02395E61"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In the conservation areas there will be a presumption in favour of the conservation and enhancement of elements that make a positive contribution to the character or appearance of the conservation area.</w:t>
            </w:r>
          </w:p>
          <w:p w14:paraId="6DE65D04" w14:textId="77777777" w:rsidR="00BB4772" w:rsidRPr="006A262A" w:rsidRDefault="00BB4772" w:rsidP="00BB4772">
            <w:pPr>
              <w:jc w:val="both"/>
              <w:rPr>
                <w:rFonts w:asciiTheme="minorHAnsi" w:hAnsiTheme="minorHAnsi" w:cstheme="minorHAnsi"/>
                <w:i/>
                <w:iCs/>
                <w:szCs w:val="22"/>
              </w:rPr>
            </w:pPr>
          </w:p>
          <w:p w14:paraId="398B61FC"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2: LISTED BUILDINGS AND OTHER BUILDINGS OF SIGNIFICANT HERITAGE INTEREST</w:t>
            </w:r>
          </w:p>
          <w:p w14:paraId="333AD0F2" w14:textId="77777777" w:rsidR="00BB4772" w:rsidRPr="006A262A" w:rsidRDefault="00BB4772" w:rsidP="00BB4772">
            <w:pPr>
              <w:jc w:val="both"/>
              <w:rPr>
                <w:rFonts w:asciiTheme="minorHAnsi" w:hAnsiTheme="minorHAnsi" w:cstheme="minorHAnsi"/>
                <w:i/>
                <w:iCs/>
                <w:szCs w:val="22"/>
              </w:rPr>
            </w:pPr>
          </w:p>
          <w:p w14:paraId="726EA9EE"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1A79FD62" w14:textId="77777777" w:rsidR="00BB4772" w:rsidRPr="006A262A" w:rsidRDefault="00BB4772" w:rsidP="00BB4772">
            <w:pPr>
              <w:contextualSpacing/>
              <w:rPr>
                <w:rFonts w:ascii="Calibri" w:hAnsi="Calibri"/>
                <w:b/>
              </w:rPr>
            </w:pPr>
          </w:p>
          <w:p w14:paraId="74FF117C" w14:textId="6FE462FA" w:rsidR="00AF24C2" w:rsidRPr="006A262A" w:rsidRDefault="00AF24C2" w:rsidP="00BB4772">
            <w:pPr>
              <w:contextualSpacing/>
              <w:rPr>
                <w:rFonts w:ascii="Calibri" w:hAnsi="Calibri"/>
                <w:b/>
                <w:u w:val="single"/>
              </w:rPr>
            </w:pPr>
            <w:r w:rsidRPr="006A262A">
              <w:rPr>
                <w:rFonts w:ascii="Calibri" w:hAnsi="Calibri"/>
                <w:b/>
                <w:u w:val="single"/>
              </w:rPr>
              <w:t>Policy DMG1:</w:t>
            </w:r>
          </w:p>
          <w:p w14:paraId="011FDBC2" w14:textId="77777777" w:rsidR="00AF24C2" w:rsidRPr="006A262A" w:rsidRDefault="00AF24C2" w:rsidP="00BB4772">
            <w:pPr>
              <w:contextualSpacing/>
              <w:rPr>
                <w:rFonts w:ascii="Calibri" w:hAnsi="Calibri"/>
                <w:b/>
              </w:rPr>
            </w:pPr>
          </w:p>
          <w:p w14:paraId="54FA5E0F" w14:textId="77777777" w:rsidR="00BB4772" w:rsidRPr="006A262A" w:rsidRDefault="00BB4772" w:rsidP="00BB4772">
            <w:pPr>
              <w:contextualSpacing/>
              <w:jc w:val="both"/>
              <w:rPr>
                <w:rFonts w:ascii="Calibri" w:hAnsi="Calibri"/>
                <w:bCs/>
              </w:rPr>
            </w:pPr>
            <w:r w:rsidRPr="006A262A">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23F74DE7" w14:textId="77777777" w:rsidR="00BB4772" w:rsidRPr="006A262A" w:rsidRDefault="00BB4772" w:rsidP="00BB4772">
            <w:pPr>
              <w:contextualSpacing/>
              <w:rPr>
                <w:rFonts w:ascii="Calibri" w:hAnsi="Calibri"/>
                <w:b/>
              </w:rPr>
            </w:pPr>
          </w:p>
          <w:p w14:paraId="61745256" w14:textId="77777777" w:rsidR="00BB4772" w:rsidRPr="006A262A" w:rsidRDefault="00BB4772" w:rsidP="00BB4772">
            <w:pPr>
              <w:jc w:val="both"/>
              <w:rPr>
                <w:rFonts w:asciiTheme="minorHAnsi" w:hAnsiTheme="minorHAnsi" w:cstheme="minorHAnsi"/>
                <w:i/>
                <w:iCs/>
                <w:szCs w:val="22"/>
              </w:rPr>
            </w:pPr>
            <w:r w:rsidRPr="006A262A">
              <w:rPr>
                <w:rFonts w:asciiTheme="minorHAnsi" w:hAnsiTheme="minorHAnsi" w:cstheme="minorHAnsi"/>
                <w:i/>
                <w:iCs/>
                <w:szCs w:val="22"/>
              </w:rPr>
              <w:t>In determining planning applications, all development must:</w:t>
            </w:r>
          </w:p>
          <w:p w14:paraId="468788A8" w14:textId="77777777" w:rsidR="00BB4772" w:rsidRPr="006A262A" w:rsidRDefault="00BB4772" w:rsidP="00BB4772">
            <w:pPr>
              <w:jc w:val="both"/>
              <w:rPr>
                <w:rFonts w:asciiTheme="minorHAnsi" w:hAnsiTheme="minorHAnsi" w:cstheme="minorHAnsi"/>
                <w:i/>
                <w:iCs/>
                <w:szCs w:val="22"/>
              </w:rPr>
            </w:pPr>
          </w:p>
          <w:p w14:paraId="58925F95"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DESIGN</w:t>
            </w:r>
          </w:p>
          <w:p w14:paraId="0269CD12" w14:textId="77777777" w:rsidR="00BB4772" w:rsidRPr="006A262A" w:rsidRDefault="00BB4772" w:rsidP="00BB4772">
            <w:pPr>
              <w:jc w:val="both"/>
              <w:rPr>
                <w:rFonts w:asciiTheme="minorHAnsi" w:hAnsiTheme="minorHAnsi" w:cstheme="minorHAnsi"/>
                <w:i/>
                <w:iCs/>
                <w:szCs w:val="22"/>
              </w:rPr>
            </w:pPr>
          </w:p>
          <w:p w14:paraId="2FECDB45" w14:textId="77777777" w:rsidR="00BB4772" w:rsidRPr="006A262A"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Be of a high standard of building design which considers the 8 building in context principles (from the CABE/English Heritage building on context toolkit.</w:t>
            </w:r>
          </w:p>
          <w:p w14:paraId="2CA4B498" w14:textId="77777777" w:rsidR="00BB4772" w:rsidRPr="006A262A"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Be sympathetic to existing and proposed land uses in terms of its size, intensity and nature as well as scale, massing, style, features and building materials.</w:t>
            </w:r>
          </w:p>
          <w:p w14:paraId="45B1037C" w14:textId="77777777" w:rsidR="00BB4772" w:rsidRPr="006A262A"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32DF84D7" w14:textId="77777777" w:rsidR="00BB4772" w:rsidRPr="006A262A" w:rsidRDefault="00BB4772" w:rsidP="00BB4772">
            <w:pPr>
              <w:pStyle w:val="ListParagraph"/>
              <w:overflowPunct/>
              <w:autoSpaceDE/>
              <w:autoSpaceDN/>
              <w:adjustRightInd/>
              <w:jc w:val="both"/>
              <w:textAlignment w:val="auto"/>
              <w:rPr>
                <w:rFonts w:asciiTheme="minorHAnsi" w:hAnsiTheme="minorHAnsi" w:cstheme="minorHAnsi"/>
                <w:i/>
                <w:iCs/>
                <w:szCs w:val="22"/>
              </w:rPr>
            </w:pPr>
          </w:p>
          <w:p w14:paraId="43F7E8F3"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AMENITY</w:t>
            </w:r>
          </w:p>
          <w:p w14:paraId="18B078A3" w14:textId="77777777" w:rsidR="00BB4772" w:rsidRPr="006A262A" w:rsidRDefault="00BB4772" w:rsidP="00BB4772">
            <w:pPr>
              <w:jc w:val="both"/>
              <w:rPr>
                <w:rFonts w:asciiTheme="minorHAnsi" w:hAnsiTheme="minorHAnsi" w:cstheme="minorHAnsi"/>
                <w:i/>
                <w:iCs/>
                <w:szCs w:val="22"/>
              </w:rPr>
            </w:pPr>
          </w:p>
          <w:p w14:paraId="4510CE32" w14:textId="77777777" w:rsidR="00BB4772" w:rsidRPr="006A262A" w:rsidRDefault="00BB4772" w:rsidP="00BB4772">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Not adversely affect the amenities of the surrounding area.</w:t>
            </w:r>
          </w:p>
          <w:p w14:paraId="30C32ADB" w14:textId="77777777" w:rsidR="00BB4772" w:rsidRPr="006A262A" w:rsidRDefault="00BB4772" w:rsidP="00BB4772">
            <w:pPr>
              <w:contextualSpacing/>
              <w:rPr>
                <w:rFonts w:ascii="Calibri" w:hAnsi="Calibri"/>
                <w:b/>
              </w:rPr>
            </w:pPr>
          </w:p>
          <w:p w14:paraId="4A4FF377" w14:textId="77777777" w:rsidR="00BB4772" w:rsidRPr="006A262A" w:rsidRDefault="00BB4772" w:rsidP="00BB4772">
            <w:pPr>
              <w:jc w:val="both"/>
              <w:rPr>
                <w:rFonts w:asciiTheme="minorHAnsi" w:hAnsiTheme="minorHAnsi" w:cstheme="minorHAnsi"/>
                <w:b/>
                <w:bCs/>
                <w:i/>
                <w:iCs/>
                <w:szCs w:val="22"/>
              </w:rPr>
            </w:pPr>
            <w:r w:rsidRPr="006A262A">
              <w:rPr>
                <w:rFonts w:asciiTheme="minorHAnsi" w:hAnsiTheme="minorHAnsi" w:cstheme="minorHAnsi"/>
                <w:b/>
                <w:bCs/>
                <w:i/>
                <w:iCs/>
                <w:szCs w:val="22"/>
              </w:rPr>
              <w:t>ENVIRONMENT</w:t>
            </w:r>
          </w:p>
          <w:p w14:paraId="783C093F" w14:textId="77777777" w:rsidR="00BB4772" w:rsidRPr="006A262A" w:rsidRDefault="00BB4772" w:rsidP="00BB4772">
            <w:pPr>
              <w:jc w:val="both"/>
              <w:rPr>
                <w:rFonts w:asciiTheme="minorHAnsi" w:hAnsiTheme="minorHAnsi" w:cstheme="minorHAnsi"/>
                <w:i/>
                <w:iCs/>
                <w:szCs w:val="22"/>
              </w:rPr>
            </w:pPr>
          </w:p>
          <w:p w14:paraId="323BC11B" w14:textId="77777777" w:rsidR="00BB4772" w:rsidRPr="006A262A" w:rsidRDefault="00BB4772" w:rsidP="00BB4772">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i/>
                <w:iCs/>
                <w:szCs w:val="22"/>
              </w:rPr>
            </w:pPr>
            <w:r w:rsidRPr="006A262A">
              <w:rPr>
                <w:rFonts w:asciiTheme="minorHAnsi" w:hAnsiTheme="minorHAnsi" w:cstheme="minorHAnsi"/>
                <w:i/>
                <w:iCs/>
                <w:szCs w:val="22"/>
              </w:rPr>
              <w:t>All development must protect and enhance heritage assets and their settings.</w:t>
            </w:r>
          </w:p>
          <w:p w14:paraId="396BEF2B" w14:textId="77777777" w:rsidR="00BB4772" w:rsidRPr="006A262A" w:rsidRDefault="00BB4772" w:rsidP="00BB4772">
            <w:pPr>
              <w:contextualSpacing/>
              <w:jc w:val="both"/>
              <w:rPr>
                <w:rFonts w:ascii="Calibri" w:hAnsi="Calibri"/>
                <w:b/>
              </w:rPr>
            </w:pPr>
          </w:p>
          <w:p w14:paraId="553613A2" w14:textId="229D0757" w:rsidR="00AF24C2" w:rsidRPr="006A262A" w:rsidRDefault="00AF24C2" w:rsidP="00BB4772">
            <w:pPr>
              <w:contextualSpacing/>
              <w:jc w:val="both"/>
              <w:rPr>
                <w:rFonts w:ascii="Calibri" w:hAnsi="Calibri"/>
                <w:b/>
                <w:u w:val="single"/>
              </w:rPr>
            </w:pPr>
            <w:r w:rsidRPr="006A262A">
              <w:rPr>
                <w:rFonts w:ascii="Calibri" w:hAnsi="Calibri"/>
                <w:b/>
                <w:u w:val="single"/>
              </w:rPr>
              <w:t>Planning (Listed Building and Conservation Areas) Act 1990:</w:t>
            </w:r>
          </w:p>
          <w:p w14:paraId="7D04EA45" w14:textId="77777777" w:rsidR="00AF24C2" w:rsidRPr="006A262A" w:rsidRDefault="00AF24C2" w:rsidP="00BB4772">
            <w:pPr>
              <w:contextualSpacing/>
              <w:jc w:val="both"/>
              <w:rPr>
                <w:rFonts w:ascii="Calibri" w:hAnsi="Calibri"/>
                <w:b/>
              </w:rPr>
            </w:pPr>
          </w:p>
          <w:p w14:paraId="7CC30D99" w14:textId="77777777" w:rsidR="00BB4772" w:rsidRPr="006A262A" w:rsidRDefault="00BB4772" w:rsidP="00BB4772">
            <w:pPr>
              <w:contextualSpacing/>
              <w:jc w:val="both"/>
              <w:rPr>
                <w:rFonts w:ascii="Calibri" w:hAnsi="Calibri"/>
                <w:bCs/>
              </w:rPr>
            </w:pPr>
            <w:r w:rsidRPr="006A262A">
              <w:rPr>
                <w:rFonts w:ascii="Calibri" w:hAnsi="Calibri"/>
                <w:bCs/>
              </w:rPr>
              <w:t xml:space="preserve">Given the proposal relates to a Grade II Designated Heritage Asset, special regard must also be given to the statutory duties imposed on the authority, pursuant to national legislation, particularly in respect of the preservation and enhancement of such assets.  </w:t>
            </w:r>
          </w:p>
          <w:p w14:paraId="61EDA3A3" w14:textId="77777777" w:rsidR="00BB4772" w:rsidRPr="006A262A" w:rsidRDefault="00BB4772" w:rsidP="00BB4772">
            <w:pPr>
              <w:contextualSpacing/>
              <w:jc w:val="both"/>
              <w:rPr>
                <w:rFonts w:ascii="Calibri" w:hAnsi="Calibri"/>
                <w:bCs/>
              </w:rPr>
            </w:pPr>
          </w:p>
          <w:p w14:paraId="74AB8432" w14:textId="77777777" w:rsidR="00BB4772" w:rsidRPr="006A262A" w:rsidRDefault="00BB4772" w:rsidP="00BB4772">
            <w:pPr>
              <w:contextualSpacing/>
              <w:jc w:val="both"/>
              <w:rPr>
                <w:rFonts w:ascii="Calibri" w:hAnsi="Calibri"/>
                <w:bCs/>
              </w:rPr>
            </w:pPr>
            <w:r w:rsidRPr="006A262A">
              <w:rPr>
                <w:rFonts w:ascii="Calibri" w:hAnsi="Calibri"/>
                <w:bCs/>
              </w:rPr>
              <w:t>The principle statutory duty under the Planning (Listed Building and Conservation Areas) Act 1990 (as amended by s.58B (1) of Levelling-up and Regeneration Act 2023) is to preserve or enhance the special character of heritage assets, including their setting.  As such, in determining applications that affect designated heritage assets, the authority must consider the duties contained within the principle Act which states the following;</w:t>
            </w:r>
          </w:p>
          <w:p w14:paraId="72FB6626" w14:textId="77777777" w:rsidR="00BB4772" w:rsidRPr="006A262A" w:rsidRDefault="00BB4772" w:rsidP="00BB4772">
            <w:pPr>
              <w:contextualSpacing/>
              <w:jc w:val="both"/>
              <w:rPr>
                <w:rFonts w:ascii="Calibri" w:hAnsi="Calibri"/>
                <w:b/>
              </w:rPr>
            </w:pPr>
          </w:p>
          <w:p w14:paraId="318AC6E7" w14:textId="77777777" w:rsidR="00BB4772" w:rsidRPr="006A262A" w:rsidRDefault="00BB4772" w:rsidP="00BB4772">
            <w:pPr>
              <w:contextualSpacing/>
              <w:jc w:val="both"/>
              <w:rPr>
                <w:rFonts w:ascii="Calibri" w:hAnsi="Calibri"/>
                <w:b/>
              </w:rPr>
            </w:pPr>
            <w:r w:rsidRPr="006A262A">
              <w:rPr>
                <w:rFonts w:ascii="Calibri" w:hAnsi="Calibri"/>
                <w:b/>
              </w:rPr>
              <w:t xml:space="preserve">Listed Buildings – Section 66(1) (as amended by s.58B of Levelling-up and Regeneration Act 2023): </w:t>
            </w:r>
          </w:p>
          <w:p w14:paraId="33FD5294" w14:textId="77777777" w:rsidR="00BB4772" w:rsidRPr="006A262A" w:rsidRDefault="00BB4772" w:rsidP="00BB4772">
            <w:pPr>
              <w:contextualSpacing/>
              <w:jc w:val="both"/>
              <w:rPr>
                <w:rFonts w:ascii="Calibri" w:hAnsi="Calibri"/>
                <w:bCs/>
              </w:rPr>
            </w:pPr>
            <w:r w:rsidRPr="006A262A">
              <w:rPr>
                <w:rFonts w:ascii="Calibri" w:hAnsi="Calibri"/>
                <w:bCs/>
              </w:rPr>
              <w:t>In considering whether to grant planning permission for development which affects a listed building or its setting, the local planning authority shall have special regard to the desirability of preserving or enhancing the building or its setting.  Under s.58B (2) this includes preserving or enhancing any feature, quality or characteristic of the asset or setting that contributes to the significance of the asset.</w:t>
            </w:r>
          </w:p>
          <w:p w14:paraId="1855B642" w14:textId="77777777" w:rsidR="00BB4772" w:rsidRPr="006A262A" w:rsidRDefault="00BB4772" w:rsidP="00BB4772">
            <w:pPr>
              <w:contextualSpacing/>
              <w:jc w:val="both"/>
              <w:rPr>
                <w:rFonts w:ascii="Calibri" w:hAnsi="Calibri"/>
                <w:b/>
              </w:rPr>
            </w:pPr>
          </w:p>
          <w:p w14:paraId="2B3DC830" w14:textId="77777777" w:rsidR="00BB4772" w:rsidRPr="006A262A" w:rsidRDefault="00BB4772" w:rsidP="00BB4772">
            <w:pPr>
              <w:contextualSpacing/>
              <w:jc w:val="both"/>
              <w:rPr>
                <w:rFonts w:ascii="Calibri" w:hAnsi="Calibri"/>
                <w:b/>
              </w:rPr>
            </w:pPr>
            <w:r w:rsidRPr="006A262A">
              <w:rPr>
                <w:rFonts w:ascii="Calibri" w:hAnsi="Calibri"/>
                <w:b/>
              </w:rPr>
              <w:t>Listed buildings - Section 16 (2) (as amended by s.58B of Levelling-up and Regeneration Act 2023):</w:t>
            </w:r>
          </w:p>
          <w:p w14:paraId="7C35947A" w14:textId="77777777" w:rsidR="00BB4772" w:rsidRPr="006A262A" w:rsidRDefault="00BB4772" w:rsidP="00BB4772">
            <w:pPr>
              <w:contextualSpacing/>
              <w:jc w:val="both"/>
              <w:rPr>
                <w:rFonts w:ascii="Calibri" w:hAnsi="Calibri"/>
                <w:bCs/>
              </w:rPr>
            </w:pPr>
            <w:r w:rsidRPr="006A262A">
              <w:rPr>
                <w:rFonts w:ascii="Calibri" w:hAnsi="Calibri"/>
                <w:bCs/>
              </w:rPr>
              <w:t>In considering whether to grant listed building consent for any works to a listed building the local planning authority shall have special regard to the desirability of preserving or enhancing the building.  Under s.58B (2) this includes preserving or enhancing any feature, quality or characteristic of the asset or setting that contributes to the significance of the asset.</w:t>
            </w:r>
          </w:p>
          <w:p w14:paraId="16210B62" w14:textId="77777777" w:rsidR="00AF24C2" w:rsidRPr="006A262A" w:rsidRDefault="00AF24C2" w:rsidP="00BB4772">
            <w:pPr>
              <w:contextualSpacing/>
              <w:jc w:val="both"/>
              <w:rPr>
                <w:rFonts w:ascii="Calibri" w:hAnsi="Calibri"/>
                <w:bCs/>
              </w:rPr>
            </w:pPr>
          </w:p>
          <w:p w14:paraId="1B4BCF87" w14:textId="70099345" w:rsidR="00AF24C2" w:rsidRPr="006A262A" w:rsidRDefault="00AF24C2" w:rsidP="00BB4772">
            <w:pPr>
              <w:contextualSpacing/>
              <w:jc w:val="both"/>
              <w:rPr>
                <w:rFonts w:ascii="Calibri" w:hAnsi="Calibri"/>
                <w:b/>
                <w:u w:val="single"/>
              </w:rPr>
            </w:pPr>
            <w:r w:rsidRPr="006A262A">
              <w:rPr>
                <w:rFonts w:ascii="Calibri" w:hAnsi="Calibri"/>
                <w:b/>
                <w:u w:val="single"/>
              </w:rPr>
              <w:t>National Planning Policy Framework (December 2023):</w:t>
            </w:r>
          </w:p>
          <w:p w14:paraId="301744C0" w14:textId="77777777" w:rsidR="00AF24C2" w:rsidRPr="006A262A" w:rsidRDefault="00AF24C2" w:rsidP="00BB4772">
            <w:pPr>
              <w:contextualSpacing/>
              <w:jc w:val="both"/>
              <w:rPr>
                <w:rFonts w:ascii="Calibri" w:hAnsi="Calibri"/>
                <w:bCs/>
              </w:rPr>
            </w:pPr>
          </w:p>
          <w:p w14:paraId="01FE65D3" w14:textId="0D09F74E" w:rsidR="00AF24C2" w:rsidRPr="006A262A" w:rsidRDefault="00AF24C2" w:rsidP="00BB4772">
            <w:pPr>
              <w:contextualSpacing/>
              <w:jc w:val="both"/>
              <w:rPr>
                <w:rFonts w:ascii="Calibri" w:hAnsi="Calibri"/>
                <w:bCs/>
                <w:i/>
                <w:iCs/>
              </w:rPr>
            </w:pPr>
            <w:r w:rsidRPr="006A262A">
              <w:rPr>
                <w:rFonts w:ascii="Calibri" w:hAnsi="Calibri"/>
                <w:bCs/>
              </w:rPr>
              <w:t>The National planning Policy Framework (NPPF) sets out further duties in respect of determining proposals that affect heritage assets stating that ‘i</w:t>
            </w:r>
            <w:r w:rsidRPr="006A262A">
              <w:rPr>
                <w:rFonts w:ascii="Calibri" w:hAnsi="Calibri"/>
                <w:bCs/>
                <w:i/>
                <w:iCs/>
              </w:rPr>
              <w:t>n determining applications, local planning authorities should require an applicant to describe the significance of any heritage assets affected, including any contribution made by their setting. The level of detail should be proportionate to the assets’ importance and no more than is sufficient to understand the potential impact of the proposal on their significance. As a minimum the relevant historic environment record should have been consulted and the heritage assets assessed using appropriate expertise where necessary. Where a site on which development is proposed includes, or has the potential to include, heritage assets with archaeological interest, local planning authorities should require developers to submit an appropriate desk-based assessment and, where necessary, a field evaluation’.</w:t>
            </w:r>
          </w:p>
          <w:p w14:paraId="032C4E32" w14:textId="77777777" w:rsidR="0046548C" w:rsidRPr="006A262A" w:rsidRDefault="0046548C" w:rsidP="0046548C">
            <w:pPr>
              <w:contextualSpacing/>
              <w:rPr>
                <w:rFonts w:ascii="Calibri" w:hAnsi="Calibri"/>
                <w:b/>
              </w:rPr>
            </w:pPr>
          </w:p>
          <w:p w14:paraId="761B1E60" w14:textId="32DEA458" w:rsidR="00AF24C2" w:rsidRPr="006A262A" w:rsidRDefault="00AF24C2" w:rsidP="0046548C">
            <w:pPr>
              <w:contextualSpacing/>
              <w:rPr>
                <w:rFonts w:ascii="Calibri" w:hAnsi="Calibri"/>
                <w:bCs/>
              </w:rPr>
            </w:pPr>
            <w:r w:rsidRPr="006A262A">
              <w:rPr>
                <w:rFonts w:ascii="Calibri" w:hAnsi="Calibri"/>
                <w:bCs/>
              </w:rPr>
              <w:t>The Framework sets out further duties in respect of considering potential impacts upon designated heritage assets with Paragraphs 205 – 214 reading as follows:</w:t>
            </w:r>
          </w:p>
          <w:p w14:paraId="78C66ED0" w14:textId="77777777" w:rsidR="00AF24C2" w:rsidRPr="006A262A" w:rsidRDefault="00AF24C2" w:rsidP="0046548C">
            <w:pPr>
              <w:contextualSpacing/>
              <w:rPr>
                <w:rFonts w:ascii="Calibri" w:hAnsi="Calibri"/>
                <w:b/>
              </w:rPr>
            </w:pPr>
          </w:p>
          <w:p w14:paraId="2827B919" w14:textId="5B96D3BF" w:rsidR="000748C5" w:rsidRPr="006A262A" w:rsidRDefault="000748C5" w:rsidP="0046548C">
            <w:pPr>
              <w:contextualSpacing/>
              <w:rPr>
                <w:rFonts w:ascii="Calibri" w:hAnsi="Calibri"/>
                <w:b/>
              </w:rPr>
            </w:pPr>
            <w:r w:rsidRPr="006A262A">
              <w:rPr>
                <w:rFonts w:ascii="Calibri" w:hAnsi="Calibri"/>
                <w:b/>
              </w:rPr>
              <w:t>Considering Potential Impacts:</w:t>
            </w:r>
          </w:p>
          <w:p w14:paraId="44D81E96" w14:textId="77777777" w:rsidR="000748C5" w:rsidRPr="006A262A" w:rsidRDefault="000748C5" w:rsidP="0046548C">
            <w:pPr>
              <w:contextualSpacing/>
              <w:rPr>
                <w:rFonts w:ascii="Calibri" w:hAnsi="Calibri"/>
                <w:b/>
              </w:rPr>
            </w:pPr>
          </w:p>
          <w:p w14:paraId="1CCAB45C" w14:textId="58C0502B"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205:</w:t>
            </w:r>
          </w:p>
          <w:p w14:paraId="2D7731EA" w14:textId="6335AA14"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 </w:t>
            </w:r>
          </w:p>
          <w:p w14:paraId="1C5CF1FD" w14:textId="77777777" w:rsidR="00423DFB" w:rsidRPr="006A262A" w:rsidRDefault="00423DFB" w:rsidP="000748C5">
            <w:pPr>
              <w:pStyle w:val="Default"/>
              <w:jc w:val="both"/>
              <w:rPr>
                <w:rFonts w:asciiTheme="minorHAnsi" w:hAnsiTheme="minorHAnsi" w:cstheme="minorHAnsi"/>
                <w:i/>
                <w:iCs/>
                <w:color w:val="auto"/>
                <w:sz w:val="22"/>
                <w:szCs w:val="22"/>
              </w:rPr>
            </w:pPr>
          </w:p>
          <w:p w14:paraId="34704A15" w14:textId="5271ABD4"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206:</w:t>
            </w:r>
          </w:p>
          <w:p w14:paraId="550EBFCD" w14:textId="34BC3CAB"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Any harm to, or loss of, the significance of a designated heritage asset (from its alteration or destruction, or from development within its setting), should require clear and convincing justification. Substantial harm to or loss of: </w:t>
            </w:r>
          </w:p>
          <w:p w14:paraId="5093FE76" w14:textId="77777777" w:rsidR="00423DFB" w:rsidRPr="006A262A" w:rsidRDefault="00423DFB" w:rsidP="000748C5">
            <w:pPr>
              <w:pStyle w:val="Default"/>
              <w:jc w:val="both"/>
              <w:rPr>
                <w:rFonts w:asciiTheme="minorHAnsi" w:hAnsiTheme="minorHAnsi" w:cstheme="minorHAnsi"/>
                <w:i/>
                <w:iCs/>
                <w:color w:val="auto"/>
                <w:sz w:val="22"/>
                <w:szCs w:val="22"/>
              </w:rPr>
            </w:pPr>
          </w:p>
          <w:p w14:paraId="6D90778D" w14:textId="77777777" w:rsidR="00423DFB" w:rsidRPr="006A262A" w:rsidRDefault="00423DFB" w:rsidP="000748C5">
            <w:pPr>
              <w:pStyle w:val="Default"/>
              <w:numPr>
                <w:ilvl w:val="0"/>
                <w:numId w:val="14"/>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grade II listed buildings, or grade II registered parks or gardens, should be exceptional; </w:t>
            </w:r>
          </w:p>
          <w:p w14:paraId="701FF464" w14:textId="36D0BF1E" w:rsidR="00423DFB" w:rsidRPr="006A262A" w:rsidRDefault="00423DFB" w:rsidP="000748C5">
            <w:pPr>
              <w:pStyle w:val="Default"/>
              <w:numPr>
                <w:ilvl w:val="0"/>
                <w:numId w:val="14"/>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assets of the highest significance, notably scheduled monuments, protected wreck sites, registered battlefields, grade I and II* listed buildings, grade I and II* registered parks and gardens, and World Heritage Sites, should be wholly exceptional. </w:t>
            </w:r>
          </w:p>
          <w:p w14:paraId="14EF9525" w14:textId="77777777" w:rsidR="00423DFB" w:rsidRPr="006A262A" w:rsidRDefault="00423DFB" w:rsidP="000748C5">
            <w:pPr>
              <w:pStyle w:val="Default"/>
              <w:jc w:val="both"/>
              <w:rPr>
                <w:rFonts w:asciiTheme="minorHAnsi" w:hAnsiTheme="minorHAnsi" w:cstheme="minorHAnsi"/>
                <w:i/>
                <w:iCs/>
                <w:color w:val="auto"/>
                <w:sz w:val="22"/>
                <w:szCs w:val="22"/>
              </w:rPr>
            </w:pPr>
          </w:p>
          <w:p w14:paraId="24EDA5E4" w14:textId="4EA67902"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207:</w:t>
            </w:r>
          </w:p>
          <w:p w14:paraId="463966CF" w14:textId="5A4757EE"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lastRenderedPageBreak/>
              <w:t xml:space="preserve">Where a proposed development will lead to substantial harm to (or total loss of significance of) a designated heritage asset, local planning authorities should refuse consent, unless it can be demonstrated that the substantial harm or total loss is necessary to achieve substantial public benefits that outweigh that harm or loss, or all of the following apply: </w:t>
            </w:r>
          </w:p>
          <w:p w14:paraId="700FCE93" w14:textId="77777777" w:rsidR="00423DFB" w:rsidRPr="006A262A" w:rsidRDefault="00423DFB" w:rsidP="000748C5">
            <w:pPr>
              <w:pStyle w:val="Default"/>
              <w:jc w:val="both"/>
              <w:rPr>
                <w:rFonts w:asciiTheme="minorHAnsi" w:hAnsiTheme="minorHAnsi" w:cstheme="minorHAnsi"/>
                <w:i/>
                <w:iCs/>
                <w:color w:val="auto"/>
                <w:sz w:val="22"/>
                <w:szCs w:val="22"/>
              </w:rPr>
            </w:pPr>
          </w:p>
          <w:p w14:paraId="087C0536" w14:textId="77777777" w:rsidR="00423DFB" w:rsidRPr="006A262A" w:rsidRDefault="00423DFB" w:rsidP="000748C5">
            <w:pPr>
              <w:pStyle w:val="Default"/>
              <w:numPr>
                <w:ilvl w:val="0"/>
                <w:numId w:val="15"/>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the nature of the heritage asset prevents all reasonable uses of the site; and </w:t>
            </w:r>
          </w:p>
          <w:p w14:paraId="04C088EE" w14:textId="77777777" w:rsidR="00423DFB" w:rsidRPr="006A262A" w:rsidRDefault="00423DFB" w:rsidP="000748C5">
            <w:pPr>
              <w:pStyle w:val="Default"/>
              <w:numPr>
                <w:ilvl w:val="0"/>
                <w:numId w:val="15"/>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no viable use of the heritage asset itself can be found in the medium term through appropriate marketing that will enable its conservation; and </w:t>
            </w:r>
          </w:p>
          <w:p w14:paraId="7AFD37C6" w14:textId="77777777" w:rsidR="00423DFB" w:rsidRPr="006A262A" w:rsidRDefault="00423DFB" w:rsidP="000748C5">
            <w:pPr>
              <w:pStyle w:val="Default"/>
              <w:numPr>
                <w:ilvl w:val="0"/>
                <w:numId w:val="15"/>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conservation by grant-funding or some form of not for profit, charitable or public ownership is demonstrably not possible; and </w:t>
            </w:r>
          </w:p>
          <w:p w14:paraId="1023F49F" w14:textId="5AA8060E" w:rsidR="00423DFB" w:rsidRPr="006A262A" w:rsidRDefault="00423DFB" w:rsidP="000748C5">
            <w:pPr>
              <w:pStyle w:val="Default"/>
              <w:numPr>
                <w:ilvl w:val="0"/>
                <w:numId w:val="15"/>
              </w:numPr>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the harm or loss is outweighed by the benefit of bringing the site back into use. </w:t>
            </w:r>
          </w:p>
          <w:p w14:paraId="6D804F30" w14:textId="77777777" w:rsidR="00AF24C2" w:rsidRPr="006A262A" w:rsidRDefault="00AF24C2" w:rsidP="000748C5">
            <w:pPr>
              <w:contextualSpacing/>
              <w:jc w:val="both"/>
              <w:rPr>
                <w:rFonts w:asciiTheme="minorHAnsi" w:hAnsiTheme="minorHAnsi" w:cstheme="minorHAnsi"/>
                <w:b/>
                <w:i/>
                <w:iCs/>
                <w:szCs w:val="22"/>
              </w:rPr>
            </w:pPr>
          </w:p>
          <w:p w14:paraId="0005790F" w14:textId="74EC69C0" w:rsidR="00423DFB" w:rsidRPr="006A262A" w:rsidRDefault="005C2CD0"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208:</w:t>
            </w:r>
          </w:p>
          <w:p w14:paraId="6D01D57D" w14:textId="08ADBA67"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Where a development proposal will lead to less than substantial harm to the significance of a designated heritage asset, this harm should be weighed against the public benefits of the proposal including, where appropriate, securing its optimum viable use. </w:t>
            </w:r>
          </w:p>
          <w:p w14:paraId="7A682095" w14:textId="77777777" w:rsidR="00423DFB" w:rsidRPr="006A262A" w:rsidRDefault="00423DFB" w:rsidP="000748C5">
            <w:pPr>
              <w:pStyle w:val="Default"/>
              <w:jc w:val="both"/>
              <w:rPr>
                <w:rFonts w:asciiTheme="minorHAnsi" w:hAnsiTheme="minorHAnsi" w:cstheme="minorHAnsi"/>
                <w:i/>
                <w:iCs/>
                <w:color w:val="auto"/>
                <w:sz w:val="22"/>
                <w:szCs w:val="22"/>
              </w:rPr>
            </w:pPr>
          </w:p>
          <w:p w14:paraId="40F6F320" w14:textId="2D5D3968"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209</w:t>
            </w:r>
            <w:r w:rsidR="005C2CD0" w:rsidRPr="006A262A">
              <w:rPr>
                <w:rFonts w:asciiTheme="minorHAnsi" w:hAnsiTheme="minorHAnsi" w:cstheme="minorHAnsi"/>
                <w:i/>
                <w:iCs/>
                <w:color w:val="auto"/>
                <w:sz w:val="22"/>
                <w:szCs w:val="22"/>
              </w:rPr>
              <w:t>:</w:t>
            </w:r>
          </w:p>
          <w:p w14:paraId="07B6EBCB" w14:textId="57610B2F"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The effect of an application on the significance of a non-designated heritage asset should be taken into account in determining the application. In weighing applications that directly or indirectly affect non-designated heritage assets, a balanced judgement will be required having regard </w:t>
            </w:r>
          </w:p>
          <w:p w14:paraId="77A71DAE" w14:textId="77777777" w:rsidR="00423DFB" w:rsidRPr="006A262A" w:rsidRDefault="00423DFB" w:rsidP="000748C5">
            <w:pPr>
              <w:pStyle w:val="Default"/>
              <w:jc w:val="both"/>
              <w:rPr>
                <w:rFonts w:asciiTheme="minorHAnsi" w:hAnsiTheme="minorHAnsi" w:cstheme="minorHAnsi"/>
                <w:i/>
                <w:iCs/>
                <w:color w:val="auto"/>
                <w:sz w:val="22"/>
                <w:szCs w:val="22"/>
              </w:rPr>
            </w:pPr>
          </w:p>
          <w:p w14:paraId="2F8108C6" w14:textId="77777777"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210</w:t>
            </w:r>
            <w:r w:rsidR="005C2CD0" w:rsidRPr="006A262A">
              <w:rPr>
                <w:rFonts w:asciiTheme="minorHAnsi" w:hAnsiTheme="minorHAnsi" w:cstheme="minorHAnsi"/>
                <w:i/>
                <w:iCs/>
                <w:color w:val="auto"/>
                <w:sz w:val="22"/>
                <w:szCs w:val="22"/>
              </w:rPr>
              <w:t>:</w:t>
            </w:r>
          </w:p>
          <w:p w14:paraId="612A9571" w14:textId="17298932"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Local planning authorities should not permit the loss of the whole or part of a heritage asset without taking all reasonable steps to ensure the new development will proceed after the loss has occurred. </w:t>
            </w:r>
          </w:p>
          <w:p w14:paraId="39B40C5C" w14:textId="77777777" w:rsidR="00423DFB" w:rsidRPr="006A262A" w:rsidRDefault="00423DFB" w:rsidP="000748C5">
            <w:pPr>
              <w:pStyle w:val="Default"/>
              <w:jc w:val="both"/>
              <w:rPr>
                <w:rFonts w:asciiTheme="minorHAnsi" w:hAnsiTheme="minorHAnsi" w:cstheme="minorHAnsi"/>
                <w:i/>
                <w:iCs/>
                <w:color w:val="auto"/>
                <w:sz w:val="22"/>
                <w:szCs w:val="22"/>
              </w:rPr>
            </w:pPr>
          </w:p>
          <w:p w14:paraId="4503FA31" w14:textId="77777777"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211</w:t>
            </w:r>
            <w:r w:rsidR="005C2CD0" w:rsidRPr="006A262A">
              <w:rPr>
                <w:rFonts w:asciiTheme="minorHAnsi" w:hAnsiTheme="minorHAnsi" w:cstheme="minorHAnsi"/>
                <w:i/>
                <w:iCs/>
                <w:color w:val="auto"/>
                <w:sz w:val="22"/>
                <w:szCs w:val="22"/>
              </w:rPr>
              <w:t>:</w:t>
            </w:r>
          </w:p>
          <w:p w14:paraId="4B4AE602" w14:textId="57A0F444"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Local planning authorities should require developers to record and advance understanding of the significance of any heritage assets to be lost (wholly or in part) in a manner proportionate to their importance and the impact, and to make this evidence (and any archive generated) publicly accessible. However, the ability to record evidence of our past should not be a factor in deciding whether such loss should be permitted. </w:t>
            </w:r>
          </w:p>
          <w:p w14:paraId="1366CA99" w14:textId="77777777" w:rsidR="00423DFB" w:rsidRPr="006A262A" w:rsidRDefault="00423DFB" w:rsidP="000748C5">
            <w:pPr>
              <w:pStyle w:val="Default"/>
              <w:jc w:val="both"/>
              <w:rPr>
                <w:rFonts w:asciiTheme="minorHAnsi" w:hAnsiTheme="minorHAnsi" w:cstheme="minorHAnsi"/>
                <w:i/>
                <w:iCs/>
                <w:color w:val="auto"/>
                <w:sz w:val="22"/>
                <w:szCs w:val="22"/>
              </w:rPr>
            </w:pPr>
          </w:p>
          <w:p w14:paraId="7E904396" w14:textId="77777777"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212</w:t>
            </w:r>
            <w:r w:rsidR="005C2CD0" w:rsidRPr="006A262A">
              <w:rPr>
                <w:rFonts w:asciiTheme="minorHAnsi" w:hAnsiTheme="minorHAnsi" w:cstheme="minorHAnsi"/>
                <w:i/>
                <w:iCs/>
                <w:color w:val="auto"/>
                <w:sz w:val="22"/>
                <w:szCs w:val="22"/>
              </w:rPr>
              <w:t>:</w:t>
            </w:r>
          </w:p>
          <w:p w14:paraId="69770A53" w14:textId="705B6DCD"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Local planning authorities should look for opportunities for new development within Conservation Areas and World Heritage Sites, and within the setting of heritage assets, to enhance or better reveal their significance. Proposals that preserve those elements of the setting that make a positive contribution to the asset (or which better reveal its significance) should be treated favourably. </w:t>
            </w:r>
          </w:p>
          <w:p w14:paraId="16D3FB94" w14:textId="77777777" w:rsidR="00423DFB" w:rsidRPr="006A262A" w:rsidRDefault="00423DFB" w:rsidP="000748C5">
            <w:pPr>
              <w:pStyle w:val="Default"/>
              <w:jc w:val="both"/>
              <w:rPr>
                <w:rFonts w:asciiTheme="minorHAnsi" w:hAnsiTheme="minorHAnsi" w:cstheme="minorHAnsi"/>
                <w:i/>
                <w:iCs/>
                <w:color w:val="auto"/>
                <w:sz w:val="22"/>
                <w:szCs w:val="22"/>
              </w:rPr>
            </w:pPr>
          </w:p>
          <w:p w14:paraId="42A30D5E" w14:textId="77777777" w:rsidR="005C2CD0"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213</w:t>
            </w:r>
            <w:r w:rsidR="005C2CD0" w:rsidRPr="006A262A">
              <w:rPr>
                <w:rFonts w:asciiTheme="minorHAnsi" w:hAnsiTheme="minorHAnsi" w:cstheme="minorHAnsi"/>
                <w:i/>
                <w:iCs/>
                <w:color w:val="auto"/>
                <w:sz w:val="22"/>
                <w:szCs w:val="22"/>
              </w:rPr>
              <w:t>:</w:t>
            </w:r>
          </w:p>
          <w:p w14:paraId="5D67260B" w14:textId="148A3308" w:rsidR="00423DFB" w:rsidRPr="006A262A" w:rsidRDefault="00423DFB" w:rsidP="000748C5">
            <w:pPr>
              <w:pStyle w:val="Default"/>
              <w:jc w:val="both"/>
              <w:rPr>
                <w:rFonts w:asciiTheme="minorHAnsi" w:hAnsiTheme="minorHAnsi" w:cstheme="minorHAnsi"/>
                <w:i/>
                <w:iCs/>
                <w:color w:val="auto"/>
                <w:sz w:val="22"/>
                <w:szCs w:val="22"/>
              </w:rPr>
            </w:pPr>
            <w:r w:rsidRPr="006A262A">
              <w:rPr>
                <w:rFonts w:asciiTheme="minorHAnsi" w:hAnsiTheme="minorHAnsi" w:cstheme="minorHAnsi"/>
                <w:i/>
                <w:iCs/>
                <w:color w:val="auto"/>
                <w:sz w:val="22"/>
                <w:szCs w:val="22"/>
              </w:rPr>
              <w:t xml:space="preserve">Not all elements of a Conservation Area or World Heritage Site will necessarily contribute to its significance. Loss of a building (or other element) which makes a positive contribution to the significance of the Conservation Area or World Heritage Site should be treated either as substantial harm under paragraph 207 or less than substantial harm under paragraph 208, as appropriate, taking into account the relative significance of the element affected and its contribution </w:t>
            </w:r>
            <w:r w:rsidR="000748C5" w:rsidRPr="006A262A">
              <w:rPr>
                <w:rFonts w:asciiTheme="minorHAnsi" w:hAnsiTheme="minorHAnsi" w:cstheme="minorHAnsi"/>
                <w:i/>
                <w:iCs/>
                <w:color w:val="auto"/>
                <w:sz w:val="22"/>
                <w:szCs w:val="22"/>
              </w:rPr>
              <w:t>to the significance of the Conservation Area or World Heritage Site as a whole.</w:t>
            </w:r>
          </w:p>
          <w:p w14:paraId="2220FD3C" w14:textId="77777777" w:rsidR="0059127F" w:rsidRPr="00DC67DA" w:rsidRDefault="0059127F" w:rsidP="0046548C">
            <w:pPr>
              <w:contextualSpacing/>
              <w:rPr>
                <w:rFonts w:ascii="Calibri" w:hAnsi="Calibri"/>
                <w:b/>
                <w:color w:val="FF0000"/>
              </w:rPr>
            </w:pPr>
          </w:p>
          <w:p w14:paraId="57357F71" w14:textId="3E05A2ED" w:rsidR="0059127F" w:rsidRPr="00DD5B2B" w:rsidRDefault="0059127F" w:rsidP="0046548C">
            <w:pPr>
              <w:contextualSpacing/>
              <w:rPr>
                <w:rFonts w:ascii="Calibri" w:hAnsi="Calibri"/>
                <w:b/>
              </w:rPr>
            </w:pPr>
            <w:r w:rsidRPr="00DD5B2B">
              <w:rPr>
                <w:rFonts w:ascii="Calibri" w:hAnsi="Calibri"/>
                <w:b/>
              </w:rPr>
              <w:t>Assessment of Impacts:</w:t>
            </w:r>
          </w:p>
          <w:p w14:paraId="491240FF" w14:textId="77777777" w:rsidR="00804B2B" w:rsidRDefault="00804B2B" w:rsidP="004C14EF">
            <w:pPr>
              <w:jc w:val="both"/>
              <w:rPr>
                <w:rFonts w:ascii="Calibri" w:hAnsi="Calibri"/>
                <w:bCs/>
                <w:color w:val="FF0000"/>
                <w:szCs w:val="22"/>
              </w:rPr>
            </w:pPr>
          </w:p>
          <w:p w14:paraId="528ADD25" w14:textId="77777777" w:rsidR="00EF2C39" w:rsidRPr="00EF2C39" w:rsidRDefault="00EF2C39" w:rsidP="007F51A6">
            <w:pPr>
              <w:contextualSpacing/>
              <w:jc w:val="both"/>
              <w:rPr>
                <w:rFonts w:ascii="Calibri" w:hAnsi="Calibri"/>
                <w:bCs/>
                <w:szCs w:val="22"/>
              </w:rPr>
            </w:pPr>
            <w:r w:rsidRPr="00EF2C39">
              <w:rPr>
                <w:rFonts w:ascii="Calibri" w:hAnsi="Calibri"/>
                <w:bCs/>
                <w:szCs w:val="22"/>
              </w:rPr>
              <w:t xml:space="preserve">The application seeks consent for the regularisation of the change of use of the first floor of the premises to tattoo studio (Sui Generis) and new external waste bin.  The tattoo Studio area will be accessed via the ground floor Hair Salon.  The submitted details state that the Tattoo Studio will operate on an appointment only basis between the hours of 9am – 5pm Monday to Saturday.  </w:t>
            </w:r>
          </w:p>
          <w:p w14:paraId="6675A97A" w14:textId="77777777" w:rsidR="00EF2C39" w:rsidRPr="00EF2C39" w:rsidRDefault="00EF2C39" w:rsidP="007F51A6">
            <w:pPr>
              <w:contextualSpacing/>
              <w:jc w:val="both"/>
              <w:rPr>
                <w:rFonts w:ascii="Calibri" w:hAnsi="Calibri"/>
                <w:bCs/>
                <w:szCs w:val="22"/>
              </w:rPr>
            </w:pPr>
          </w:p>
          <w:p w14:paraId="00257885" w14:textId="21C8571B" w:rsidR="00E84D65" w:rsidRPr="00EF2C39" w:rsidRDefault="00EF2C39" w:rsidP="007F51A6">
            <w:pPr>
              <w:contextualSpacing/>
              <w:jc w:val="both"/>
              <w:rPr>
                <w:rFonts w:ascii="Calibri" w:hAnsi="Calibri"/>
                <w:bCs/>
                <w:szCs w:val="22"/>
              </w:rPr>
            </w:pPr>
            <w:r w:rsidRPr="00EF2C39">
              <w:rPr>
                <w:rFonts w:ascii="Calibri" w:hAnsi="Calibri"/>
                <w:bCs/>
                <w:szCs w:val="22"/>
              </w:rPr>
              <w:lastRenderedPageBreak/>
              <w:t>In this respect, given the proposal solely relates to a change of use, it is not considered that there will be any measurable impacts upon the significance nor character of the Listed Building insofar that the impacts result from the proposal are likely to be limited to that of a potential increase in activity and usage of the first floor of the building.</w:t>
            </w:r>
          </w:p>
          <w:p w14:paraId="27892F93" w14:textId="77777777" w:rsidR="00EF2C39" w:rsidRPr="00E84D65" w:rsidRDefault="00EF2C39" w:rsidP="007F51A6">
            <w:pPr>
              <w:contextualSpacing/>
              <w:jc w:val="both"/>
              <w:rPr>
                <w:rFonts w:ascii="Calibri" w:hAnsi="Calibri"/>
                <w:bCs/>
                <w:color w:val="FF0000"/>
                <w:szCs w:val="22"/>
              </w:rPr>
            </w:pPr>
          </w:p>
          <w:p w14:paraId="7C652918" w14:textId="63B5E6D5" w:rsidR="003608F6" w:rsidRPr="00050C15" w:rsidRDefault="003608F6" w:rsidP="003608F6">
            <w:pPr>
              <w:contextualSpacing/>
              <w:jc w:val="both"/>
              <w:rPr>
                <w:rFonts w:ascii="Calibri" w:hAnsi="Calibri"/>
                <w:bCs/>
                <w:szCs w:val="22"/>
              </w:rPr>
            </w:pPr>
            <w:r w:rsidRPr="00050C15">
              <w:rPr>
                <w:rFonts w:ascii="Calibri" w:hAnsi="Calibri"/>
                <w:bCs/>
                <w:szCs w:val="22"/>
              </w:rPr>
              <w:t>As such, taking account of the above matters, it is not considered that the proposed development raises any significant direct conflict(s) with Key Statement EN5 or Policies DMG1 and DME4 of the Ribble Valley Core Strategy, nor any significant measurable conflicts with the aims, objectives and requirements of Sections 16 and 66 of the Planning (Listed Buildings and Conservation Areas) Act 1990 nor Paragraphs 205 and 208 of the National Planning Policy Framework.  Particularly In respect of measurable adverse impacts upon Grade II Designated Heritage Asset</w:t>
            </w:r>
            <w:r w:rsidR="001564DA">
              <w:rPr>
                <w:rFonts w:ascii="Calibri" w:hAnsi="Calibri"/>
                <w:bCs/>
                <w:szCs w:val="22"/>
              </w:rPr>
              <w:t>s and their setting</w:t>
            </w:r>
            <w:r w:rsidRPr="00050C15">
              <w:rPr>
                <w:rFonts w:ascii="Calibri" w:hAnsi="Calibri"/>
                <w:bCs/>
                <w:szCs w:val="22"/>
              </w:rPr>
              <w:t>.</w:t>
            </w:r>
          </w:p>
          <w:p w14:paraId="632BE018" w14:textId="1AF24B7A" w:rsidR="000748C5" w:rsidRPr="00DC67DA" w:rsidRDefault="000748C5" w:rsidP="003608F6">
            <w:pPr>
              <w:contextualSpacing/>
              <w:jc w:val="both"/>
              <w:rPr>
                <w:rFonts w:ascii="Calibri" w:hAnsi="Calibri"/>
                <w:b/>
                <w:color w:val="FF0000"/>
              </w:rPr>
            </w:pPr>
          </w:p>
        </w:tc>
      </w:tr>
      <w:tr w:rsidR="002D41E0" w:rsidRPr="00D2449B" w14:paraId="6C1F829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2AB024E" w14:textId="77777777" w:rsidR="00F671ED" w:rsidRPr="00091F74" w:rsidRDefault="00F671ED" w:rsidP="00F671ED">
            <w:pPr>
              <w:pStyle w:val="Header"/>
              <w:tabs>
                <w:tab w:val="clear" w:pos="4153"/>
                <w:tab w:val="clear" w:pos="8306"/>
              </w:tabs>
              <w:contextualSpacing/>
              <w:jc w:val="both"/>
              <w:rPr>
                <w:rFonts w:ascii="Calibri" w:hAnsi="Calibri"/>
                <w:b/>
                <w:szCs w:val="22"/>
              </w:rPr>
            </w:pPr>
            <w:r w:rsidRPr="00091F74">
              <w:rPr>
                <w:rFonts w:ascii="Calibri" w:hAnsi="Calibri"/>
                <w:b/>
                <w:szCs w:val="22"/>
              </w:rPr>
              <w:lastRenderedPageBreak/>
              <w:t>Impact upon Character/appearance of Conservations Area:</w:t>
            </w:r>
          </w:p>
          <w:p w14:paraId="458434E4" w14:textId="77777777" w:rsidR="00F671ED" w:rsidRPr="00091F74" w:rsidRDefault="00F671ED" w:rsidP="00F671ED">
            <w:pPr>
              <w:pStyle w:val="Header"/>
              <w:tabs>
                <w:tab w:val="clear" w:pos="4153"/>
                <w:tab w:val="clear" w:pos="8306"/>
              </w:tabs>
              <w:contextualSpacing/>
              <w:jc w:val="both"/>
              <w:rPr>
                <w:rFonts w:ascii="Calibri" w:hAnsi="Calibri"/>
                <w:b/>
                <w:szCs w:val="22"/>
              </w:rPr>
            </w:pPr>
          </w:p>
          <w:p w14:paraId="7BEDDE66" w14:textId="5658DC4F" w:rsidR="00F671ED" w:rsidRPr="00021352" w:rsidRDefault="00F671ED" w:rsidP="00F671ED">
            <w:pPr>
              <w:pStyle w:val="Header"/>
              <w:tabs>
                <w:tab w:val="clear" w:pos="4153"/>
                <w:tab w:val="clear" w:pos="8306"/>
              </w:tabs>
              <w:contextualSpacing/>
              <w:jc w:val="both"/>
              <w:rPr>
                <w:rFonts w:ascii="Calibri" w:hAnsi="Calibri"/>
                <w:bCs/>
                <w:szCs w:val="22"/>
              </w:rPr>
            </w:pPr>
            <w:r w:rsidRPr="00021352">
              <w:rPr>
                <w:rFonts w:ascii="Calibri" w:hAnsi="Calibri"/>
                <w:bCs/>
                <w:szCs w:val="22"/>
              </w:rPr>
              <w:t xml:space="preserve">The application </w:t>
            </w:r>
            <w:r w:rsidR="00021352" w:rsidRPr="00021352">
              <w:rPr>
                <w:rFonts w:ascii="Calibri" w:hAnsi="Calibri"/>
                <w:bCs/>
                <w:szCs w:val="22"/>
              </w:rPr>
              <w:t>building</w:t>
            </w:r>
            <w:r w:rsidRPr="00021352">
              <w:rPr>
                <w:rFonts w:ascii="Calibri" w:hAnsi="Calibri"/>
                <w:bCs/>
                <w:szCs w:val="22"/>
              </w:rPr>
              <w:t xml:space="preserve"> lies within </w:t>
            </w:r>
            <w:r w:rsidR="006D4587">
              <w:rPr>
                <w:rFonts w:ascii="Calibri" w:hAnsi="Calibri"/>
                <w:bCs/>
                <w:szCs w:val="22"/>
              </w:rPr>
              <w:t xml:space="preserve">and towards the southern extents of </w:t>
            </w:r>
            <w:r w:rsidRPr="00021352">
              <w:rPr>
                <w:rFonts w:ascii="Calibri" w:hAnsi="Calibri"/>
                <w:bCs/>
                <w:szCs w:val="22"/>
              </w:rPr>
              <w:t xml:space="preserve">the designated </w:t>
            </w:r>
            <w:r w:rsidR="00154633">
              <w:rPr>
                <w:rFonts w:ascii="Calibri" w:hAnsi="Calibri"/>
                <w:bCs/>
                <w:szCs w:val="22"/>
              </w:rPr>
              <w:t>Clitheroe</w:t>
            </w:r>
            <w:r w:rsidRPr="00021352">
              <w:rPr>
                <w:rFonts w:ascii="Calibri" w:hAnsi="Calibri"/>
                <w:bCs/>
                <w:szCs w:val="22"/>
              </w:rPr>
              <w:t xml:space="preserve"> Conservation Area.  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proposed development(s).</w:t>
            </w:r>
          </w:p>
          <w:p w14:paraId="6F79EB82" w14:textId="77777777" w:rsidR="00F671ED" w:rsidRPr="00091F74" w:rsidRDefault="00F671ED" w:rsidP="00F671ED">
            <w:pPr>
              <w:pStyle w:val="Header"/>
              <w:tabs>
                <w:tab w:val="clear" w:pos="4153"/>
                <w:tab w:val="clear" w:pos="8306"/>
              </w:tabs>
              <w:contextualSpacing/>
              <w:jc w:val="both"/>
              <w:rPr>
                <w:rFonts w:ascii="Calibri" w:hAnsi="Calibri"/>
                <w:bCs/>
                <w:szCs w:val="22"/>
              </w:rPr>
            </w:pPr>
          </w:p>
          <w:p w14:paraId="334CCF31" w14:textId="77777777" w:rsidR="00F671ED" w:rsidRPr="00091F74" w:rsidRDefault="00F671ED" w:rsidP="00F671ED">
            <w:pPr>
              <w:contextualSpacing/>
              <w:jc w:val="both"/>
              <w:rPr>
                <w:rFonts w:ascii="Calibri" w:hAnsi="Calibri"/>
                <w:bCs/>
              </w:rPr>
            </w:pPr>
            <w:r w:rsidRPr="00091F74">
              <w:rPr>
                <w:rFonts w:ascii="Calibri" w:hAnsi="Calibri"/>
                <w:bCs/>
              </w:rPr>
              <w:t>In this respect Key Statement EN5 states that:</w:t>
            </w:r>
          </w:p>
          <w:p w14:paraId="24B5531C" w14:textId="77777777" w:rsidR="00F671ED" w:rsidRPr="00091F74" w:rsidRDefault="00F671ED" w:rsidP="00F671ED">
            <w:pPr>
              <w:contextualSpacing/>
              <w:rPr>
                <w:rFonts w:ascii="Calibri" w:hAnsi="Calibri"/>
                <w:bCs/>
              </w:rPr>
            </w:pPr>
          </w:p>
          <w:p w14:paraId="5B421783"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118CDB3A" w14:textId="77777777" w:rsidR="00F671ED" w:rsidRPr="00091F74" w:rsidRDefault="00F671ED" w:rsidP="00F671ED">
            <w:pPr>
              <w:jc w:val="both"/>
              <w:rPr>
                <w:rFonts w:asciiTheme="minorHAnsi" w:hAnsiTheme="minorHAnsi" w:cstheme="minorHAnsi"/>
                <w:bCs/>
                <w:i/>
                <w:iCs/>
                <w:szCs w:val="22"/>
              </w:rPr>
            </w:pPr>
          </w:p>
          <w:p w14:paraId="63C3035B"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This will be achieved through:</w:t>
            </w:r>
          </w:p>
          <w:p w14:paraId="4B64983E" w14:textId="77777777" w:rsidR="00F671ED" w:rsidRPr="00091F74" w:rsidRDefault="00F671ED" w:rsidP="00F671ED">
            <w:pPr>
              <w:jc w:val="both"/>
              <w:rPr>
                <w:rFonts w:asciiTheme="minorHAnsi" w:hAnsiTheme="minorHAnsi" w:cstheme="minorHAnsi"/>
                <w:bCs/>
                <w:i/>
                <w:iCs/>
                <w:szCs w:val="22"/>
              </w:rPr>
            </w:pPr>
          </w:p>
          <w:p w14:paraId="6D3168B9" w14:textId="77777777" w:rsidR="00F671ED" w:rsidRPr="00091F74" w:rsidRDefault="00F671ED" w:rsidP="00F671ED">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Recognising that the best way of ensuring the long term protection of heritage assets is to ensure a viable use that optimises opportunities for sustaining and enhancing its significance.</w:t>
            </w:r>
          </w:p>
          <w:p w14:paraId="1B8B781F" w14:textId="77777777" w:rsidR="00F671ED" w:rsidRPr="00091F74" w:rsidRDefault="00F671ED" w:rsidP="00F671ED">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Keeping Conservation Area Appraisals under review to ensure that any development proposals respect and safeguard the character, appearance and significance of the area.</w:t>
            </w:r>
          </w:p>
          <w:p w14:paraId="508BFAED" w14:textId="77777777" w:rsidR="00F671ED" w:rsidRPr="00091F74" w:rsidRDefault="00F671ED" w:rsidP="00F671ED">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Considering any development proposals which may impact on a heritage asset or their setting through seeking benefits that conserve and enhance their significance and avoids any substantial harm to the heritage asset.</w:t>
            </w:r>
          </w:p>
          <w:p w14:paraId="252642BF" w14:textId="77777777" w:rsidR="00F671ED" w:rsidRPr="00091F74" w:rsidRDefault="00F671ED" w:rsidP="00F671ED">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Requiring all development proposals to make a positive contribution to local distinctiveness/sense of place.</w:t>
            </w:r>
          </w:p>
          <w:p w14:paraId="47DB5B66" w14:textId="77777777" w:rsidR="00F671ED" w:rsidRPr="00091F74" w:rsidRDefault="00F671ED" w:rsidP="00F671ED">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The consideration of Article 4 Directions to restrict permitted development rights where the exercise of such rights would harm the historic environment.</w:t>
            </w:r>
          </w:p>
          <w:p w14:paraId="454E32DE" w14:textId="77777777" w:rsidR="00F671ED" w:rsidRPr="00091F74" w:rsidRDefault="00F671ED" w:rsidP="00F671ED">
            <w:pPr>
              <w:contextualSpacing/>
              <w:rPr>
                <w:rFonts w:ascii="Calibri" w:hAnsi="Calibri"/>
                <w:bCs/>
              </w:rPr>
            </w:pPr>
          </w:p>
          <w:p w14:paraId="64024E2E" w14:textId="77777777" w:rsidR="00F671ED" w:rsidRPr="00091F74" w:rsidRDefault="00F671ED" w:rsidP="00F671ED">
            <w:pPr>
              <w:contextualSpacing/>
              <w:rPr>
                <w:rFonts w:ascii="Calibri" w:hAnsi="Calibri"/>
                <w:bCs/>
              </w:rPr>
            </w:pPr>
            <w:r w:rsidRPr="00091F74">
              <w:rPr>
                <w:rFonts w:ascii="Calibri" w:hAnsi="Calibri"/>
                <w:bCs/>
              </w:rPr>
              <w:t>With Policy DME4 stating, in respect of development within conservation areas or those affecting the listed buildings or their setting, that development will be assessed on the following basis:</w:t>
            </w:r>
          </w:p>
          <w:p w14:paraId="477E2B41" w14:textId="77777777" w:rsidR="00F671ED" w:rsidRPr="00091F74" w:rsidRDefault="00F671ED" w:rsidP="00F671ED">
            <w:pPr>
              <w:contextualSpacing/>
              <w:rPr>
                <w:rFonts w:ascii="Calibri" w:hAnsi="Calibri"/>
                <w:bCs/>
              </w:rPr>
            </w:pPr>
          </w:p>
          <w:p w14:paraId="4E4E2FB5"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1: CONSERVATION AREAS</w:t>
            </w:r>
          </w:p>
          <w:p w14:paraId="28891D74" w14:textId="77777777" w:rsidR="00F671ED" w:rsidRPr="00091F74" w:rsidRDefault="00F671ED" w:rsidP="00F671ED">
            <w:pPr>
              <w:jc w:val="both"/>
              <w:rPr>
                <w:rFonts w:asciiTheme="minorHAnsi" w:hAnsiTheme="minorHAnsi" w:cstheme="minorHAnsi"/>
                <w:bCs/>
                <w:i/>
                <w:iCs/>
                <w:szCs w:val="22"/>
                <w:u w:val="single"/>
              </w:rPr>
            </w:pPr>
          </w:p>
          <w:p w14:paraId="2F3BB7CB"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 xml:space="preserve">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w:t>
            </w:r>
            <w:r w:rsidRPr="00091F74">
              <w:rPr>
                <w:rFonts w:asciiTheme="minorHAnsi" w:hAnsiTheme="minorHAnsi" w:cstheme="minorHAnsi"/>
                <w:bCs/>
                <w:i/>
                <w:iCs/>
                <w:szCs w:val="22"/>
              </w:rPr>
              <w:lastRenderedPageBreak/>
              <w:t>enhances the character, appearance and significance of the area in terms of its location, scale, size, design and materials and existing buildings, structures, trees and open spaces will be supported.</w:t>
            </w:r>
          </w:p>
          <w:p w14:paraId="2106B99E" w14:textId="77777777" w:rsidR="00F671ED" w:rsidRPr="00091F74" w:rsidRDefault="00F671ED" w:rsidP="00F671ED">
            <w:pPr>
              <w:jc w:val="both"/>
              <w:rPr>
                <w:rFonts w:asciiTheme="minorHAnsi" w:hAnsiTheme="minorHAnsi" w:cstheme="minorHAnsi"/>
                <w:bCs/>
                <w:i/>
                <w:iCs/>
                <w:szCs w:val="22"/>
              </w:rPr>
            </w:pPr>
          </w:p>
          <w:p w14:paraId="1A0BB832"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In the conservation areas there will be a presumption in favour of the conservation and enhancement of elements that make a positive contribution to the character or appearance of the conservation area.</w:t>
            </w:r>
          </w:p>
          <w:p w14:paraId="4EA608D1" w14:textId="77777777" w:rsidR="00F671ED" w:rsidRPr="00091F74" w:rsidRDefault="00F671ED" w:rsidP="00F671ED">
            <w:pPr>
              <w:jc w:val="both"/>
              <w:rPr>
                <w:rFonts w:asciiTheme="minorHAnsi" w:hAnsiTheme="minorHAnsi" w:cstheme="minorHAnsi"/>
                <w:bCs/>
                <w:i/>
                <w:iCs/>
                <w:szCs w:val="22"/>
              </w:rPr>
            </w:pPr>
          </w:p>
          <w:p w14:paraId="52AD0BAC"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2: LISTED BUILDINGS AND OTHER BUILDINGS OF SIGNIFICANT HERITAGE INTEREST</w:t>
            </w:r>
          </w:p>
          <w:p w14:paraId="53A5A5D7" w14:textId="77777777" w:rsidR="00F671ED" w:rsidRPr="00091F74" w:rsidRDefault="00F671ED" w:rsidP="00F671ED">
            <w:pPr>
              <w:jc w:val="both"/>
              <w:rPr>
                <w:rFonts w:asciiTheme="minorHAnsi" w:hAnsiTheme="minorHAnsi" w:cstheme="minorHAnsi"/>
                <w:bCs/>
                <w:i/>
                <w:iCs/>
                <w:szCs w:val="22"/>
              </w:rPr>
            </w:pPr>
          </w:p>
          <w:p w14:paraId="14D81993"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4159E888" w14:textId="77777777" w:rsidR="00F671ED" w:rsidRPr="00091F74" w:rsidRDefault="00F671ED" w:rsidP="00F671ED">
            <w:pPr>
              <w:contextualSpacing/>
              <w:rPr>
                <w:rFonts w:ascii="Calibri" w:hAnsi="Calibri"/>
                <w:bCs/>
              </w:rPr>
            </w:pPr>
          </w:p>
          <w:p w14:paraId="313A71DD" w14:textId="77777777" w:rsidR="00F671ED" w:rsidRPr="00091F74" w:rsidRDefault="00F671ED" w:rsidP="00F671ED">
            <w:pPr>
              <w:contextualSpacing/>
              <w:jc w:val="both"/>
              <w:rPr>
                <w:rFonts w:ascii="Calibri" w:hAnsi="Calibri"/>
                <w:bCs/>
              </w:rPr>
            </w:pPr>
            <w:r w:rsidRPr="00091F74">
              <w:rPr>
                <w:rFonts w:ascii="Calibri" w:hAnsi="Calibri"/>
                <w:bCs/>
              </w:rPr>
              <w:t>Policy DMG1 is also engaged in concert with Key Statement EN5 and Policy DME4 insofar that the policy sets out general Development Management considerations, with the policy having a number of inherent criterion that are relevant to the assessment of the current proposal, which state:</w:t>
            </w:r>
          </w:p>
          <w:p w14:paraId="2A2EF790" w14:textId="77777777" w:rsidR="00F671ED" w:rsidRPr="00091F74" w:rsidRDefault="00F671ED" w:rsidP="00F671ED">
            <w:pPr>
              <w:contextualSpacing/>
              <w:rPr>
                <w:rFonts w:ascii="Calibri" w:hAnsi="Calibri"/>
                <w:bCs/>
              </w:rPr>
            </w:pPr>
          </w:p>
          <w:p w14:paraId="66DC25B4"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In determining planning applications, all development must:</w:t>
            </w:r>
          </w:p>
          <w:p w14:paraId="269F54CA" w14:textId="77777777" w:rsidR="00F671ED" w:rsidRPr="00091F74" w:rsidRDefault="00F671ED" w:rsidP="00F671ED">
            <w:pPr>
              <w:jc w:val="both"/>
              <w:rPr>
                <w:rFonts w:asciiTheme="minorHAnsi" w:hAnsiTheme="minorHAnsi" w:cstheme="minorHAnsi"/>
                <w:bCs/>
                <w:i/>
                <w:iCs/>
                <w:szCs w:val="22"/>
              </w:rPr>
            </w:pPr>
          </w:p>
          <w:p w14:paraId="4984A086"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DESIGN</w:t>
            </w:r>
          </w:p>
          <w:p w14:paraId="000F180A" w14:textId="77777777" w:rsidR="00F671ED" w:rsidRPr="00091F74" w:rsidRDefault="00F671ED" w:rsidP="00F671ED">
            <w:pPr>
              <w:jc w:val="both"/>
              <w:rPr>
                <w:rFonts w:asciiTheme="minorHAnsi" w:hAnsiTheme="minorHAnsi" w:cstheme="minorHAnsi"/>
                <w:bCs/>
                <w:i/>
                <w:iCs/>
                <w:szCs w:val="22"/>
              </w:rPr>
            </w:pPr>
          </w:p>
          <w:p w14:paraId="5E19E590" w14:textId="77777777" w:rsidR="00F671ED" w:rsidRPr="00091F74" w:rsidRDefault="00F671ED" w:rsidP="00F671ED">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Be of a high standard of building design which considers the 8 building in context principles (from the CABE/English Heritage building on context toolkit.</w:t>
            </w:r>
          </w:p>
          <w:p w14:paraId="2288AC6B" w14:textId="77777777" w:rsidR="00F671ED" w:rsidRPr="00091F74" w:rsidRDefault="00F671ED" w:rsidP="00F671ED">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Be sympathetic to existing and proposed land uses in terms of its size, intensity and nature as well as scale, massing, style, features and building materials.</w:t>
            </w:r>
          </w:p>
          <w:p w14:paraId="704B4395" w14:textId="77777777" w:rsidR="00F671ED" w:rsidRPr="00091F74" w:rsidRDefault="00F671ED" w:rsidP="00F671ED">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126CAC9C" w14:textId="77777777" w:rsidR="00F671ED" w:rsidRPr="00091F74" w:rsidRDefault="00F671ED" w:rsidP="00F671ED">
            <w:pPr>
              <w:pStyle w:val="ListParagraph"/>
              <w:overflowPunct/>
              <w:autoSpaceDE/>
              <w:autoSpaceDN/>
              <w:adjustRightInd/>
              <w:jc w:val="both"/>
              <w:textAlignment w:val="auto"/>
              <w:rPr>
                <w:rFonts w:asciiTheme="minorHAnsi" w:hAnsiTheme="minorHAnsi" w:cstheme="minorHAnsi"/>
                <w:bCs/>
                <w:i/>
                <w:iCs/>
                <w:szCs w:val="22"/>
              </w:rPr>
            </w:pPr>
          </w:p>
          <w:p w14:paraId="6E268B5A"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AMENITY</w:t>
            </w:r>
          </w:p>
          <w:p w14:paraId="57BCDBC1" w14:textId="77777777" w:rsidR="00F671ED" w:rsidRPr="00091F74" w:rsidRDefault="00F671ED" w:rsidP="00F671ED">
            <w:pPr>
              <w:jc w:val="both"/>
              <w:rPr>
                <w:rFonts w:asciiTheme="minorHAnsi" w:hAnsiTheme="minorHAnsi" w:cstheme="minorHAnsi"/>
                <w:bCs/>
                <w:i/>
                <w:iCs/>
                <w:szCs w:val="22"/>
              </w:rPr>
            </w:pPr>
          </w:p>
          <w:p w14:paraId="03474FDC" w14:textId="77777777" w:rsidR="00F671ED" w:rsidRPr="00091F74" w:rsidRDefault="00F671ED" w:rsidP="00F671ED">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Not adversely affect the amenities of the surrounding area.</w:t>
            </w:r>
          </w:p>
          <w:p w14:paraId="61CF6F1B" w14:textId="77777777" w:rsidR="00F671ED" w:rsidRPr="00091F74" w:rsidRDefault="00F671ED" w:rsidP="00F671ED">
            <w:pPr>
              <w:contextualSpacing/>
              <w:rPr>
                <w:rFonts w:ascii="Calibri" w:hAnsi="Calibri"/>
                <w:bCs/>
              </w:rPr>
            </w:pPr>
          </w:p>
          <w:p w14:paraId="6DE643E3" w14:textId="77777777" w:rsidR="00F671ED" w:rsidRPr="00091F74" w:rsidRDefault="00F671ED" w:rsidP="00F671ED">
            <w:pPr>
              <w:jc w:val="both"/>
              <w:rPr>
                <w:rFonts w:asciiTheme="minorHAnsi" w:hAnsiTheme="minorHAnsi" w:cstheme="minorHAnsi"/>
                <w:bCs/>
                <w:i/>
                <w:iCs/>
                <w:szCs w:val="22"/>
              </w:rPr>
            </w:pPr>
            <w:r w:rsidRPr="00091F74">
              <w:rPr>
                <w:rFonts w:asciiTheme="minorHAnsi" w:hAnsiTheme="minorHAnsi" w:cstheme="minorHAnsi"/>
                <w:bCs/>
                <w:i/>
                <w:iCs/>
                <w:szCs w:val="22"/>
              </w:rPr>
              <w:t>ENVIRONMENT</w:t>
            </w:r>
          </w:p>
          <w:p w14:paraId="35C74D95" w14:textId="77777777" w:rsidR="00F671ED" w:rsidRPr="00091F74" w:rsidRDefault="00F671ED" w:rsidP="00F671ED">
            <w:pPr>
              <w:jc w:val="both"/>
              <w:rPr>
                <w:rFonts w:asciiTheme="minorHAnsi" w:hAnsiTheme="minorHAnsi" w:cstheme="minorHAnsi"/>
                <w:bCs/>
                <w:i/>
                <w:iCs/>
                <w:szCs w:val="22"/>
              </w:rPr>
            </w:pPr>
          </w:p>
          <w:p w14:paraId="39F8192F" w14:textId="77777777" w:rsidR="00F671ED" w:rsidRPr="00091F74" w:rsidRDefault="00F671ED" w:rsidP="00F671ED">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091F74">
              <w:rPr>
                <w:rFonts w:asciiTheme="minorHAnsi" w:hAnsiTheme="minorHAnsi" w:cstheme="minorHAnsi"/>
                <w:bCs/>
                <w:i/>
                <w:iCs/>
                <w:szCs w:val="22"/>
              </w:rPr>
              <w:t>All development must protect and enhance heritage assets and their settings.</w:t>
            </w:r>
          </w:p>
          <w:p w14:paraId="7DEAE18F" w14:textId="77777777" w:rsidR="00F671ED" w:rsidRDefault="00F671ED" w:rsidP="00F671ED">
            <w:pPr>
              <w:contextualSpacing/>
              <w:jc w:val="both"/>
              <w:rPr>
                <w:rFonts w:ascii="Calibri" w:hAnsi="Calibri"/>
                <w:b/>
              </w:rPr>
            </w:pPr>
          </w:p>
          <w:p w14:paraId="20AB4E9F" w14:textId="77777777" w:rsidR="00033F0B" w:rsidRDefault="00033F0B" w:rsidP="00F671ED">
            <w:pPr>
              <w:contextualSpacing/>
              <w:jc w:val="both"/>
              <w:rPr>
                <w:rFonts w:ascii="Calibri" w:hAnsi="Calibri"/>
                <w:b/>
              </w:rPr>
            </w:pPr>
          </w:p>
          <w:p w14:paraId="39BC824F" w14:textId="67768385" w:rsidR="00033F0B" w:rsidRDefault="00033F0B" w:rsidP="00F671ED">
            <w:pPr>
              <w:contextualSpacing/>
              <w:jc w:val="both"/>
              <w:rPr>
                <w:rFonts w:ascii="Calibri" w:hAnsi="Calibri"/>
                <w:b/>
              </w:rPr>
            </w:pPr>
            <w:r>
              <w:rPr>
                <w:rFonts w:ascii="Calibri" w:hAnsi="Calibri"/>
                <w:b/>
              </w:rPr>
              <w:t xml:space="preserve">Assessment of </w:t>
            </w:r>
            <w:r w:rsidR="005E00B6">
              <w:rPr>
                <w:rFonts w:ascii="Calibri" w:hAnsi="Calibri"/>
                <w:b/>
              </w:rPr>
              <w:t xml:space="preserve">Potential </w:t>
            </w:r>
            <w:r>
              <w:rPr>
                <w:rFonts w:ascii="Calibri" w:hAnsi="Calibri"/>
                <w:b/>
              </w:rPr>
              <w:t>Impact(s):</w:t>
            </w:r>
          </w:p>
          <w:p w14:paraId="31835FB5" w14:textId="77777777" w:rsidR="00033F0B" w:rsidRPr="00091F74" w:rsidRDefault="00033F0B" w:rsidP="00F671ED">
            <w:pPr>
              <w:contextualSpacing/>
              <w:jc w:val="both"/>
              <w:rPr>
                <w:rFonts w:ascii="Calibri" w:hAnsi="Calibri"/>
                <w:b/>
              </w:rPr>
            </w:pPr>
          </w:p>
          <w:p w14:paraId="55C008AA" w14:textId="77777777" w:rsidR="00EF2C39" w:rsidRPr="00EF2C39" w:rsidRDefault="00EF2C39" w:rsidP="00EF2C39">
            <w:pPr>
              <w:pStyle w:val="Header"/>
              <w:contextualSpacing/>
              <w:jc w:val="both"/>
              <w:rPr>
                <w:rFonts w:ascii="Calibri" w:hAnsi="Calibri"/>
                <w:bCs/>
                <w:szCs w:val="22"/>
              </w:rPr>
            </w:pPr>
            <w:r w:rsidRPr="00EF2C39">
              <w:rPr>
                <w:rFonts w:ascii="Calibri" w:hAnsi="Calibri"/>
                <w:bCs/>
                <w:szCs w:val="22"/>
              </w:rPr>
              <w:t xml:space="preserve">The application seeks consent for the regularisation of the change of use of the first floor of the premises to tattoo studio (Sui Generis) and new external waste bin.  The tattoo Studio area will be accessed via the ground floor Hair Salon.  The submitted details state that the Tattoo Studio will operate on an appointment only basis between the hours of 9am – 5pm Monday to Saturday.  </w:t>
            </w:r>
          </w:p>
          <w:p w14:paraId="43193E4B" w14:textId="77777777" w:rsidR="00EF2C39" w:rsidRPr="00EF2C39" w:rsidRDefault="00EF2C39" w:rsidP="00EF2C39">
            <w:pPr>
              <w:pStyle w:val="Header"/>
              <w:contextualSpacing/>
              <w:jc w:val="both"/>
              <w:rPr>
                <w:rFonts w:ascii="Calibri" w:hAnsi="Calibri"/>
                <w:bCs/>
                <w:szCs w:val="22"/>
              </w:rPr>
            </w:pPr>
          </w:p>
          <w:p w14:paraId="678B2433" w14:textId="558E6D3D" w:rsidR="000548F6" w:rsidRPr="00EF2C39" w:rsidRDefault="00EF2C39" w:rsidP="00EF2C39">
            <w:pPr>
              <w:contextualSpacing/>
              <w:jc w:val="both"/>
              <w:rPr>
                <w:rFonts w:ascii="Calibri" w:hAnsi="Calibri"/>
                <w:bCs/>
                <w:szCs w:val="22"/>
              </w:rPr>
            </w:pPr>
            <w:r w:rsidRPr="00EF2C39">
              <w:rPr>
                <w:rFonts w:ascii="Calibri" w:hAnsi="Calibri"/>
                <w:bCs/>
                <w:szCs w:val="22"/>
              </w:rPr>
              <w:t>In this respect, given the proposal solely relates to a change of use, it is not considered that there will be any measurable impacts upon the significance, character nor visual amenities of the Designated Clitheroe Conservation Area.</w:t>
            </w:r>
          </w:p>
          <w:p w14:paraId="1E1134E4" w14:textId="77777777" w:rsidR="00EF2C39" w:rsidRPr="00F671ED" w:rsidRDefault="00EF2C39" w:rsidP="00EF2C39">
            <w:pPr>
              <w:contextualSpacing/>
              <w:rPr>
                <w:rFonts w:ascii="Calibri" w:hAnsi="Calibri"/>
                <w:b/>
                <w:color w:val="FF0000"/>
                <w:szCs w:val="22"/>
              </w:rPr>
            </w:pPr>
          </w:p>
          <w:p w14:paraId="32A50089" w14:textId="69CEDC09" w:rsidR="00F671ED" w:rsidRPr="00154633" w:rsidRDefault="00F671ED" w:rsidP="00F671ED">
            <w:pPr>
              <w:contextualSpacing/>
              <w:jc w:val="both"/>
              <w:rPr>
                <w:rFonts w:ascii="Calibri" w:hAnsi="Calibri"/>
                <w:bCs/>
                <w:szCs w:val="22"/>
              </w:rPr>
            </w:pPr>
            <w:r w:rsidRPr="00154633">
              <w:rPr>
                <w:rFonts w:ascii="Calibri" w:hAnsi="Calibri"/>
                <w:bCs/>
                <w:szCs w:val="22"/>
              </w:rPr>
              <w:t xml:space="preserve">As such, taking account of the above matters, it is not considered that the proposed development raises any significant direct conflict(s) with Key Statement EN5 or Policies DMG1 and DME4 of the Ribble Valley Core Strategy, nor any significant measurable conflicts with the aims, objectives and requirements of Sections 16 and 66 of the Planning (Listed Buildings and Conservation Areas) Act 1990 nor Paragraphs </w:t>
            </w:r>
            <w:r w:rsidRPr="00154633">
              <w:rPr>
                <w:rFonts w:ascii="Calibri" w:hAnsi="Calibri"/>
                <w:bCs/>
                <w:szCs w:val="22"/>
              </w:rPr>
              <w:lastRenderedPageBreak/>
              <w:t xml:space="preserve">205 and 208 of the National Planning Policy Framework.  Particularly In respect of measurable adverse impacts upon the character of the designated </w:t>
            </w:r>
            <w:r w:rsidR="00154633" w:rsidRPr="00154633">
              <w:rPr>
                <w:rFonts w:ascii="Calibri" w:hAnsi="Calibri"/>
                <w:bCs/>
                <w:szCs w:val="22"/>
              </w:rPr>
              <w:t>Clitheroe</w:t>
            </w:r>
            <w:r w:rsidRPr="00154633">
              <w:rPr>
                <w:rFonts w:ascii="Calibri" w:hAnsi="Calibri"/>
                <w:bCs/>
                <w:szCs w:val="22"/>
              </w:rPr>
              <w:t xml:space="preserve"> Conservation Area.</w:t>
            </w:r>
          </w:p>
          <w:p w14:paraId="0FB349B6" w14:textId="77777777" w:rsidR="002D41E0" w:rsidRPr="00862142" w:rsidRDefault="002D41E0" w:rsidP="008542DE">
            <w:pPr>
              <w:pStyle w:val="Header"/>
              <w:tabs>
                <w:tab w:val="clear" w:pos="4153"/>
                <w:tab w:val="clear" w:pos="8306"/>
              </w:tabs>
              <w:contextualSpacing/>
              <w:jc w:val="both"/>
              <w:rPr>
                <w:rFonts w:ascii="Calibri" w:hAnsi="Calibri"/>
                <w:b/>
                <w:szCs w:val="22"/>
              </w:rPr>
            </w:pPr>
          </w:p>
        </w:tc>
      </w:tr>
      <w:tr w:rsidR="00F671ED" w:rsidRPr="00D2449B" w14:paraId="7822143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1680F81" w14:textId="77777777" w:rsidR="00F671ED" w:rsidRDefault="00F671ED" w:rsidP="00F671ED">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6027751E" w14:textId="77777777" w:rsidR="00F671ED" w:rsidRDefault="00F671ED" w:rsidP="00F671ED">
            <w:pPr>
              <w:pStyle w:val="Header"/>
              <w:tabs>
                <w:tab w:val="clear" w:pos="4153"/>
                <w:tab w:val="clear" w:pos="8306"/>
              </w:tabs>
              <w:contextualSpacing/>
              <w:jc w:val="both"/>
              <w:rPr>
                <w:rFonts w:ascii="Calibri" w:hAnsi="Calibri"/>
                <w:b/>
                <w:szCs w:val="22"/>
              </w:rPr>
            </w:pPr>
          </w:p>
          <w:p w14:paraId="51FA4A4B" w14:textId="2D621D33" w:rsidR="000130F5" w:rsidRPr="00EF2C39" w:rsidRDefault="000130F5" w:rsidP="00DC73A9">
            <w:pPr>
              <w:contextualSpacing/>
              <w:jc w:val="both"/>
              <w:rPr>
                <w:rFonts w:ascii="Calibri" w:hAnsi="Calibri"/>
                <w:szCs w:val="22"/>
              </w:rPr>
            </w:pPr>
            <w:r w:rsidRPr="00EF2C39">
              <w:rPr>
                <w:rFonts w:ascii="Calibri" w:hAnsi="Calibri"/>
                <w:szCs w:val="22"/>
              </w:rPr>
              <w:t>The application building directly adjoins an existing residential dwelling (number 58), as such consideration must be given in respect of the potential for the proposal to result in undue impacts upon the residential amenities of existing or future occupiers of the dwelling.</w:t>
            </w:r>
          </w:p>
          <w:p w14:paraId="62DF1870" w14:textId="77777777" w:rsidR="000130F5" w:rsidRDefault="000130F5" w:rsidP="00DC73A9">
            <w:pPr>
              <w:contextualSpacing/>
              <w:jc w:val="both"/>
              <w:rPr>
                <w:rFonts w:ascii="Calibri" w:hAnsi="Calibri"/>
                <w:color w:val="FF0000"/>
                <w:szCs w:val="22"/>
              </w:rPr>
            </w:pPr>
          </w:p>
          <w:p w14:paraId="1B6A2E2D" w14:textId="4E2F1D55" w:rsidR="00F671ED" w:rsidRDefault="00EF2C39" w:rsidP="00F671ED">
            <w:pPr>
              <w:contextualSpacing/>
              <w:jc w:val="both"/>
              <w:rPr>
                <w:rFonts w:ascii="Calibri" w:hAnsi="Calibri"/>
                <w:color w:val="FF0000"/>
                <w:szCs w:val="22"/>
              </w:rPr>
            </w:pPr>
            <w:r w:rsidRPr="00EF2C39">
              <w:rPr>
                <w:rFonts w:ascii="Calibri" w:hAnsi="Calibri"/>
                <w:szCs w:val="22"/>
              </w:rPr>
              <w:t xml:space="preserve">The tattoo Studio area will be accessed via the ground floor Hair Salon.  The submitted details state that the Tattoo Studio will operate on an appointment only basis between the hours of 9am – 5pm Monday to Saturday.  As such, taking account of the proposed hours of operation and that the usage of the first floor is likely to be commensurate with that of the level(s) of activity associated with the existing hair Salon, it is not considered that the proposed use will result in any additional material detrimental impacts upon nearby amenities over and above that of the previous use. </w:t>
            </w:r>
          </w:p>
          <w:p w14:paraId="3B18F804" w14:textId="77777777" w:rsidR="00EF2C39" w:rsidRPr="00F671ED" w:rsidRDefault="00EF2C39" w:rsidP="00F671ED">
            <w:pPr>
              <w:contextualSpacing/>
              <w:jc w:val="both"/>
              <w:rPr>
                <w:rFonts w:ascii="Calibri" w:hAnsi="Calibri"/>
                <w:bCs/>
                <w:color w:val="FF0000"/>
                <w:szCs w:val="22"/>
              </w:rPr>
            </w:pPr>
          </w:p>
          <w:p w14:paraId="537A372F" w14:textId="77777777" w:rsidR="00F671ED" w:rsidRPr="00DC73A9" w:rsidRDefault="00F671ED" w:rsidP="00F671ED">
            <w:pPr>
              <w:contextualSpacing/>
              <w:jc w:val="both"/>
              <w:rPr>
                <w:rFonts w:ascii="Calibri" w:hAnsi="Calibri"/>
                <w:bCs/>
                <w:szCs w:val="22"/>
              </w:rPr>
            </w:pPr>
            <w:r w:rsidRPr="00DC73A9">
              <w:rPr>
                <w:rFonts w:ascii="Calibri" w:hAnsi="Calibri"/>
                <w:bCs/>
                <w:szCs w:val="22"/>
              </w:rPr>
              <w:t>As such, and taking account of the above matters, the proposal does not raise any significant direct conflicts with Policy DMG1 which seeks to ensure of adequate standards of residential amenity and protect against development(s) that would result in measurable detrimental impact(s) upon nearby existing residential amenities.</w:t>
            </w:r>
          </w:p>
          <w:p w14:paraId="2CC762B2" w14:textId="0968B803" w:rsidR="00F671ED" w:rsidRPr="00091F74" w:rsidRDefault="00F671ED" w:rsidP="00F671ED">
            <w:pPr>
              <w:pStyle w:val="Header"/>
              <w:tabs>
                <w:tab w:val="clear" w:pos="4153"/>
                <w:tab w:val="clear" w:pos="8306"/>
              </w:tabs>
              <w:contextualSpacing/>
              <w:jc w:val="both"/>
              <w:rPr>
                <w:rFonts w:ascii="Calibri" w:hAnsi="Calibri"/>
                <w:b/>
                <w:szCs w:val="22"/>
              </w:rPr>
            </w:pPr>
          </w:p>
        </w:tc>
      </w:tr>
      <w:tr w:rsidR="00C0704D" w:rsidRPr="00D2449B"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356FC9BC"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w:t>
            </w:r>
            <w:r w:rsidR="00C42757">
              <w:rPr>
                <w:rFonts w:ascii="Calibri" w:hAnsi="Calibri"/>
                <w:bCs/>
                <w:szCs w:val="22"/>
              </w:rPr>
              <w:t>is recommended for 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57B6227C" w:rsidR="00773A66" w:rsidRPr="00D2449B" w:rsidRDefault="00773A66" w:rsidP="00CD2CEF">
            <w:pPr>
              <w:rPr>
                <w:rFonts w:ascii="Calibri" w:hAnsi="Calibri"/>
                <w:bCs/>
                <w:szCs w:val="22"/>
              </w:rPr>
            </w:pPr>
            <w:r w:rsidRPr="009F4443">
              <w:rPr>
                <w:rFonts w:asciiTheme="minorHAnsi" w:hAnsiTheme="minorHAnsi"/>
                <w:bCs/>
                <w:szCs w:val="22"/>
              </w:rPr>
              <w:t xml:space="preserve">That </w:t>
            </w:r>
            <w:r w:rsidR="000130F5">
              <w:rPr>
                <w:rFonts w:asciiTheme="minorHAnsi" w:hAnsiTheme="minorHAnsi"/>
                <w:bCs/>
                <w:szCs w:val="22"/>
              </w:rPr>
              <w:t xml:space="preserve">planning consent </w:t>
            </w:r>
            <w:r w:rsidR="006D4587">
              <w:rPr>
                <w:rFonts w:asciiTheme="minorHAnsi" w:hAnsiTheme="minorHAnsi"/>
                <w:bCs/>
                <w:szCs w:val="22"/>
              </w:rPr>
              <w:t>be granted subject to the imposition of conditions.</w:t>
            </w:r>
          </w:p>
        </w:tc>
      </w:tr>
    </w:tbl>
    <w:p w14:paraId="513FB541" w14:textId="77777777" w:rsidR="00A92C2E" w:rsidRPr="00D2449B" w:rsidRDefault="00A92C2E">
      <w:pPr>
        <w:rPr>
          <w:rFonts w:ascii="Calibri" w:hAnsi="Calibri"/>
          <w:szCs w:val="22"/>
        </w:rPr>
      </w:pPr>
    </w:p>
    <w:sectPr w:rsidR="00A92C2E"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A17F7"/>
    <w:multiLevelType w:val="hybridMultilevel"/>
    <w:tmpl w:val="0FD0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5043CA"/>
    <w:multiLevelType w:val="hybridMultilevel"/>
    <w:tmpl w:val="A3A0B5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0D1766"/>
    <w:multiLevelType w:val="hybridMultilevel"/>
    <w:tmpl w:val="D0D06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F35E39"/>
    <w:multiLevelType w:val="hybridMultilevel"/>
    <w:tmpl w:val="91668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C94C6B"/>
    <w:multiLevelType w:val="hybridMultilevel"/>
    <w:tmpl w:val="66203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09005C"/>
    <w:multiLevelType w:val="hybridMultilevel"/>
    <w:tmpl w:val="E0B65862"/>
    <w:lvl w:ilvl="0" w:tplc="279CF27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895860"/>
    <w:multiLevelType w:val="hybridMultilevel"/>
    <w:tmpl w:val="658404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83688B"/>
    <w:multiLevelType w:val="hybridMultilevel"/>
    <w:tmpl w:val="C0CA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CF616F"/>
    <w:multiLevelType w:val="hybridMultilevel"/>
    <w:tmpl w:val="35B85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A31C74"/>
    <w:multiLevelType w:val="hybridMultilevel"/>
    <w:tmpl w:val="6C30E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CD049C"/>
    <w:multiLevelType w:val="hybridMultilevel"/>
    <w:tmpl w:val="27ECD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8C0412"/>
    <w:multiLevelType w:val="hybridMultilevel"/>
    <w:tmpl w:val="C54A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5F0CF7"/>
    <w:multiLevelType w:val="hybridMultilevel"/>
    <w:tmpl w:val="0046C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DB5002"/>
    <w:multiLevelType w:val="hybridMultilevel"/>
    <w:tmpl w:val="601A3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AA402F"/>
    <w:multiLevelType w:val="hybridMultilevel"/>
    <w:tmpl w:val="1FF09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8D2ED2"/>
    <w:multiLevelType w:val="hybridMultilevel"/>
    <w:tmpl w:val="EF2AA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4279F2"/>
    <w:multiLevelType w:val="hybridMultilevel"/>
    <w:tmpl w:val="045C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A354D1"/>
    <w:multiLevelType w:val="hybridMultilevel"/>
    <w:tmpl w:val="1BA86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1025905">
    <w:abstractNumId w:val="18"/>
  </w:num>
  <w:num w:numId="2" w16cid:durableId="1573781848">
    <w:abstractNumId w:val="4"/>
  </w:num>
  <w:num w:numId="3" w16cid:durableId="1015419233">
    <w:abstractNumId w:val="17"/>
  </w:num>
  <w:num w:numId="4" w16cid:durableId="1999267513">
    <w:abstractNumId w:val="9"/>
  </w:num>
  <w:num w:numId="5" w16cid:durableId="1666664353">
    <w:abstractNumId w:val="5"/>
  </w:num>
  <w:num w:numId="6" w16cid:durableId="1127435632">
    <w:abstractNumId w:val="16"/>
  </w:num>
  <w:num w:numId="7" w16cid:durableId="653022212">
    <w:abstractNumId w:val="12"/>
  </w:num>
  <w:num w:numId="8" w16cid:durableId="1876768117">
    <w:abstractNumId w:val="10"/>
  </w:num>
  <w:num w:numId="9" w16cid:durableId="1745637641">
    <w:abstractNumId w:val="11"/>
  </w:num>
  <w:num w:numId="10" w16cid:durableId="1908762735">
    <w:abstractNumId w:val="7"/>
  </w:num>
  <w:num w:numId="11" w16cid:durableId="1067647930">
    <w:abstractNumId w:val="3"/>
  </w:num>
  <w:num w:numId="12" w16cid:durableId="1836601465">
    <w:abstractNumId w:val="15"/>
  </w:num>
  <w:num w:numId="13" w16cid:durableId="1666202717">
    <w:abstractNumId w:val="0"/>
  </w:num>
  <w:num w:numId="14" w16cid:durableId="139201204">
    <w:abstractNumId w:val="6"/>
  </w:num>
  <w:num w:numId="15" w16cid:durableId="1241020497">
    <w:abstractNumId w:val="1"/>
  </w:num>
  <w:num w:numId="16" w16cid:durableId="1633512680">
    <w:abstractNumId w:val="8"/>
  </w:num>
  <w:num w:numId="17" w16cid:durableId="1947812948">
    <w:abstractNumId w:val="2"/>
  </w:num>
  <w:num w:numId="18" w16cid:durableId="1631932183">
    <w:abstractNumId w:val="14"/>
  </w:num>
  <w:num w:numId="19" w16cid:durableId="1706370389">
    <w:abstractNumId w:val="13"/>
  </w:num>
  <w:num w:numId="20" w16cid:durableId="12650698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10E9"/>
    <w:rsid w:val="000063BA"/>
    <w:rsid w:val="000130F5"/>
    <w:rsid w:val="00021352"/>
    <w:rsid w:val="000273F7"/>
    <w:rsid w:val="00033F0B"/>
    <w:rsid w:val="00050C15"/>
    <w:rsid w:val="000548F6"/>
    <w:rsid w:val="00071B4D"/>
    <w:rsid w:val="000748C5"/>
    <w:rsid w:val="00091F74"/>
    <w:rsid w:val="000B5CB5"/>
    <w:rsid w:val="00130035"/>
    <w:rsid w:val="001434BD"/>
    <w:rsid w:val="00145743"/>
    <w:rsid w:val="00154633"/>
    <w:rsid w:val="001564DA"/>
    <w:rsid w:val="0019713D"/>
    <w:rsid w:val="001A30BA"/>
    <w:rsid w:val="001C3CC8"/>
    <w:rsid w:val="001D4F7A"/>
    <w:rsid w:val="001E2D62"/>
    <w:rsid w:val="00214959"/>
    <w:rsid w:val="00230C50"/>
    <w:rsid w:val="0023182C"/>
    <w:rsid w:val="00246992"/>
    <w:rsid w:val="00250879"/>
    <w:rsid w:val="0027256B"/>
    <w:rsid w:val="002743DC"/>
    <w:rsid w:val="00280CAB"/>
    <w:rsid w:val="00282E3A"/>
    <w:rsid w:val="00287B4C"/>
    <w:rsid w:val="0029334A"/>
    <w:rsid w:val="002954E5"/>
    <w:rsid w:val="002A01CF"/>
    <w:rsid w:val="002B7A07"/>
    <w:rsid w:val="002C1555"/>
    <w:rsid w:val="002C6277"/>
    <w:rsid w:val="002D41E0"/>
    <w:rsid w:val="002F2580"/>
    <w:rsid w:val="0031155C"/>
    <w:rsid w:val="00321B6E"/>
    <w:rsid w:val="00324056"/>
    <w:rsid w:val="003608F6"/>
    <w:rsid w:val="003E4F9F"/>
    <w:rsid w:val="00423DFB"/>
    <w:rsid w:val="00432C5F"/>
    <w:rsid w:val="00440CB6"/>
    <w:rsid w:val="004425D2"/>
    <w:rsid w:val="00450E1C"/>
    <w:rsid w:val="00463B2C"/>
    <w:rsid w:val="0046548C"/>
    <w:rsid w:val="00492C13"/>
    <w:rsid w:val="004947BB"/>
    <w:rsid w:val="00497407"/>
    <w:rsid w:val="004A5EA9"/>
    <w:rsid w:val="004C14EF"/>
    <w:rsid w:val="004C2434"/>
    <w:rsid w:val="004D0777"/>
    <w:rsid w:val="004F0649"/>
    <w:rsid w:val="004F6980"/>
    <w:rsid w:val="00510FA2"/>
    <w:rsid w:val="0051621E"/>
    <w:rsid w:val="00556ECD"/>
    <w:rsid w:val="00580869"/>
    <w:rsid w:val="0059127F"/>
    <w:rsid w:val="005B103D"/>
    <w:rsid w:val="005B31B6"/>
    <w:rsid w:val="005C2CD0"/>
    <w:rsid w:val="005C736D"/>
    <w:rsid w:val="005E00B6"/>
    <w:rsid w:val="005E1C6C"/>
    <w:rsid w:val="005E4ECC"/>
    <w:rsid w:val="005E65DF"/>
    <w:rsid w:val="00612AB3"/>
    <w:rsid w:val="00623A50"/>
    <w:rsid w:val="006429CF"/>
    <w:rsid w:val="00645813"/>
    <w:rsid w:val="006617C9"/>
    <w:rsid w:val="00692B60"/>
    <w:rsid w:val="0069545C"/>
    <w:rsid w:val="006A262A"/>
    <w:rsid w:val="006A71AD"/>
    <w:rsid w:val="006C2BFA"/>
    <w:rsid w:val="006D4587"/>
    <w:rsid w:val="006E0BC9"/>
    <w:rsid w:val="006F6849"/>
    <w:rsid w:val="0070054B"/>
    <w:rsid w:val="00722375"/>
    <w:rsid w:val="00733BB5"/>
    <w:rsid w:val="00753646"/>
    <w:rsid w:val="00761D2C"/>
    <w:rsid w:val="00773A66"/>
    <w:rsid w:val="00776AE2"/>
    <w:rsid w:val="00794673"/>
    <w:rsid w:val="007C791C"/>
    <w:rsid w:val="007D7DF4"/>
    <w:rsid w:val="007E0D23"/>
    <w:rsid w:val="007F16D6"/>
    <w:rsid w:val="007F51A6"/>
    <w:rsid w:val="007F6060"/>
    <w:rsid w:val="00804B2B"/>
    <w:rsid w:val="00811771"/>
    <w:rsid w:val="00814CFF"/>
    <w:rsid w:val="00824DB6"/>
    <w:rsid w:val="00831BCB"/>
    <w:rsid w:val="00837F4F"/>
    <w:rsid w:val="0084717F"/>
    <w:rsid w:val="00851502"/>
    <w:rsid w:val="008542DE"/>
    <w:rsid w:val="0085746E"/>
    <w:rsid w:val="008609A7"/>
    <w:rsid w:val="00862142"/>
    <w:rsid w:val="008A28C8"/>
    <w:rsid w:val="008D38E0"/>
    <w:rsid w:val="008E51E7"/>
    <w:rsid w:val="008F30D9"/>
    <w:rsid w:val="00905FD9"/>
    <w:rsid w:val="009112F5"/>
    <w:rsid w:val="009633AE"/>
    <w:rsid w:val="00984A8A"/>
    <w:rsid w:val="009A61F7"/>
    <w:rsid w:val="009C07B1"/>
    <w:rsid w:val="009C5A8A"/>
    <w:rsid w:val="009D3C91"/>
    <w:rsid w:val="009D69F1"/>
    <w:rsid w:val="009F380B"/>
    <w:rsid w:val="009F4443"/>
    <w:rsid w:val="00A03086"/>
    <w:rsid w:val="00A42E82"/>
    <w:rsid w:val="00A579BB"/>
    <w:rsid w:val="00A63D55"/>
    <w:rsid w:val="00A92C2E"/>
    <w:rsid w:val="00A95D89"/>
    <w:rsid w:val="00AA5464"/>
    <w:rsid w:val="00AB6FCE"/>
    <w:rsid w:val="00AD49BF"/>
    <w:rsid w:val="00AD4FAA"/>
    <w:rsid w:val="00AE57FD"/>
    <w:rsid w:val="00AF24C2"/>
    <w:rsid w:val="00AF26A7"/>
    <w:rsid w:val="00B23CFE"/>
    <w:rsid w:val="00B459EF"/>
    <w:rsid w:val="00B647B4"/>
    <w:rsid w:val="00B93EB5"/>
    <w:rsid w:val="00B951F9"/>
    <w:rsid w:val="00BB1EB6"/>
    <w:rsid w:val="00BB4772"/>
    <w:rsid w:val="00BD3F03"/>
    <w:rsid w:val="00BF6F5D"/>
    <w:rsid w:val="00C0704D"/>
    <w:rsid w:val="00C25722"/>
    <w:rsid w:val="00C42757"/>
    <w:rsid w:val="00C618DB"/>
    <w:rsid w:val="00C76525"/>
    <w:rsid w:val="00C80B9D"/>
    <w:rsid w:val="00CA7986"/>
    <w:rsid w:val="00D11007"/>
    <w:rsid w:val="00D17EB1"/>
    <w:rsid w:val="00D23499"/>
    <w:rsid w:val="00D2449B"/>
    <w:rsid w:val="00D536F5"/>
    <w:rsid w:val="00D54E67"/>
    <w:rsid w:val="00D5593A"/>
    <w:rsid w:val="00D655BD"/>
    <w:rsid w:val="00D75039"/>
    <w:rsid w:val="00D76E8A"/>
    <w:rsid w:val="00D84147"/>
    <w:rsid w:val="00D933C8"/>
    <w:rsid w:val="00DC67DA"/>
    <w:rsid w:val="00DC73A9"/>
    <w:rsid w:val="00DD3EA9"/>
    <w:rsid w:val="00DD5B2B"/>
    <w:rsid w:val="00DD62F6"/>
    <w:rsid w:val="00DF2AC4"/>
    <w:rsid w:val="00E06A23"/>
    <w:rsid w:val="00E46243"/>
    <w:rsid w:val="00E66534"/>
    <w:rsid w:val="00E72F6C"/>
    <w:rsid w:val="00E74CA6"/>
    <w:rsid w:val="00E84D65"/>
    <w:rsid w:val="00EA09F9"/>
    <w:rsid w:val="00EC23C7"/>
    <w:rsid w:val="00ED00B7"/>
    <w:rsid w:val="00EE18C0"/>
    <w:rsid w:val="00EE5131"/>
    <w:rsid w:val="00EF2C39"/>
    <w:rsid w:val="00EF44E6"/>
    <w:rsid w:val="00F04807"/>
    <w:rsid w:val="00F056A7"/>
    <w:rsid w:val="00F15EBF"/>
    <w:rsid w:val="00F34757"/>
    <w:rsid w:val="00F61C4C"/>
    <w:rsid w:val="00F671ED"/>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80B"/>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423DF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470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3991</Words>
  <Characters>22750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Carly Miskell</cp:lastModifiedBy>
  <cp:revision>2</cp:revision>
  <cp:lastPrinted>2016-01-04T13:03:00Z</cp:lastPrinted>
  <dcterms:created xsi:type="dcterms:W3CDTF">2024-05-03T10:51:00Z</dcterms:created>
  <dcterms:modified xsi:type="dcterms:W3CDTF">2024-05-03T10:51:00Z</dcterms:modified>
</cp:coreProperties>
</file>