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475"/>
        <w:gridCol w:w="723"/>
        <w:gridCol w:w="577"/>
        <w:gridCol w:w="498"/>
        <w:gridCol w:w="699"/>
        <w:gridCol w:w="579"/>
        <w:gridCol w:w="1030"/>
        <w:gridCol w:w="1030"/>
        <w:gridCol w:w="1075"/>
      </w:tblGrid>
      <w:tr w:rsidR="004A5EA9" w:rsidRPr="00D2449B" w14:paraId="230E00AF"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3124FE">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3ABC8A55" w:rsidR="00837F4F" w:rsidRPr="00D2449B" w:rsidRDefault="002B05FA" w:rsidP="00D2449B">
            <w:pPr>
              <w:jc w:val="center"/>
              <w:rPr>
                <w:rFonts w:ascii="Calibri" w:hAnsi="Calibri"/>
                <w:b/>
                <w:szCs w:val="22"/>
              </w:rPr>
            </w:pPr>
            <w:r>
              <w:rPr>
                <w:rFonts w:ascii="Calibri" w:hAnsi="Calibri"/>
                <w:b/>
                <w:szCs w:val="22"/>
              </w:rPr>
              <w:t>KH</w:t>
            </w:r>
          </w:p>
        </w:tc>
        <w:tc>
          <w:tcPr>
            <w:tcW w:w="11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0C3EB749" w:rsidR="00837F4F" w:rsidRPr="00D2449B" w:rsidRDefault="00162957" w:rsidP="00D2449B">
            <w:pPr>
              <w:jc w:val="center"/>
              <w:rPr>
                <w:rFonts w:ascii="Calibri" w:hAnsi="Calibri"/>
                <w:b/>
                <w:szCs w:val="22"/>
              </w:rPr>
            </w:pPr>
            <w:r>
              <w:rPr>
                <w:rFonts w:ascii="Calibri" w:hAnsi="Calibri"/>
                <w:b/>
                <w:szCs w:val="22"/>
              </w:rPr>
              <w:t>25</w:t>
            </w:r>
            <w:r w:rsidR="002B05FA">
              <w:rPr>
                <w:rFonts w:ascii="Calibri" w:hAnsi="Calibri"/>
                <w:b/>
                <w:szCs w:val="22"/>
              </w:rPr>
              <w:t>/</w:t>
            </w:r>
            <w:r>
              <w:rPr>
                <w:rFonts w:ascii="Calibri" w:hAnsi="Calibri"/>
                <w:b/>
                <w:szCs w:val="22"/>
              </w:rPr>
              <w:t>10</w:t>
            </w:r>
            <w:r w:rsidR="002B05FA">
              <w:rPr>
                <w:rFonts w:ascii="Calibri" w:hAnsi="Calibri"/>
                <w:b/>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C4A4F8D" w:rsidR="00837F4F" w:rsidRPr="00D2449B" w:rsidRDefault="00162957"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5D9294CE" w:rsidR="00837F4F" w:rsidRPr="00D2449B" w:rsidRDefault="00162957" w:rsidP="00D2449B">
            <w:pPr>
              <w:jc w:val="center"/>
              <w:rPr>
                <w:rFonts w:ascii="Calibri" w:hAnsi="Calibri"/>
                <w:b/>
                <w:szCs w:val="22"/>
              </w:rPr>
            </w:pPr>
            <w:r>
              <w:rPr>
                <w:rFonts w:ascii="Calibri" w:hAnsi="Calibri"/>
                <w:b/>
                <w:szCs w:val="22"/>
              </w:rPr>
              <w:t>25/10/24</w:t>
            </w:r>
          </w:p>
        </w:tc>
      </w:tr>
      <w:tr w:rsidR="004A5EA9" w:rsidRPr="00D2449B" w14:paraId="2094A164" w14:textId="77777777" w:rsidTr="003124FE">
        <w:trPr>
          <w:jc w:val="center"/>
        </w:trPr>
        <w:tc>
          <w:tcPr>
            <w:tcW w:w="9732"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3124FE">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5F1A36" w:rsidRDefault="004A5EA9">
            <w:pPr>
              <w:rPr>
                <w:rFonts w:ascii="Calibri" w:hAnsi="Calibri"/>
                <w:b/>
                <w:szCs w:val="22"/>
              </w:rPr>
            </w:pPr>
            <w:r w:rsidRPr="005F1A36">
              <w:rPr>
                <w:rFonts w:ascii="Calibri" w:hAnsi="Calibri"/>
                <w:b/>
                <w:szCs w:val="22"/>
              </w:rPr>
              <w:t>Application Ref:</w:t>
            </w:r>
          </w:p>
        </w:tc>
        <w:tc>
          <w:tcPr>
            <w:tcW w:w="3827"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FD66916" w:rsidR="004A5EA9" w:rsidRPr="005F1A36" w:rsidRDefault="00B5479B" w:rsidP="008542DE">
            <w:pPr>
              <w:rPr>
                <w:rFonts w:ascii="Calibri" w:hAnsi="Calibri"/>
                <w:szCs w:val="22"/>
              </w:rPr>
            </w:pPr>
            <w:r w:rsidRPr="005F1A36">
              <w:rPr>
                <w:rFonts w:ascii="Calibri" w:hAnsi="Calibri"/>
                <w:szCs w:val="22"/>
              </w:rPr>
              <w:t>2024/</w:t>
            </w:r>
            <w:r w:rsidR="002B05FA">
              <w:rPr>
                <w:rFonts w:ascii="Calibri" w:hAnsi="Calibri"/>
                <w:szCs w:val="22"/>
              </w:rPr>
              <w:t>0187</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3124FE">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3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4AE82C03" w:rsidR="00824DB6" w:rsidRPr="00C0704D" w:rsidRDefault="002B05FA" w:rsidP="002C6277">
            <w:pPr>
              <w:rPr>
                <w:rFonts w:ascii="Calibri" w:hAnsi="Calibri"/>
                <w:szCs w:val="22"/>
              </w:rPr>
            </w:pPr>
            <w:r>
              <w:rPr>
                <w:rFonts w:ascii="Calibri" w:hAnsi="Calibri"/>
                <w:szCs w:val="22"/>
              </w:rPr>
              <w:t>18/03/24</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25773C79" w:rsidR="00824DB6" w:rsidRPr="00C0704D" w:rsidRDefault="002B05FA"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3124FE">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827"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229B76D1" w:rsidR="004A5EA9" w:rsidRPr="00250879" w:rsidRDefault="002B05FA" w:rsidP="00811771">
            <w:pPr>
              <w:rPr>
                <w:rFonts w:ascii="Calibri" w:hAnsi="Calibri"/>
                <w:color w:val="548DD4" w:themeColor="text2" w:themeTint="99"/>
                <w:szCs w:val="22"/>
              </w:rPr>
            </w:pPr>
            <w:r w:rsidRPr="002417B9">
              <w:rPr>
                <w:rFonts w:ascii="Calibri" w:hAnsi="Calibri"/>
                <w:szCs w:val="22"/>
              </w:rPr>
              <w:t>Kathryn Hughes</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3124FE">
        <w:trPr>
          <w:jc w:val="center"/>
        </w:trPr>
        <w:tc>
          <w:tcPr>
            <w:tcW w:w="6062"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3124FE">
        <w:trPr>
          <w:trHeight w:hRule="exact" w:val="170"/>
          <w:jc w:val="center"/>
        </w:trPr>
        <w:tc>
          <w:tcPr>
            <w:tcW w:w="9732"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3124F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83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B9EE1E" w14:textId="2E7E100C" w:rsidR="004A5EA9" w:rsidRDefault="002B05FA">
            <w:pPr>
              <w:rPr>
                <w:rFonts w:ascii="Calibri" w:hAnsi="Calibri"/>
                <w:szCs w:val="22"/>
              </w:rPr>
            </w:pPr>
            <w:r>
              <w:rPr>
                <w:rFonts w:ascii="Calibri" w:hAnsi="Calibri"/>
                <w:szCs w:val="22"/>
              </w:rPr>
              <w:t xml:space="preserve">Proposed construction of four </w:t>
            </w:r>
            <w:r w:rsidR="003124FE">
              <w:rPr>
                <w:rFonts w:ascii="Calibri" w:hAnsi="Calibri"/>
                <w:szCs w:val="22"/>
              </w:rPr>
              <w:t>one-bedroom</w:t>
            </w:r>
            <w:r>
              <w:rPr>
                <w:rFonts w:ascii="Calibri" w:hAnsi="Calibri"/>
                <w:szCs w:val="22"/>
              </w:rPr>
              <w:t xml:space="preserve"> apartments in a </w:t>
            </w:r>
            <w:r w:rsidR="00F12E7A">
              <w:rPr>
                <w:rFonts w:ascii="Calibri" w:hAnsi="Calibri"/>
                <w:szCs w:val="22"/>
              </w:rPr>
              <w:t>purpose-built</w:t>
            </w:r>
            <w:r>
              <w:rPr>
                <w:rFonts w:ascii="Calibri" w:hAnsi="Calibri"/>
                <w:szCs w:val="22"/>
              </w:rPr>
              <w:t xml:space="preserve"> detached building with access off Ribchester Road, following demolition of existing garage.  Resubmission of 3/2023/0930.</w:t>
            </w:r>
          </w:p>
          <w:p w14:paraId="1AF8E1AA" w14:textId="13598A29" w:rsidR="002417B9" w:rsidRPr="002C6277" w:rsidRDefault="002417B9">
            <w:pPr>
              <w:rPr>
                <w:rFonts w:ascii="Calibri" w:hAnsi="Calibri"/>
                <w:szCs w:val="22"/>
              </w:rPr>
            </w:pPr>
          </w:p>
        </w:tc>
      </w:tr>
      <w:tr w:rsidR="002A01CF" w:rsidRPr="00D2449B" w14:paraId="52988241" w14:textId="77777777" w:rsidTr="003124F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83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5D397F14" w:rsidR="002A01CF" w:rsidRPr="002C6277" w:rsidRDefault="002B05FA" w:rsidP="00A42E82">
            <w:pPr>
              <w:rPr>
                <w:rFonts w:ascii="Calibri" w:hAnsi="Calibri"/>
                <w:szCs w:val="22"/>
              </w:rPr>
            </w:pPr>
            <w:r>
              <w:rPr>
                <w:rFonts w:ascii="Calibri" w:hAnsi="Calibri"/>
                <w:szCs w:val="22"/>
              </w:rPr>
              <w:t>Clayton Manor, Ribchester Road, Wilpshire</w:t>
            </w:r>
          </w:p>
        </w:tc>
      </w:tr>
      <w:tr w:rsidR="00A95D89" w:rsidRPr="00D2449B" w14:paraId="3FB99B2E" w14:textId="77777777" w:rsidTr="003124FE">
        <w:trPr>
          <w:trHeight w:hRule="exact" w:val="170"/>
          <w:jc w:val="center"/>
        </w:trPr>
        <w:tc>
          <w:tcPr>
            <w:tcW w:w="9732"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3124F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83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206280A8" w:rsidR="002A01CF" w:rsidRPr="00295A61" w:rsidRDefault="002417B9">
            <w:pPr>
              <w:rPr>
                <w:rFonts w:ascii="Calibri" w:hAnsi="Calibri"/>
                <w:bCs/>
                <w:szCs w:val="22"/>
              </w:rPr>
            </w:pPr>
            <w:r>
              <w:rPr>
                <w:rFonts w:ascii="Calibri" w:hAnsi="Calibri"/>
                <w:bCs/>
                <w:szCs w:val="22"/>
              </w:rPr>
              <w:t>No response received.</w:t>
            </w:r>
          </w:p>
        </w:tc>
      </w:tr>
      <w:tr w:rsidR="00C618DB" w:rsidRPr="00D2449B" w14:paraId="639E958B" w14:textId="77777777" w:rsidTr="003124FE">
        <w:trPr>
          <w:trHeight w:hRule="exact" w:val="170"/>
          <w:jc w:val="center"/>
        </w:trPr>
        <w:tc>
          <w:tcPr>
            <w:tcW w:w="9732"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3124F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83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3124F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83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57036AD6" w:rsidR="002A01CF" w:rsidRPr="00D2449B" w:rsidRDefault="002A01CF">
            <w:pPr>
              <w:rPr>
                <w:rFonts w:ascii="Calibri" w:hAnsi="Calibri"/>
                <w:b/>
                <w:szCs w:val="22"/>
              </w:rPr>
            </w:pPr>
          </w:p>
        </w:tc>
      </w:tr>
      <w:tr w:rsidR="00C0704D" w:rsidRPr="00D2449B" w14:paraId="62663AAF"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1DB380" w14:textId="5B2965A2" w:rsidR="002417B9" w:rsidRDefault="00044D3A" w:rsidP="00F12E7A">
            <w:pPr>
              <w:rPr>
                <w:rFonts w:ascii="Calibri" w:hAnsi="Calibri"/>
                <w:szCs w:val="22"/>
              </w:rPr>
            </w:pPr>
            <w:r>
              <w:rPr>
                <w:rFonts w:ascii="Calibri" w:hAnsi="Calibri"/>
                <w:szCs w:val="22"/>
              </w:rPr>
              <w:t>No objections:</w:t>
            </w:r>
          </w:p>
          <w:p w14:paraId="3E8E9187" w14:textId="002E5999" w:rsidR="00F12E7A" w:rsidRPr="00044D3A" w:rsidRDefault="00044D3A" w:rsidP="00F12E7A">
            <w:pPr>
              <w:rPr>
                <w:rFonts w:asciiTheme="minorHAnsi" w:hAnsiTheme="minorHAnsi" w:cstheme="minorHAnsi"/>
                <w:szCs w:val="22"/>
              </w:rPr>
            </w:pPr>
            <w:r w:rsidRPr="00044D3A">
              <w:rPr>
                <w:rFonts w:asciiTheme="minorHAnsi" w:hAnsiTheme="minorHAnsi" w:cstheme="minorHAnsi"/>
              </w:rPr>
              <w:t>Lancashire County Council acting as the Local Highway Authority does not raise an objection regarding the proposed development and are of the opinion that the proposed development will not have a significant impact on highway safety, capacity or amenity in the immediate vicinity of the site subject to the following conditions being stated on any approval</w:t>
            </w:r>
          </w:p>
          <w:p w14:paraId="6149AC5C" w14:textId="336B859D" w:rsidR="00F12E7A" w:rsidRPr="00C0704D" w:rsidRDefault="00F12E7A" w:rsidP="00F12E7A">
            <w:pPr>
              <w:rPr>
                <w:rFonts w:ascii="Calibri" w:hAnsi="Calibri"/>
                <w:szCs w:val="22"/>
              </w:rPr>
            </w:pPr>
          </w:p>
        </w:tc>
      </w:tr>
      <w:tr w:rsidR="00C0704D" w:rsidRPr="00D2449B" w14:paraId="29EBDA1F" w14:textId="77777777" w:rsidTr="003124FE">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83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FED1D1" w14:textId="77777777" w:rsidR="002417B9" w:rsidRDefault="002417B9" w:rsidP="00692B60">
            <w:pPr>
              <w:rPr>
                <w:rFonts w:ascii="Calibri" w:hAnsi="Calibri"/>
                <w:szCs w:val="22"/>
              </w:rPr>
            </w:pPr>
            <w:r>
              <w:rPr>
                <w:rFonts w:ascii="Calibri" w:hAnsi="Calibri"/>
                <w:szCs w:val="22"/>
              </w:rPr>
              <w:t>UU – Detailed drainage plan is required prior to the determination of this application or a condition requiring a sustainable surface water drainage scheme and a foul water drainage scheme to be submitted prior to the commencement of development.</w:t>
            </w:r>
          </w:p>
          <w:p w14:paraId="581BB273" w14:textId="5D5B9F65" w:rsidR="00C0704D" w:rsidRPr="00C0704D" w:rsidRDefault="002417B9" w:rsidP="00692B60">
            <w:pPr>
              <w:rPr>
                <w:rFonts w:ascii="Calibri" w:hAnsi="Calibri"/>
                <w:szCs w:val="22"/>
              </w:rPr>
            </w:pPr>
            <w:r>
              <w:rPr>
                <w:rFonts w:ascii="Calibri" w:hAnsi="Calibri"/>
                <w:szCs w:val="22"/>
              </w:rPr>
              <w:t xml:space="preserve"> </w:t>
            </w:r>
          </w:p>
        </w:tc>
      </w:tr>
      <w:tr w:rsidR="00C0704D" w:rsidRPr="00D2449B" w14:paraId="1CDFA4C3" w14:textId="77777777" w:rsidTr="003124FE">
        <w:trPr>
          <w:trHeight w:hRule="exact" w:val="170"/>
          <w:jc w:val="center"/>
        </w:trPr>
        <w:tc>
          <w:tcPr>
            <w:tcW w:w="9732"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5A84116B" w14:textId="77777777" w:rsidR="009C1F22" w:rsidRPr="00C618DB" w:rsidRDefault="009C1F22" w:rsidP="009C1F22">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179D176E" w14:textId="77777777" w:rsidR="009C1F22" w:rsidRDefault="009C1F22" w:rsidP="009C1F22">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4F3AFF0A" w14:textId="77777777" w:rsidR="009C1F22" w:rsidRDefault="009C1F22" w:rsidP="009C1F22">
            <w:pPr>
              <w:pStyle w:val="PLANNING"/>
              <w:rPr>
                <w:rFonts w:ascii="Calibri" w:hAnsi="Calibri"/>
                <w:szCs w:val="22"/>
              </w:rPr>
            </w:pPr>
            <w:r>
              <w:rPr>
                <w:rFonts w:ascii="Calibri" w:hAnsi="Calibri"/>
                <w:szCs w:val="22"/>
              </w:rPr>
              <w:t>Key Statement EN3:</w:t>
            </w:r>
            <w:r>
              <w:rPr>
                <w:rFonts w:ascii="Calibri" w:hAnsi="Calibri"/>
                <w:szCs w:val="22"/>
              </w:rPr>
              <w:tab/>
              <w:t>Sustainable Development and Climate Change</w:t>
            </w:r>
          </w:p>
          <w:p w14:paraId="1276DDFC" w14:textId="77777777" w:rsidR="009C1F22" w:rsidRDefault="009C1F22" w:rsidP="009C1F22">
            <w:pPr>
              <w:pStyle w:val="PLANNING"/>
              <w:rPr>
                <w:rFonts w:ascii="Calibri" w:hAnsi="Calibri"/>
                <w:szCs w:val="22"/>
              </w:rPr>
            </w:pPr>
            <w:r>
              <w:rPr>
                <w:rFonts w:ascii="Calibri" w:hAnsi="Calibri"/>
                <w:szCs w:val="22"/>
              </w:rPr>
              <w:t>Key Statement H1:</w:t>
            </w:r>
            <w:r>
              <w:rPr>
                <w:rFonts w:ascii="Calibri" w:hAnsi="Calibri"/>
                <w:szCs w:val="22"/>
              </w:rPr>
              <w:tab/>
              <w:t>Housing Provision</w:t>
            </w:r>
          </w:p>
          <w:p w14:paraId="752EC3D7" w14:textId="77777777" w:rsidR="009C1F22" w:rsidRDefault="009C1F22" w:rsidP="009C1F22">
            <w:pPr>
              <w:pStyle w:val="PLANNING"/>
              <w:rPr>
                <w:rFonts w:ascii="Calibri" w:hAnsi="Calibri"/>
                <w:szCs w:val="22"/>
              </w:rPr>
            </w:pPr>
            <w:r>
              <w:rPr>
                <w:rFonts w:ascii="Calibri" w:hAnsi="Calibri"/>
                <w:szCs w:val="22"/>
              </w:rPr>
              <w:t>Key Statement H2:</w:t>
            </w:r>
            <w:r>
              <w:rPr>
                <w:rFonts w:ascii="Calibri" w:hAnsi="Calibri"/>
                <w:szCs w:val="22"/>
              </w:rPr>
              <w:tab/>
              <w:t>Housing Balance</w:t>
            </w:r>
          </w:p>
          <w:p w14:paraId="19933DA0" w14:textId="77777777" w:rsidR="009C1F22" w:rsidRDefault="009C1F22" w:rsidP="009C1F22">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0AFF3D3" w14:textId="77777777" w:rsidR="009C1F22" w:rsidRPr="00C618DB" w:rsidRDefault="009C1F22" w:rsidP="009C1F22">
            <w:pPr>
              <w:pStyle w:val="PLANNING"/>
              <w:rPr>
                <w:rFonts w:ascii="Calibri" w:hAnsi="Calibri"/>
                <w:szCs w:val="22"/>
              </w:rPr>
            </w:pPr>
          </w:p>
          <w:p w14:paraId="3929B12E" w14:textId="77777777" w:rsidR="009C1F22" w:rsidRPr="00C618DB" w:rsidRDefault="009C1F22" w:rsidP="009C1F22">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0F7F0F26" w14:textId="77777777" w:rsidR="009C1F22" w:rsidRPr="00C618DB" w:rsidRDefault="009C1F22" w:rsidP="009C1F22">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1874EBB1" w14:textId="77777777" w:rsidR="009C1F22" w:rsidRPr="00C618DB" w:rsidRDefault="009C1F22" w:rsidP="009C1F22">
            <w:pPr>
              <w:pStyle w:val="PLANNING"/>
              <w:rPr>
                <w:rFonts w:ascii="Calibri" w:hAnsi="Calibri"/>
                <w:szCs w:val="22"/>
              </w:rPr>
            </w:pPr>
            <w:r w:rsidRPr="00C618DB">
              <w:rPr>
                <w:rFonts w:ascii="Calibri" w:hAnsi="Calibri"/>
                <w:szCs w:val="22"/>
              </w:rPr>
              <w:t>Policy DMG3</w:t>
            </w:r>
            <w:r>
              <w:rPr>
                <w:rFonts w:ascii="Calibri" w:hAnsi="Calibri"/>
                <w:szCs w:val="22"/>
              </w:rPr>
              <w:t>:</w:t>
            </w:r>
            <w:r>
              <w:rPr>
                <w:rFonts w:ascii="Calibri" w:hAnsi="Calibri"/>
                <w:szCs w:val="22"/>
              </w:rPr>
              <w:tab/>
            </w:r>
            <w:r w:rsidRPr="00C618DB">
              <w:rPr>
                <w:rFonts w:ascii="Calibri" w:hAnsi="Calibri"/>
                <w:szCs w:val="22"/>
              </w:rPr>
              <w:t>Transport &amp; Mobility</w:t>
            </w:r>
          </w:p>
          <w:p w14:paraId="58829255" w14:textId="77777777" w:rsidR="009C1F22" w:rsidRPr="00C618DB" w:rsidRDefault="009C1F22" w:rsidP="009C1F22">
            <w:pPr>
              <w:pStyle w:val="PLANNING"/>
              <w:rPr>
                <w:rFonts w:ascii="Calibri" w:hAnsi="Calibri"/>
                <w:szCs w:val="22"/>
              </w:rPr>
            </w:pPr>
            <w:r w:rsidRPr="00C618DB">
              <w:rPr>
                <w:rFonts w:ascii="Calibri" w:hAnsi="Calibri"/>
                <w:szCs w:val="22"/>
              </w:rPr>
              <w:t>Policy DME1</w:t>
            </w:r>
            <w:r>
              <w:rPr>
                <w:rFonts w:ascii="Calibri" w:hAnsi="Calibri"/>
                <w:szCs w:val="22"/>
              </w:rPr>
              <w:t>:</w:t>
            </w:r>
            <w:r>
              <w:rPr>
                <w:rFonts w:ascii="Calibri" w:hAnsi="Calibri"/>
                <w:szCs w:val="22"/>
              </w:rPr>
              <w:tab/>
            </w:r>
            <w:r w:rsidRPr="00C618DB">
              <w:rPr>
                <w:rFonts w:ascii="Calibri" w:hAnsi="Calibri"/>
                <w:szCs w:val="22"/>
              </w:rPr>
              <w:t>Protecting Trees &amp; Woodland</w:t>
            </w:r>
          </w:p>
          <w:p w14:paraId="03F388D1" w14:textId="77777777" w:rsidR="009C1F22" w:rsidRDefault="009C1F22" w:rsidP="009C1F22">
            <w:pPr>
              <w:pStyle w:val="PLANNING"/>
              <w:rPr>
                <w:rFonts w:ascii="Calibri" w:hAnsi="Calibri"/>
                <w:szCs w:val="22"/>
              </w:rPr>
            </w:pPr>
            <w:r w:rsidRPr="00C618DB">
              <w:rPr>
                <w:rFonts w:ascii="Calibri" w:hAnsi="Calibri"/>
                <w:szCs w:val="22"/>
              </w:rPr>
              <w:t>Policy DME</w:t>
            </w:r>
            <w:r>
              <w:rPr>
                <w:rFonts w:ascii="Calibri" w:hAnsi="Calibri"/>
                <w:szCs w:val="22"/>
              </w:rPr>
              <w:t>6:</w:t>
            </w:r>
            <w:r>
              <w:rPr>
                <w:rFonts w:ascii="Calibri" w:hAnsi="Calibri"/>
                <w:szCs w:val="22"/>
              </w:rPr>
              <w:tab/>
              <w:t>Water Management</w:t>
            </w:r>
          </w:p>
          <w:p w14:paraId="6FA886CD" w14:textId="77777777" w:rsidR="009C1F22" w:rsidRPr="00C618DB" w:rsidRDefault="009C1F22" w:rsidP="009C1F22">
            <w:pPr>
              <w:pStyle w:val="PLANNING"/>
              <w:rPr>
                <w:rFonts w:ascii="Calibri" w:hAnsi="Calibri"/>
                <w:szCs w:val="22"/>
              </w:rPr>
            </w:pPr>
          </w:p>
          <w:p w14:paraId="0B67484A" w14:textId="77777777" w:rsidR="009C1F22" w:rsidRDefault="009C1F22" w:rsidP="009C1F22">
            <w:pPr>
              <w:rPr>
                <w:rFonts w:ascii="Calibri" w:hAnsi="Calibri"/>
                <w:szCs w:val="22"/>
              </w:rPr>
            </w:pPr>
            <w:r w:rsidRPr="00C618DB">
              <w:rPr>
                <w:rFonts w:ascii="Calibri" w:hAnsi="Calibri"/>
                <w:szCs w:val="22"/>
              </w:rPr>
              <w:lastRenderedPageBreak/>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21858C02" w14:textId="77777777" w:rsidR="00610DE6" w:rsidRPr="007D0CEC" w:rsidRDefault="00610DE6" w:rsidP="00C0704D">
            <w:pPr>
              <w:pStyle w:val="PLANNING"/>
              <w:rPr>
                <w:rFonts w:ascii="Calibri" w:hAnsi="Calibri"/>
                <w:szCs w:val="22"/>
              </w:rPr>
            </w:pPr>
          </w:p>
          <w:p w14:paraId="786F6A17" w14:textId="62528304" w:rsidR="00CE7119" w:rsidRPr="00CE7119" w:rsidRDefault="00CE7119" w:rsidP="002B05FA">
            <w:pPr>
              <w:pStyle w:val="PLANNING"/>
              <w:rPr>
                <w:rFonts w:ascii="Calibri" w:hAnsi="Calibri"/>
                <w:b/>
                <w:bCs/>
                <w:szCs w:val="22"/>
              </w:rPr>
            </w:pPr>
            <w:r>
              <w:rPr>
                <w:rFonts w:ascii="Calibri" w:hAnsi="Calibri"/>
                <w:szCs w:val="22"/>
              </w:rPr>
              <w:t>3/2023/0930 – Proposed construction of four one-bedroom apartments in a purpose-built detached building with separate dedicated access off Knowsley Road, following demolition of existing garage – Withdrawn.</w:t>
            </w:r>
          </w:p>
          <w:p w14:paraId="4787867D" w14:textId="77777777" w:rsidR="00CE7119" w:rsidRDefault="00CE7119" w:rsidP="002B05FA">
            <w:pPr>
              <w:pStyle w:val="PLANNING"/>
              <w:rPr>
                <w:rFonts w:ascii="Calibri" w:hAnsi="Calibri"/>
                <w:szCs w:val="22"/>
              </w:rPr>
            </w:pPr>
          </w:p>
          <w:p w14:paraId="20B0AC88" w14:textId="2A5D4357" w:rsidR="003124FE" w:rsidRDefault="003124FE" w:rsidP="002B05FA">
            <w:pPr>
              <w:pStyle w:val="PLANNING"/>
              <w:rPr>
                <w:rFonts w:ascii="Calibri" w:hAnsi="Calibri"/>
                <w:szCs w:val="22"/>
              </w:rPr>
            </w:pPr>
            <w:r>
              <w:rPr>
                <w:rFonts w:ascii="Calibri" w:hAnsi="Calibri"/>
                <w:szCs w:val="22"/>
              </w:rPr>
              <w:t>3/20</w:t>
            </w:r>
            <w:r w:rsidR="00CE7119">
              <w:rPr>
                <w:rFonts w:ascii="Calibri" w:hAnsi="Calibri"/>
                <w:szCs w:val="22"/>
              </w:rPr>
              <w:t>21/0263 – Amendment to planning ref 3/2003/0567 to change approved detached garage to garden office and studio on same footprint.  Construction of porch to front elevation of dwelling – Approved.</w:t>
            </w:r>
          </w:p>
          <w:p w14:paraId="37A38A78" w14:textId="77777777" w:rsidR="003124FE" w:rsidRDefault="003124FE" w:rsidP="002B05FA">
            <w:pPr>
              <w:pStyle w:val="PLANNING"/>
              <w:rPr>
                <w:rFonts w:ascii="Calibri" w:hAnsi="Calibri"/>
                <w:szCs w:val="22"/>
              </w:rPr>
            </w:pPr>
          </w:p>
          <w:p w14:paraId="4ED22945" w14:textId="3F8DDAA1" w:rsidR="003124FE" w:rsidRDefault="003124FE" w:rsidP="002B05FA">
            <w:pPr>
              <w:pStyle w:val="PLANNING"/>
              <w:rPr>
                <w:rFonts w:ascii="Calibri" w:hAnsi="Calibri"/>
                <w:szCs w:val="22"/>
              </w:rPr>
            </w:pPr>
            <w:r>
              <w:rPr>
                <w:rFonts w:ascii="Calibri" w:hAnsi="Calibri"/>
                <w:szCs w:val="22"/>
              </w:rPr>
              <w:t xml:space="preserve">3/2013/0759 – Discharge of Condition No. 7 of Planning Permission 3/2010/0424 with regards to Tree Protection Measures – Discharged. </w:t>
            </w:r>
          </w:p>
          <w:p w14:paraId="07B8234D" w14:textId="77777777" w:rsidR="003124FE" w:rsidRDefault="003124FE" w:rsidP="002B05FA">
            <w:pPr>
              <w:pStyle w:val="PLANNING"/>
              <w:rPr>
                <w:rFonts w:ascii="Calibri" w:hAnsi="Calibri"/>
                <w:szCs w:val="22"/>
              </w:rPr>
            </w:pPr>
          </w:p>
          <w:p w14:paraId="135F118E" w14:textId="6F86214B" w:rsidR="00610DE6" w:rsidRPr="003124FE" w:rsidRDefault="003124FE" w:rsidP="002B05FA">
            <w:pPr>
              <w:pStyle w:val="PLANNING"/>
              <w:rPr>
                <w:rFonts w:ascii="Calibri" w:hAnsi="Calibri"/>
                <w:szCs w:val="22"/>
              </w:rPr>
            </w:pPr>
            <w:r w:rsidRPr="003124FE">
              <w:rPr>
                <w:rFonts w:ascii="Calibri" w:hAnsi="Calibri"/>
                <w:szCs w:val="22"/>
              </w:rPr>
              <w:t>3/2010/0424 – Proposed 2no. new dwellings within the grounds of Clayton Manor – Approved.</w:t>
            </w:r>
          </w:p>
          <w:p w14:paraId="17147D50" w14:textId="68BD7ACC" w:rsidR="003124FE" w:rsidRPr="00D2449B" w:rsidRDefault="003124FE" w:rsidP="002B05FA">
            <w:pPr>
              <w:pStyle w:val="PLANNING"/>
              <w:rPr>
                <w:rFonts w:ascii="Calibri" w:hAnsi="Calibri"/>
                <w:b/>
                <w:bCs/>
                <w:szCs w:val="22"/>
              </w:rPr>
            </w:pPr>
          </w:p>
        </w:tc>
      </w:tr>
      <w:tr w:rsidR="00C0704D" w:rsidRPr="00D2449B" w14:paraId="6AAC3B0A" w14:textId="77777777" w:rsidTr="003124FE">
        <w:trPr>
          <w:trHeight w:hRule="exact" w:val="170"/>
          <w:jc w:val="center"/>
        </w:trPr>
        <w:tc>
          <w:tcPr>
            <w:tcW w:w="9732"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5AED1C12" w14:textId="77777777" w:rsidR="007D0CEC" w:rsidRDefault="007D0CEC" w:rsidP="00406EBD">
            <w:pPr>
              <w:pStyle w:val="Header"/>
              <w:tabs>
                <w:tab w:val="clear" w:pos="4153"/>
                <w:tab w:val="clear" w:pos="8306"/>
              </w:tabs>
              <w:contextualSpacing/>
              <w:jc w:val="both"/>
              <w:rPr>
                <w:rFonts w:ascii="Calibri" w:hAnsi="Calibri"/>
                <w:bCs/>
                <w:szCs w:val="22"/>
              </w:rPr>
            </w:pPr>
          </w:p>
          <w:p w14:paraId="2A2097DB" w14:textId="21D1707D" w:rsidR="008E60EC" w:rsidRDefault="008E60EC" w:rsidP="00406EBD">
            <w:pPr>
              <w:pStyle w:val="Header"/>
              <w:tabs>
                <w:tab w:val="clear" w:pos="4153"/>
                <w:tab w:val="clear" w:pos="8306"/>
              </w:tabs>
              <w:contextualSpacing/>
              <w:jc w:val="both"/>
              <w:rPr>
                <w:rFonts w:ascii="Calibri" w:hAnsi="Calibri"/>
                <w:bCs/>
                <w:szCs w:val="22"/>
              </w:rPr>
            </w:pPr>
            <w:r>
              <w:rPr>
                <w:rFonts w:ascii="Calibri" w:hAnsi="Calibri"/>
                <w:bCs/>
                <w:szCs w:val="22"/>
              </w:rPr>
              <w:t>The application site is part of the residential curtilage of the existing three storey semi-detached property Clayton Manor which is accessed off Ribchester Road. The site is within the settlement boundary and contains the extended house</w:t>
            </w:r>
            <w:r w:rsidR="00206D41">
              <w:rPr>
                <w:rFonts w:ascii="Calibri" w:hAnsi="Calibri"/>
                <w:bCs/>
                <w:szCs w:val="22"/>
              </w:rPr>
              <w:t>, an attached annex</w:t>
            </w:r>
            <w:r>
              <w:rPr>
                <w:rFonts w:ascii="Calibri" w:hAnsi="Calibri"/>
                <w:bCs/>
                <w:szCs w:val="22"/>
              </w:rPr>
              <w:t xml:space="preserve"> and two detached garages.</w:t>
            </w:r>
          </w:p>
          <w:p w14:paraId="439C0AD8" w14:textId="77777777" w:rsidR="008E60EC" w:rsidRDefault="008E60EC" w:rsidP="00406EBD">
            <w:pPr>
              <w:pStyle w:val="Header"/>
              <w:tabs>
                <w:tab w:val="clear" w:pos="4153"/>
                <w:tab w:val="clear" w:pos="8306"/>
              </w:tabs>
              <w:contextualSpacing/>
              <w:jc w:val="both"/>
              <w:rPr>
                <w:rFonts w:ascii="Calibri" w:hAnsi="Calibri"/>
                <w:bCs/>
                <w:szCs w:val="22"/>
              </w:rPr>
            </w:pPr>
          </w:p>
          <w:p w14:paraId="6CFE79ED" w14:textId="79954983" w:rsidR="008E60EC" w:rsidRDefault="008E60EC" w:rsidP="00406EBD">
            <w:pPr>
              <w:pStyle w:val="Header"/>
              <w:tabs>
                <w:tab w:val="clear" w:pos="4153"/>
                <w:tab w:val="clear" w:pos="8306"/>
              </w:tabs>
              <w:contextualSpacing/>
              <w:jc w:val="both"/>
              <w:rPr>
                <w:rFonts w:ascii="Calibri" w:hAnsi="Calibri"/>
                <w:bCs/>
                <w:szCs w:val="22"/>
              </w:rPr>
            </w:pPr>
            <w:r>
              <w:rPr>
                <w:rFonts w:ascii="Calibri" w:hAnsi="Calibri"/>
                <w:bCs/>
                <w:szCs w:val="22"/>
              </w:rPr>
              <w:t xml:space="preserve">There are two Tree Preservation Orders on trees located adjacent to the </w:t>
            </w:r>
            <w:r w:rsidR="003750E5">
              <w:rPr>
                <w:rFonts w:ascii="Calibri" w:hAnsi="Calibri"/>
                <w:bCs/>
                <w:szCs w:val="22"/>
              </w:rPr>
              <w:t xml:space="preserve">eastern boundary of the </w:t>
            </w:r>
            <w:r>
              <w:rPr>
                <w:rFonts w:ascii="Calibri" w:hAnsi="Calibri"/>
                <w:bCs/>
                <w:szCs w:val="22"/>
              </w:rPr>
              <w:t>site.</w:t>
            </w:r>
          </w:p>
          <w:p w14:paraId="62370E9F" w14:textId="195E3E33" w:rsidR="00406EBD" w:rsidRPr="006C2BFA" w:rsidRDefault="00406EBD" w:rsidP="009C1F22">
            <w:pPr>
              <w:pStyle w:val="Header"/>
              <w:tabs>
                <w:tab w:val="clear" w:pos="4153"/>
                <w:tab w:val="clear" w:pos="8306"/>
              </w:tabs>
              <w:contextualSpacing/>
              <w:jc w:val="both"/>
              <w:rPr>
                <w:rFonts w:ascii="Calibri" w:hAnsi="Calibri"/>
                <w:bCs/>
                <w:szCs w:val="22"/>
              </w:rPr>
            </w:pPr>
          </w:p>
        </w:tc>
      </w:tr>
      <w:tr w:rsidR="00C0704D" w:rsidRPr="00D2449B" w14:paraId="408C6380"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33975874" w14:textId="37CB26B2" w:rsidR="003124FE" w:rsidRDefault="003124FE" w:rsidP="00440CB6">
            <w:pPr>
              <w:pStyle w:val="Header"/>
              <w:tabs>
                <w:tab w:val="clear" w:pos="4153"/>
                <w:tab w:val="clear" w:pos="8306"/>
              </w:tabs>
              <w:jc w:val="both"/>
              <w:rPr>
                <w:rFonts w:ascii="Calibri" w:hAnsi="Calibri"/>
                <w:bCs/>
                <w:szCs w:val="22"/>
              </w:rPr>
            </w:pPr>
            <w:r w:rsidRPr="003124FE">
              <w:rPr>
                <w:rFonts w:ascii="Calibri" w:hAnsi="Calibri"/>
                <w:bCs/>
                <w:szCs w:val="22"/>
              </w:rPr>
              <w:t>Permission is sought for the demolition of an existing detached garage and erection of a detached apartment building to accommodate four one-bedroom apartments with access off Ribchester Road.</w:t>
            </w:r>
            <w:r w:rsidR="003750E5">
              <w:rPr>
                <w:rFonts w:ascii="Calibri" w:hAnsi="Calibri"/>
                <w:bCs/>
                <w:szCs w:val="22"/>
              </w:rPr>
              <w:t xml:space="preserve"> The existing site access would be utilised with additional gate piers at 2.293m high with electric gates at 5.037m wide and 2.177m high.</w:t>
            </w:r>
          </w:p>
          <w:p w14:paraId="36E9344F" w14:textId="77777777" w:rsidR="00AE6890" w:rsidRDefault="00AE6890" w:rsidP="00440CB6">
            <w:pPr>
              <w:pStyle w:val="Header"/>
              <w:tabs>
                <w:tab w:val="clear" w:pos="4153"/>
                <w:tab w:val="clear" w:pos="8306"/>
              </w:tabs>
              <w:jc w:val="both"/>
              <w:rPr>
                <w:rFonts w:ascii="Calibri" w:hAnsi="Calibri"/>
                <w:bCs/>
                <w:szCs w:val="22"/>
              </w:rPr>
            </w:pPr>
          </w:p>
          <w:p w14:paraId="30C8AE8A" w14:textId="32A66BDC" w:rsidR="00AE6890" w:rsidRDefault="00AE6890" w:rsidP="00440CB6">
            <w:pPr>
              <w:pStyle w:val="Header"/>
              <w:tabs>
                <w:tab w:val="clear" w:pos="4153"/>
                <w:tab w:val="clear" w:pos="8306"/>
              </w:tabs>
              <w:jc w:val="both"/>
              <w:rPr>
                <w:rFonts w:ascii="Calibri" w:hAnsi="Calibri"/>
                <w:bCs/>
                <w:szCs w:val="22"/>
              </w:rPr>
            </w:pPr>
            <w:r>
              <w:rPr>
                <w:rFonts w:ascii="Calibri" w:hAnsi="Calibri"/>
                <w:bCs/>
                <w:szCs w:val="22"/>
              </w:rPr>
              <w:t xml:space="preserve">The detached building would measure </w:t>
            </w:r>
            <w:r w:rsidR="00B603A0">
              <w:rPr>
                <w:rFonts w:ascii="Calibri" w:hAnsi="Calibri"/>
                <w:bCs/>
                <w:szCs w:val="22"/>
              </w:rPr>
              <w:t>13.49</w:t>
            </w:r>
            <w:r>
              <w:rPr>
                <w:rFonts w:ascii="Calibri" w:hAnsi="Calibri"/>
                <w:bCs/>
                <w:szCs w:val="22"/>
              </w:rPr>
              <w:t xml:space="preserve">m x </w:t>
            </w:r>
            <w:r w:rsidR="00B603A0">
              <w:rPr>
                <w:rFonts w:ascii="Calibri" w:hAnsi="Calibri"/>
                <w:bCs/>
                <w:szCs w:val="22"/>
              </w:rPr>
              <w:t>10.94</w:t>
            </w:r>
            <w:r>
              <w:rPr>
                <w:rFonts w:ascii="Calibri" w:hAnsi="Calibri"/>
                <w:bCs/>
                <w:szCs w:val="22"/>
              </w:rPr>
              <w:t xml:space="preserve">m with a height to eaves of </w:t>
            </w:r>
            <w:r w:rsidR="00B603A0">
              <w:rPr>
                <w:rFonts w:ascii="Calibri" w:hAnsi="Calibri"/>
                <w:bCs/>
                <w:szCs w:val="22"/>
              </w:rPr>
              <w:t>5.3</w:t>
            </w:r>
            <w:r>
              <w:rPr>
                <w:rFonts w:ascii="Calibri" w:hAnsi="Calibri"/>
                <w:bCs/>
                <w:szCs w:val="22"/>
              </w:rPr>
              <w:t xml:space="preserve">m and overall height of </w:t>
            </w:r>
            <w:r w:rsidR="00B603A0">
              <w:rPr>
                <w:rFonts w:ascii="Calibri" w:hAnsi="Calibri"/>
                <w:bCs/>
                <w:szCs w:val="22"/>
              </w:rPr>
              <w:t>7.6</w:t>
            </w:r>
            <w:r>
              <w:rPr>
                <w:rFonts w:ascii="Calibri" w:hAnsi="Calibri"/>
                <w:bCs/>
                <w:szCs w:val="22"/>
              </w:rPr>
              <w:t xml:space="preserve">m constructed in coursed pitch faced sandstone with quoins </w:t>
            </w:r>
            <w:r w:rsidR="00B603A0">
              <w:rPr>
                <w:rFonts w:ascii="Calibri" w:hAnsi="Calibri"/>
                <w:bCs/>
                <w:szCs w:val="22"/>
              </w:rPr>
              <w:t>to</w:t>
            </w:r>
            <w:r>
              <w:rPr>
                <w:rFonts w:ascii="Calibri" w:hAnsi="Calibri"/>
                <w:bCs/>
                <w:szCs w:val="22"/>
              </w:rPr>
              <w:t xml:space="preserve"> match the existing house and sandstone cut jambs, mullions, lintels and </w:t>
            </w:r>
            <w:proofErr w:type="spellStart"/>
            <w:r>
              <w:rPr>
                <w:rFonts w:ascii="Calibri" w:hAnsi="Calibri"/>
                <w:bCs/>
                <w:szCs w:val="22"/>
              </w:rPr>
              <w:t>cils</w:t>
            </w:r>
            <w:proofErr w:type="spellEnd"/>
            <w:r>
              <w:rPr>
                <w:rFonts w:ascii="Calibri" w:hAnsi="Calibri"/>
                <w:bCs/>
                <w:szCs w:val="22"/>
              </w:rPr>
              <w:t xml:space="preserve">, </w:t>
            </w:r>
            <w:proofErr w:type="spellStart"/>
            <w:r>
              <w:rPr>
                <w:rFonts w:ascii="Calibri" w:hAnsi="Calibri"/>
                <w:bCs/>
                <w:szCs w:val="22"/>
              </w:rPr>
              <w:t>upvc</w:t>
            </w:r>
            <w:proofErr w:type="spellEnd"/>
            <w:r>
              <w:rPr>
                <w:rFonts w:ascii="Calibri" w:hAnsi="Calibri"/>
                <w:bCs/>
                <w:szCs w:val="22"/>
              </w:rPr>
              <w:t xml:space="preserve"> or aluminium windows and wrought iron balconies with Welsh blue slate roof and oak or hardwood framed porch with slate roof.</w:t>
            </w:r>
          </w:p>
          <w:p w14:paraId="56EAF01D" w14:textId="77777777" w:rsidR="00AE6890" w:rsidRDefault="00AE6890" w:rsidP="00440CB6">
            <w:pPr>
              <w:pStyle w:val="Header"/>
              <w:tabs>
                <w:tab w:val="clear" w:pos="4153"/>
                <w:tab w:val="clear" w:pos="8306"/>
              </w:tabs>
              <w:jc w:val="both"/>
              <w:rPr>
                <w:rFonts w:ascii="Calibri" w:hAnsi="Calibri"/>
                <w:bCs/>
                <w:szCs w:val="22"/>
              </w:rPr>
            </w:pPr>
          </w:p>
          <w:p w14:paraId="3F3910E0" w14:textId="6A604DA2" w:rsidR="00AE6890" w:rsidRDefault="00AE6890" w:rsidP="00440CB6">
            <w:pPr>
              <w:pStyle w:val="Header"/>
              <w:tabs>
                <w:tab w:val="clear" w:pos="4153"/>
                <w:tab w:val="clear" w:pos="8306"/>
              </w:tabs>
              <w:jc w:val="both"/>
              <w:rPr>
                <w:rFonts w:ascii="Calibri" w:hAnsi="Calibri"/>
                <w:bCs/>
                <w:szCs w:val="22"/>
              </w:rPr>
            </w:pPr>
            <w:bookmarkStart w:id="0" w:name="_Hlk171607491"/>
            <w:r>
              <w:rPr>
                <w:rFonts w:ascii="Calibri" w:hAnsi="Calibri"/>
                <w:bCs/>
                <w:szCs w:val="22"/>
              </w:rPr>
              <w:t xml:space="preserve">The building would accommodate two one bedroomed flats on each floor. Each flat would accommodate a kitchen/dining/living room, bathroom and bedroom. </w:t>
            </w:r>
          </w:p>
          <w:p w14:paraId="3FBFA32A" w14:textId="77777777" w:rsidR="003750E5" w:rsidRDefault="003750E5" w:rsidP="00440CB6">
            <w:pPr>
              <w:pStyle w:val="Header"/>
              <w:tabs>
                <w:tab w:val="clear" w:pos="4153"/>
                <w:tab w:val="clear" w:pos="8306"/>
              </w:tabs>
              <w:jc w:val="both"/>
              <w:rPr>
                <w:rFonts w:ascii="Calibri" w:hAnsi="Calibri"/>
                <w:bCs/>
                <w:szCs w:val="22"/>
              </w:rPr>
            </w:pPr>
          </w:p>
          <w:p w14:paraId="745C14CF" w14:textId="2C46C0A0" w:rsidR="003750E5" w:rsidRDefault="003750E5" w:rsidP="00440CB6">
            <w:pPr>
              <w:pStyle w:val="Header"/>
              <w:tabs>
                <w:tab w:val="clear" w:pos="4153"/>
                <w:tab w:val="clear" w:pos="8306"/>
              </w:tabs>
              <w:jc w:val="both"/>
              <w:rPr>
                <w:rFonts w:ascii="Calibri" w:hAnsi="Calibri"/>
                <w:bCs/>
                <w:szCs w:val="22"/>
              </w:rPr>
            </w:pPr>
            <w:r>
              <w:rPr>
                <w:rFonts w:ascii="Calibri" w:hAnsi="Calibri"/>
                <w:bCs/>
                <w:szCs w:val="22"/>
              </w:rPr>
              <w:t xml:space="preserve">Flat 1 – 39 </w:t>
            </w:r>
            <w:proofErr w:type="spellStart"/>
            <w:r>
              <w:rPr>
                <w:rFonts w:ascii="Calibri" w:hAnsi="Calibri"/>
                <w:bCs/>
                <w:szCs w:val="22"/>
              </w:rPr>
              <w:t>sq.m</w:t>
            </w:r>
            <w:proofErr w:type="spellEnd"/>
            <w:r>
              <w:rPr>
                <w:rFonts w:ascii="Calibri" w:hAnsi="Calibri"/>
                <w:bCs/>
                <w:szCs w:val="22"/>
              </w:rPr>
              <w:t>.</w:t>
            </w:r>
          </w:p>
          <w:p w14:paraId="6F1473F5" w14:textId="5D357CB9" w:rsidR="003750E5" w:rsidRDefault="003750E5" w:rsidP="00440CB6">
            <w:pPr>
              <w:pStyle w:val="Header"/>
              <w:tabs>
                <w:tab w:val="clear" w:pos="4153"/>
                <w:tab w:val="clear" w:pos="8306"/>
              </w:tabs>
              <w:jc w:val="both"/>
              <w:rPr>
                <w:rFonts w:ascii="Calibri" w:hAnsi="Calibri"/>
                <w:bCs/>
                <w:szCs w:val="22"/>
              </w:rPr>
            </w:pPr>
            <w:r>
              <w:rPr>
                <w:rFonts w:ascii="Calibri" w:hAnsi="Calibri"/>
                <w:bCs/>
                <w:szCs w:val="22"/>
              </w:rPr>
              <w:t xml:space="preserve">Flat 2 – 45 </w:t>
            </w:r>
            <w:proofErr w:type="spellStart"/>
            <w:r>
              <w:rPr>
                <w:rFonts w:ascii="Calibri" w:hAnsi="Calibri"/>
                <w:bCs/>
                <w:szCs w:val="22"/>
              </w:rPr>
              <w:t>sq.m</w:t>
            </w:r>
            <w:proofErr w:type="spellEnd"/>
            <w:r>
              <w:rPr>
                <w:rFonts w:ascii="Calibri" w:hAnsi="Calibri"/>
                <w:bCs/>
                <w:szCs w:val="22"/>
              </w:rPr>
              <w:t>.</w:t>
            </w:r>
          </w:p>
          <w:p w14:paraId="2BBA86BC" w14:textId="25108D97" w:rsidR="003750E5" w:rsidRDefault="003750E5" w:rsidP="00440CB6">
            <w:pPr>
              <w:pStyle w:val="Header"/>
              <w:tabs>
                <w:tab w:val="clear" w:pos="4153"/>
                <w:tab w:val="clear" w:pos="8306"/>
              </w:tabs>
              <w:jc w:val="both"/>
              <w:rPr>
                <w:rFonts w:ascii="Calibri" w:hAnsi="Calibri"/>
                <w:bCs/>
                <w:szCs w:val="22"/>
              </w:rPr>
            </w:pPr>
            <w:r>
              <w:rPr>
                <w:rFonts w:ascii="Calibri" w:hAnsi="Calibri"/>
                <w:bCs/>
                <w:szCs w:val="22"/>
              </w:rPr>
              <w:t xml:space="preserve">Flat 3 – 39 </w:t>
            </w:r>
            <w:proofErr w:type="spellStart"/>
            <w:r>
              <w:rPr>
                <w:rFonts w:ascii="Calibri" w:hAnsi="Calibri"/>
                <w:bCs/>
                <w:szCs w:val="22"/>
              </w:rPr>
              <w:t>sq.m</w:t>
            </w:r>
            <w:proofErr w:type="spellEnd"/>
            <w:r>
              <w:rPr>
                <w:rFonts w:ascii="Calibri" w:hAnsi="Calibri"/>
                <w:bCs/>
                <w:szCs w:val="22"/>
              </w:rPr>
              <w:t>.</w:t>
            </w:r>
          </w:p>
          <w:p w14:paraId="1A48617D" w14:textId="67FEA1D1" w:rsidR="00AE6890" w:rsidRPr="003124FE" w:rsidRDefault="003750E5" w:rsidP="00440CB6">
            <w:pPr>
              <w:pStyle w:val="Header"/>
              <w:tabs>
                <w:tab w:val="clear" w:pos="4153"/>
                <w:tab w:val="clear" w:pos="8306"/>
              </w:tabs>
              <w:jc w:val="both"/>
              <w:rPr>
                <w:rFonts w:ascii="Calibri" w:hAnsi="Calibri"/>
                <w:bCs/>
                <w:szCs w:val="22"/>
              </w:rPr>
            </w:pPr>
            <w:r>
              <w:rPr>
                <w:rFonts w:ascii="Calibri" w:hAnsi="Calibri"/>
                <w:bCs/>
                <w:szCs w:val="22"/>
              </w:rPr>
              <w:t xml:space="preserve">Flat 4 – 46 </w:t>
            </w:r>
            <w:proofErr w:type="spellStart"/>
            <w:r>
              <w:rPr>
                <w:rFonts w:ascii="Calibri" w:hAnsi="Calibri"/>
                <w:bCs/>
                <w:szCs w:val="22"/>
              </w:rPr>
              <w:t>sq.m</w:t>
            </w:r>
            <w:proofErr w:type="spellEnd"/>
            <w:r>
              <w:rPr>
                <w:rFonts w:ascii="Calibri" w:hAnsi="Calibri"/>
                <w:bCs/>
                <w:szCs w:val="22"/>
              </w:rPr>
              <w:t>.</w:t>
            </w:r>
          </w:p>
          <w:p w14:paraId="7C295990" w14:textId="77777777" w:rsidR="00C0704D" w:rsidRDefault="00C0704D" w:rsidP="00406EBD">
            <w:pPr>
              <w:pStyle w:val="Header"/>
              <w:tabs>
                <w:tab w:val="clear" w:pos="4153"/>
                <w:tab w:val="clear" w:pos="8306"/>
              </w:tabs>
              <w:jc w:val="both"/>
              <w:rPr>
                <w:rFonts w:ascii="Calibri" w:hAnsi="Calibri"/>
                <w:szCs w:val="22"/>
              </w:rPr>
            </w:pPr>
          </w:p>
          <w:p w14:paraId="63024E3A" w14:textId="673BA6FC" w:rsidR="002C2A97" w:rsidRDefault="002C2A97" w:rsidP="002C2A97">
            <w:pPr>
              <w:pStyle w:val="Header"/>
              <w:tabs>
                <w:tab w:val="clear" w:pos="4153"/>
                <w:tab w:val="clear" w:pos="8306"/>
              </w:tabs>
              <w:contextualSpacing/>
              <w:jc w:val="both"/>
              <w:rPr>
                <w:rFonts w:ascii="Calibri" w:hAnsi="Calibri"/>
                <w:bCs/>
                <w:szCs w:val="22"/>
              </w:rPr>
            </w:pPr>
            <w:r>
              <w:rPr>
                <w:rFonts w:ascii="Calibri" w:hAnsi="Calibri"/>
                <w:bCs/>
                <w:szCs w:val="22"/>
              </w:rPr>
              <w:t>Clayton Manor is sited approximately 19m from front (east) elevation to the front elevation of the flats</w:t>
            </w:r>
            <w:r w:rsidR="004B1D0A">
              <w:rPr>
                <w:rFonts w:ascii="Calibri" w:hAnsi="Calibri"/>
                <w:bCs/>
                <w:szCs w:val="22"/>
              </w:rPr>
              <w:t xml:space="preserve">, whilst </w:t>
            </w:r>
            <w:r>
              <w:rPr>
                <w:rFonts w:ascii="Calibri" w:hAnsi="Calibri"/>
                <w:bCs/>
                <w:szCs w:val="22"/>
              </w:rPr>
              <w:t>Clayton Manor Lodge is sited with</w:t>
            </w:r>
            <w:r w:rsidR="004B1D0A">
              <w:rPr>
                <w:rFonts w:ascii="Calibri" w:hAnsi="Calibri"/>
                <w:bCs/>
                <w:szCs w:val="22"/>
              </w:rPr>
              <w:t>in</w:t>
            </w:r>
            <w:r>
              <w:rPr>
                <w:rFonts w:ascii="Calibri" w:hAnsi="Calibri"/>
                <w:bCs/>
                <w:szCs w:val="22"/>
              </w:rPr>
              <w:t xml:space="preserve"> 15/16m from its front elevation (east) to the front elevation of the flats.   </w:t>
            </w:r>
          </w:p>
          <w:bookmarkEnd w:id="0"/>
          <w:p w14:paraId="1B20488F" w14:textId="77777777" w:rsidR="002C2A97" w:rsidRPr="00D54E67" w:rsidRDefault="002C2A97" w:rsidP="00406EBD">
            <w:pPr>
              <w:pStyle w:val="Header"/>
              <w:tabs>
                <w:tab w:val="clear" w:pos="4153"/>
                <w:tab w:val="clear" w:pos="8306"/>
              </w:tabs>
              <w:jc w:val="both"/>
              <w:rPr>
                <w:rFonts w:ascii="Calibri" w:hAnsi="Calibri"/>
                <w:szCs w:val="22"/>
              </w:rPr>
            </w:pPr>
          </w:p>
        </w:tc>
      </w:tr>
      <w:tr w:rsidR="009C1F22" w:rsidRPr="00D2449B" w14:paraId="0F74B1FB"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1476DCC" w14:textId="76D66A3C" w:rsidR="009C1F22" w:rsidRDefault="009C1F22" w:rsidP="00440CB6">
            <w:pPr>
              <w:pStyle w:val="Header"/>
              <w:tabs>
                <w:tab w:val="clear" w:pos="4153"/>
                <w:tab w:val="clear" w:pos="8306"/>
              </w:tabs>
              <w:jc w:val="both"/>
              <w:rPr>
                <w:rFonts w:ascii="Calibri" w:hAnsi="Calibri"/>
                <w:b/>
                <w:szCs w:val="22"/>
              </w:rPr>
            </w:pPr>
            <w:r>
              <w:rPr>
                <w:rFonts w:ascii="Calibri" w:hAnsi="Calibri"/>
                <w:b/>
                <w:szCs w:val="22"/>
              </w:rPr>
              <w:t xml:space="preserve">Principle of </w:t>
            </w:r>
            <w:r w:rsidR="002417B9">
              <w:rPr>
                <w:rFonts w:ascii="Calibri" w:hAnsi="Calibri"/>
                <w:b/>
                <w:szCs w:val="22"/>
              </w:rPr>
              <w:t>Development</w:t>
            </w:r>
            <w:r>
              <w:rPr>
                <w:rFonts w:ascii="Calibri" w:hAnsi="Calibri"/>
                <w:b/>
                <w:szCs w:val="22"/>
              </w:rPr>
              <w:t>:</w:t>
            </w:r>
          </w:p>
          <w:p w14:paraId="39E2A169" w14:textId="77777777" w:rsidR="009C1F22" w:rsidRDefault="009C1F22" w:rsidP="00440CB6">
            <w:pPr>
              <w:pStyle w:val="Header"/>
              <w:tabs>
                <w:tab w:val="clear" w:pos="4153"/>
                <w:tab w:val="clear" w:pos="8306"/>
              </w:tabs>
              <w:jc w:val="both"/>
              <w:rPr>
                <w:rFonts w:ascii="Calibri" w:hAnsi="Calibri"/>
                <w:b/>
                <w:szCs w:val="22"/>
              </w:rPr>
            </w:pPr>
          </w:p>
          <w:p w14:paraId="1003F518" w14:textId="1C6006C0" w:rsidR="003124FE" w:rsidRPr="003124FE" w:rsidRDefault="003124FE" w:rsidP="00440CB6">
            <w:pPr>
              <w:pStyle w:val="Header"/>
              <w:tabs>
                <w:tab w:val="clear" w:pos="4153"/>
                <w:tab w:val="clear" w:pos="8306"/>
              </w:tabs>
              <w:jc w:val="both"/>
              <w:rPr>
                <w:rFonts w:ascii="Calibri" w:hAnsi="Calibri"/>
                <w:bCs/>
                <w:szCs w:val="22"/>
              </w:rPr>
            </w:pPr>
            <w:r w:rsidRPr="003124FE">
              <w:rPr>
                <w:rFonts w:ascii="Calibri" w:hAnsi="Calibri"/>
                <w:bCs/>
                <w:szCs w:val="22"/>
              </w:rPr>
              <w:lastRenderedPageBreak/>
              <w:t xml:space="preserve">The site is within the settlement boundary of Wilpshire, within the grounds of an existing </w:t>
            </w:r>
            <w:r>
              <w:rPr>
                <w:rFonts w:ascii="Calibri" w:hAnsi="Calibri"/>
                <w:bCs/>
                <w:szCs w:val="22"/>
              </w:rPr>
              <w:t>dwellinghouse. The principle of residential use has been established during previous applications subject to accordance with Core Strategy policies.</w:t>
            </w:r>
          </w:p>
          <w:p w14:paraId="2469F1F9" w14:textId="6C4BFAD5" w:rsidR="009C1F22" w:rsidRDefault="009C1F22" w:rsidP="00440CB6">
            <w:pPr>
              <w:pStyle w:val="Header"/>
              <w:tabs>
                <w:tab w:val="clear" w:pos="4153"/>
                <w:tab w:val="clear" w:pos="8306"/>
              </w:tabs>
              <w:jc w:val="both"/>
              <w:rPr>
                <w:rFonts w:ascii="Calibri" w:hAnsi="Calibri"/>
                <w:b/>
                <w:szCs w:val="22"/>
              </w:rPr>
            </w:pPr>
            <w:r>
              <w:rPr>
                <w:rFonts w:ascii="Calibri" w:hAnsi="Calibri"/>
                <w:b/>
                <w:szCs w:val="22"/>
              </w:rPr>
              <w:t xml:space="preserve"> </w:t>
            </w:r>
          </w:p>
        </w:tc>
      </w:tr>
      <w:tr w:rsidR="00C0704D" w:rsidRPr="00D2449B" w14:paraId="617768FF"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4075A970" w14:textId="77777777" w:rsidR="004D0F3A" w:rsidRDefault="004D0F3A" w:rsidP="00EA09F9">
            <w:pPr>
              <w:pStyle w:val="Header"/>
              <w:tabs>
                <w:tab w:val="clear" w:pos="4153"/>
                <w:tab w:val="clear" w:pos="8306"/>
              </w:tabs>
              <w:contextualSpacing/>
              <w:jc w:val="both"/>
              <w:rPr>
                <w:rFonts w:ascii="Calibri" w:hAnsi="Calibri"/>
                <w:bCs/>
                <w:szCs w:val="22"/>
              </w:rPr>
            </w:pPr>
          </w:p>
          <w:p w14:paraId="624A234A" w14:textId="4A21F3F9" w:rsidR="004D0F3A" w:rsidRDefault="004D0F3A" w:rsidP="00EA09F9">
            <w:pPr>
              <w:pStyle w:val="Header"/>
              <w:tabs>
                <w:tab w:val="clear" w:pos="4153"/>
                <w:tab w:val="clear" w:pos="8306"/>
              </w:tabs>
              <w:contextualSpacing/>
              <w:jc w:val="both"/>
              <w:rPr>
                <w:rFonts w:ascii="Calibri" w:hAnsi="Calibri"/>
                <w:bCs/>
                <w:szCs w:val="22"/>
              </w:rPr>
            </w:pPr>
            <w:r>
              <w:rPr>
                <w:rFonts w:ascii="Calibri" w:hAnsi="Calibri"/>
                <w:bCs/>
                <w:szCs w:val="22"/>
              </w:rPr>
              <w:t>There is a high stone wall surrounding the site</w:t>
            </w:r>
            <w:r w:rsidR="008A407D">
              <w:rPr>
                <w:rFonts w:ascii="Calibri" w:hAnsi="Calibri"/>
                <w:bCs/>
                <w:szCs w:val="22"/>
              </w:rPr>
              <w:t xml:space="preserve"> boundary to the east and south.</w:t>
            </w:r>
          </w:p>
          <w:p w14:paraId="0741E1F7" w14:textId="77777777" w:rsidR="004D0F3A" w:rsidRPr="004D0F3A" w:rsidRDefault="004D0F3A" w:rsidP="00EA09F9">
            <w:pPr>
              <w:pStyle w:val="Header"/>
              <w:tabs>
                <w:tab w:val="clear" w:pos="4153"/>
                <w:tab w:val="clear" w:pos="8306"/>
              </w:tabs>
              <w:contextualSpacing/>
              <w:jc w:val="both"/>
              <w:rPr>
                <w:rFonts w:ascii="Calibri" w:hAnsi="Calibri"/>
                <w:bCs/>
                <w:szCs w:val="22"/>
              </w:rPr>
            </w:pPr>
          </w:p>
          <w:p w14:paraId="01989123" w14:textId="5EDF1756" w:rsidR="008A407D" w:rsidRDefault="004D0F3A" w:rsidP="00EA09F9">
            <w:pPr>
              <w:pStyle w:val="Header"/>
              <w:tabs>
                <w:tab w:val="clear" w:pos="4153"/>
                <w:tab w:val="clear" w:pos="8306"/>
              </w:tabs>
              <w:contextualSpacing/>
              <w:jc w:val="both"/>
              <w:rPr>
                <w:rFonts w:ascii="Calibri" w:hAnsi="Calibri"/>
                <w:bCs/>
                <w:szCs w:val="22"/>
              </w:rPr>
            </w:pPr>
            <w:r w:rsidRPr="004D0F3A">
              <w:rPr>
                <w:rFonts w:ascii="Calibri" w:hAnsi="Calibri"/>
                <w:bCs/>
                <w:szCs w:val="22"/>
              </w:rPr>
              <w:t>The nearest residential properties are</w:t>
            </w:r>
            <w:r>
              <w:rPr>
                <w:rFonts w:ascii="Calibri" w:hAnsi="Calibri"/>
                <w:bCs/>
                <w:szCs w:val="22"/>
              </w:rPr>
              <w:t xml:space="preserve"> Clayton Manor, Clayton Manor Lodge, the Coach House, Flats at 20 Whitecroft, 22 and 24 Ribchester Road</w:t>
            </w:r>
            <w:r w:rsidR="008A407D">
              <w:rPr>
                <w:rFonts w:ascii="Calibri" w:hAnsi="Calibri"/>
                <w:bCs/>
                <w:szCs w:val="22"/>
              </w:rPr>
              <w:t xml:space="preserve"> and 1 Glendene.</w:t>
            </w:r>
          </w:p>
          <w:p w14:paraId="2C1FBAB4" w14:textId="77777777" w:rsidR="008A407D" w:rsidRDefault="008A407D" w:rsidP="00EA09F9">
            <w:pPr>
              <w:pStyle w:val="Header"/>
              <w:tabs>
                <w:tab w:val="clear" w:pos="4153"/>
                <w:tab w:val="clear" w:pos="8306"/>
              </w:tabs>
              <w:contextualSpacing/>
              <w:jc w:val="both"/>
              <w:rPr>
                <w:rFonts w:ascii="Calibri" w:hAnsi="Calibri"/>
                <w:bCs/>
                <w:szCs w:val="22"/>
              </w:rPr>
            </w:pPr>
          </w:p>
          <w:p w14:paraId="230BD672" w14:textId="15EAE5D6" w:rsidR="008A407D" w:rsidRPr="004D0F3A" w:rsidRDefault="008A407D" w:rsidP="008A407D">
            <w:pPr>
              <w:pStyle w:val="Header"/>
              <w:tabs>
                <w:tab w:val="clear" w:pos="4153"/>
                <w:tab w:val="clear" w:pos="8306"/>
              </w:tabs>
              <w:contextualSpacing/>
              <w:jc w:val="both"/>
              <w:rPr>
                <w:rFonts w:ascii="Calibri" w:hAnsi="Calibri"/>
                <w:bCs/>
                <w:szCs w:val="22"/>
              </w:rPr>
            </w:pPr>
            <w:r>
              <w:rPr>
                <w:rFonts w:ascii="Calibri" w:hAnsi="Calibri"/>
                <w:bCs/>
                <w:szCs w:val="22"/>
              </w:rPr>
              <w:t>No. 1 Glendene is approximately 30m to the south and would not be duly affected by the proposal.</w:t>
            </w:r>
          </w:p>
          <w:p w14:paraId="514D7199" w14:textId="77777777" w:rsidR="008A407D" w:rsidRDefault="008A407D" w:rsidP="00EA09F9">
            <w:pPr>
              <w:pStyle w:val="Header"/>
              <w:tabs>
                <w:tab w:val="clear" w:pos="4153"/>
                <w:tab w:val="clear" w:pos="8306"/>
              </w:tabs>
              <w:contextualSpacing/>
              <w:jc w:val="both"/>
              <w:rPr>
                <w:rFonts w:ascii="Calibri" w:hAnsi="Calibri"/>
                <w:bCs/>
                <w:szCs w:val="22"/>
              </w:rPr>
            </w:pPr>
          </w:p>
          <w:p w14:paraId="520B11BE" w14:textId="550496F3" w:rsidR="00C0704D" w:rsidRDefault="004D0F3A"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The flats at no. 20 are approx. </w:t>
            </w:r>
            <w:r w:rsidR="008A407D">
              <w:rPr>
                <w:rFonts w:ascii="Calibri" w:hAnsi="Calibri"/>
                <w:bCs/>
                <w:szCs w:val="22"/>
              </w:rPr>
              <w:t>28</w:t>
            </w:r>
            <w:r>
              <w:rPr>
                <w:rFonts w:ascii="Calibri" w:hAnsi="Calibri"/>
                <w:bCs/>
                <w:szCs w:val="22"/>
              </w:rPr>
              <w:t>m to the east, No. 22 (2</w:t>
            </w:r>
            <w:r w:rsidR="008A407D">
              <w:rPr>
                <w:rFonts w:ascii="Calibri" w:hAnsi="Calibri"/>
                <w:bCs/>
                <w:szCs w:val="22"/>
              </w:rPr>
              <w:t>5</w:t>
            </w:r>
            <w:r>
              <w:rPr>
                <w:rFonts w:ascii="Calibri" w:hAnsi="Calibri"/>
                <w:bCs/>
                <w:szCs w:val="22"/>
              </w:rPr>
              <w:t xml:space="preserve">m) and No. 24 (35m) both to the east. </w:t>
            </w:r>
          </w:p>
          <w:p w14:paraId="58D0EFA1" w14:textId="77777777" w:rsidR="004D0F3A" w:rsidRDefault="004D0F3A" w:rsidP="00EA09F9">
            <w:pPr>
              <w:pStyle w:val="Header"/>
              <w:tabs>
                <w:tab w:val="clear" w:pos="4153"/>
                <w:tab w:val="clear" w:pos="8306"/>
              </w:tabs>
              <w:contextualSpacing/>
              <w:jc w:val="both"/>
              <w:rPr>
                <w:rFonts w:ascii="Calibri" w:hAnsi="Calibri"/>
                <w:bCs/>
                <w:szCs w:val="22"/>
              </w:rPr>
            </w:pPr>
          </w:p>
          <w:p w14:paraId="44114AF2" w14:textId="3DA6E7AE" w:rsidR="004D0F3A" w:rsidRDefault="004D0F3A" w:rsidP="00EA09F9">
            <w:pPr>
              <w:pStyle w:val="Header"/>
              <w:tabs>
                <w:tab w:val="clear" w:pos="4153"/>
                <w:tab w:val="clear" w:pos="8306"/>
              </w:tabs>
              <w:contextualSpacing/>
              <w:jc w:val="both"/>
              <w:rPr>
                <w:rFonts w:ascii="Calibri" w:hAnsi="Calibri"/>
                <w:bCs/>
                <w:szCs w:val="22"/>
              </w:rPr>
            </w:pPr>
            <w:r>
              <w:rPr>
                <w:rFonts w:ascii="Calibri" w:hAnsi="Calibri"/>
                <w:bCs/>
                <w:szCs w:val="22"/>
              </w:rPr>
              <w:t>The Coach House is 2</w:t>
            </w:r>
            <w:r w:rsidR="008A407D">
              <w:rPr>
                <w:rFonts w:ascii="Calibri" w:hAnsi="Calibri"/>
                <w:bCs/>
                <w:szCs w:val="22"/>
              </w:rPr>
              <w:t>5</w:t>
            </w:r>
            <w:r>
              <w:rPr>
                <w:rFonts w:ascii="Calibri" w:hAnsi="Calibri"/>
                <w:bCs/>
                <w:szCs w:val="22"/>
              </w:rPr>
              <w:t>m to the south with an existing detached garage sited between</w:t>
            </w:r>
            <w:r w:rsidR="008A407D">
              <w:rPr>
                <w:rFonts w:ascii="Calibri" w:hAnsi="Calibri"/>
                <w:bCs/>
                <w:szCs w:val="22"/>
              </w:rPr>
              <w:t xml:space="preserve"> which together with the stone boundary wall and protected trees will provide some screening of the proposal.</w:t>
            </w:r>
          </w:p>
          <w:p w14:paraId="730EB8E2" w14:textId="77777777" w:rsidR="008A407D" w:rsidRDefault="008A407D" w:rsidP="008A407D">
            <w:pPr>
              <w:pStyle w:val="Header"/>
              <w:tabs>
                <w:tab w:val="clear" w:pos="4153"/>
                <w:tab w:val="clear" w:pos="8306"/>
              </w:tabs>
              <w:contextualSpacing/>
              <w:jc w:val="both"/>
              <w:rPr>
                <w:rFonts w:ascii="Calibri" w:hAnsi="Calibri"/>
                <w:bCs/>
                <w:szCs w:val="22"/>
              </w:rPr>
            </w:pPr>
          </w:p>
          <w:p w14:paraId="69C6B8FA" w14:textId="01E517A5" w:rsidR="008A407D" w:rsidRDefault="008A407D" w:rsidP="008A407D">
            <w:pPr>
              <w:pStyle w:val="Header"/>
              <w:tabs>
                <w:tab w:val="clear" w:pos="4153"/>
                <w:tab w:val="clear" w:pos="8306"/>
              </w:tabs>
              <w:contextualSpacing/>
              <w:jc w:val="both"/>
              <w:rPr>
                <w:rFonts w:ascii="Calibri" w:hAnsi="Calibri"/>
                <w:bCs/>
                <w:szCs w:val="22"/>
              </w:rPr>
            </w:pPr>
            <w:r>
              <w:rPr>
                <w:rFonts w:ascii="Calibri" w:hAnsi="Calibri"/>
                <w:bCs/>
                <w:szCs w:val="22"/>
              </w:rPr>
              <w:t>Clayton Manor is sited approximately 19m from front (east) elevation to the front elevation of the flats</w:t>
            </w:r>
            <w:r w:rsidR="00727ACF">
              <w:rPr>
                <w:rFonts w:ascii="Calibri" w:hAnsi="Calibri"/>
                <w:bCs/>
                <w:szCs w:val="22"/>
              </w:rPr>
              <w:t xml:space="preserve">. These elevations would not have first floor </w:t>
            </w:r>
            <w:r>
              <w:rPr>
                <w:rFonts w:ascii="Calibri" w:hAnsi="Calibri"/>
                <w:bCs/>
                <w:szCs w:val="22"/>
              </w:rPr>
              <w:t>main habitable rooms facing towards each other.</w:t>
            </w:r>
          </w:p>
          <w:p w14:paraId="002C5336" w14:textId="77777777" w:rsidR="008A407D" w:rsidRDefault="008A407D" w:rsidP="008A407D">
            <w:pPr>
              <w:pStyle w:val="Header"/>
              <w:tabs>
                <w:tab w:val="clear" w:pos="4153"/>
                <w:tab w:val="clear" w:pos="8306"/>
              </w:tabs>
              <w:contextualSpacing/>
              <w:jc w:val="both"/>
              <w:rPr>
                <w:rFonts w:ascii="Calibri" w:hAnsi="Calibri"/>
                <w:bCs/>
                <w:szCs w:val="22"/>
              </w:rPr>
            </w:pPr>
          </w:p>
          <w:p w14:paraId="5238C45B" w14:textId="6B03B1ED" w:rsidR="008A407D" w:rsidRDefault="008A407D" w:rsidP="008A407D">
            <w:pPr>
              <w:pStyle w:val="Header"/>
              <w:tabs>
                <w:tab w:val="clear" w:pos="4153"/>
                <w:tab w:val="clear" w:pos="8306"/>
              </w:tabs>
              <w:contextualSpacing/>
              <w:jc w:val="both"/>
              <w:rPr>
                <w:rFonts w:ascii="Calibri" w:hAnsi="Calibri"/>
                <w:bCs/>
                <w:szCs w:val="22"/>
              </w:rPr>
            </w:pPr>
            <w:r>
              <w:rPr>
                <w:rFonts w:ascii="Calibri" w:hAnsi="Calibri"/>
                <w:bCs/>
                <w:szCs w:val="22"/>
              </w:rPr>
              <w:t xml:space="preserve">Clayton Manor Lodge is sited closer with distances of 15/16m from its front elevation (east) to the front elevation of the flats. </w:t>
            </w:r>
            <w:r w:rsidR="00727ACF">
              <w:rPr>
                <w:rFonts w:ascii="Calibri" w:hAnsi="Calibri"/>
                <w:bCs/>
                <w:szCs w:val="22"/>
              </w:rPr>
              <w:t>Th</w:t>
            </w:r>
            <w:r>
              <w:rPr>
                <w:rFonts w:ascii="Calibri" w:hAnsi="Calibri"/>
                <w:bCs/>
                <w:szCs w:val="22"/>
              </w:rPr>
              <w:t xml:space="preserve">ese </w:t>
            </w:r>
            <w:r w:rsidR="00727ACF">
              <w:rPr>
                <w:rFonts w:ascii="Calibri" w:hAnsi="Calibri"/>
                <w:bCs/>
                <w:szCs w:val="22"/>
              </w:rPr>
              <w:t xml:space="preserve">would not </w:t>
            </w:r>
            <w:r>
              <w:rPr>
                <w:rFonts w:ascii="Calibri" w:hAnsi="Calibri"/>
                <w:bCs/>
                <w:szCs w:val="22"/>
              </w:rPr>
              <w:t xml:space="preserve">have </w:t>
            </w:r>
            <w:r w:rsidR="00727ACF">
              <w:rPr>
                <w:rFonts w:ascii="Calibri" w:hAnsi="Calibri"/>
                <w:bCs/>
                <w:szCs w:val="22"/>
              </w:rPr>
              <w:t xml:space="preserve">first floor </w:t>
            </w:r>
            <w:r>
              <w:rPr>
                <w:rFonts w:ascii="Calibri" w:hAnsi="Calibri"/>
                <w:bCs/>
                <w:szCs w:val="22"/>
              </w:rPr>
              <w:t xml:space="preserve">main habitable rooms facing towards each other. </w:t>
            </w:r>
          </w:p>
          <w:p w14:paraId="7A1D742B" w14:textId="77777777" w:rsidR="00727ACF" w:rsidRDefault="00727ACF" w:rsidP="008A407D">
            <w:pPr>
              <w:pStyle w:val="Header"/>
              <w:tabs>
                <w:tab w:val="clear" w:pos="4153"/>
                <w:tab w:val="clear" w:pos="8306"/>
              </w:tabs>
              <w:contextualSpacing/>
              <w:jc w:val="both"/>
              <w:rPr>
                <w:rFonts w:ascii="Calibri" w:hAnsi="Calibri"/>
                <w:bCs/>
                <w:szCs w:val="22"/>
              </w:rPr>
            </w:pPr>
          </w:p>
          <w:p w14:paraId="014AA005" w14:textId="411B126D" w:rsidR="00727ACF" w:rsidRDefault="00727ACF" w:rsidP="008A407D">
            <w:pPr>
              <w:pStyle w:val="Header"/>
              <w:tabs>
                <w:tab w:val="clear" w:pos="4153"/>
                <w:tab w:val="clear" w:pos="8306"/>
              </w:tabs>
              <w:contextualSpacing/>
              <w:jc w:val="both"/>
              <w:rPr>
                <w:rFonts w:ascii="Calibri" w:hAnsi="Calibri"/>
                <w:bCs/>
                <w:szCs w:val="22"/>
              </w:rPr>
            </w:pPr>
            <w:r>
              <w:rPr>
                <w:rFonts w:ascii="Calibri" w:hAnsi="Calibri"/>
                <w:bCs/>
                <w:szCs w:val="22"/>
              </w:rPr>
              <w:t>On this basis the privacy and amenity of all the units would not be unduly comprised.</w:t>
            </w:r>
          </w:p>
          <w:p w14:paraId="0DB485A3" w14:textId="6F7FFB76" w:rsidR="00065833" w:rsidRPr="00C0704D" w:rsidRDefault="00065833" w:rsidP="00406EBD">
            <w:pPr>
              <w:contextualSpacing/>
              <w:rPr>
                <w:rFonts w:ascii="Calibri" w:hAnsi="Calibri"/>
                <w:szCs w:val="22"/>
              </w:rPr>
            </w:pPr>
          </w:p>
        </w:tc>
      </w:tr>
      <w:tr w:rsidR="00C0704D" w:rsidRPr="00D2449B" w14:paraId="6754C065"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8E805CD" w14:textId="77777777" w:rsidR="00065833" w:rsidRDefault="003C5B28" w:rsidP="00406EBD">
            <w:pPr>
              <w:contextualSpacing/>
            </w:pPr>
            <w:r>
              <w:t xml:space="preserve"> </w:t>
            </w:r>
          </w:p>
          <w:p w14:paraId="52DB0F17" w14:textId="2DEA0D6E" w:rsidR="006B41C6" w:rsidRPr="00162957" w:rsidRDefault="006B41C6" w:rsidP="00406EBD">
            <w:pPr>
              <w:contextualSpacing/>
              <w:rPr>
                <w:rFonts w:asciiTheme="minorHAnsi" w:hAnsiTheme="minorHAnsi" w:cstheme="minorHAnsi"/>
              </w:rPr>
            </w:pPr>
            <w:r w:rsidRPr="006B41C6">
              <w:rPr>
                <w:rFonts w:asciiTheme="minorHAnsi" w:hAnsiTheme="minorHAnsi" w:cstheme="minorHAnsi"/>
              </w:rPr>
              <w:t>The four one bed units would be accommodated in a single block finished in natural sandstone with a slate roof</w:t>
            </w:r>
            <w:r w:rsidRPr="00162957">
              <w:rPr>
                <w:rFonts w:asciiTheme="minorHAnsi" w:hAnsiTheme="minorHAnsi" w:cstheme="minorHAnsi"/>
              </w:rPr>
              <w:t xml:space="preserve">.  Windows and doors are proposed to be </w:t>
            </w:r>
            <w:r w:rsidR="007D3D22" w:rsidRPr="00162957">
              <w:rPr>
                <w:rFonts w:asciiTheme="minorHAnsi" w:hAnsiTheme="minorHAnsi" w:cstheme="minorHAnsi"/>
              </w:rPr>
              <w:t>aluminium and composited with a random stone boundary wall and new access gates into the site.</w:t>
            </w:r>
          </w:p>
          <w:p w14:paraId="52F542DF" w14:textId="77777777" w:rsidR="006B41C6" w:rsidRPr="00162957" w:rsidRDefault="006B41C6" w:rsidP="00406EBD">
            <w:pPr>
              <w:contextualSpacing/>
              <w:rPr>
                <w:rFonts w:asciiTheme="minorHAnsi" w:hAnsiTheme="minorHAnsi" w:cstheme="minorHAnsi"/>
              </w:rPr>
            </w:pPr>
          </w:p>
          <w:p w14:paraId="6C12F67C" w14:textId="0C5E0553" w:rsidR="007D3D22" w:rsidRPr="00162957" w:rsidRDefault="007D3D22" w:rsidP="00406EBD">
            <w:pPr>
              <w:contextualSpacing/>
              <w:rPr>
                <w:rFonts w:asciiTheme="minorHAnsi" w:hAnsiTheme="minorHAnsi" w:cstheme="minorHAnsi"/>
              </w:rPr>
            </w:pPr>
            <w:r w:rsidRPr="00162957">
              <w:rPr>
                <w:rFonts w:asciiTheme="minorHAnsi" w:hAnsiTheme="minorHAnsi" w:cstheme="minorHAnsi"/>
              </w:rPr>
              <w:t xml:space="preserve">The apartment block </w:t>
            </w:r>
            <w:r w:rsidR="000A7740" w:rsidRPr="00162957">
              <w:rPr>
                <w:rFonts w:asciiTheme="minorHAnsi" w:hAnsiTheme="minorHAnsi" w:cstheme="minorHAnsi"/>
              </w:rPr>
              <w:t>would be sited to the east of the site entrance and measures approximately 13.5m x 11m x 5.328m to eaves (7.633m to ridge) with two one bed apartments on each floor.</w:t>
            </w:r>
          </w:p>
          <w:p w14:paraId="08DBF796" w14:textId="77777777" w:rsidR="000A7740" w:rsidRPr="00162957" w:rsidRDefault="000A7740" w:rsidP="00406EBD">
            <w:pPr>
              <w:contextualSpacing/>
              <w:rPr>
                <w:rFonts w:asciiTheme="minorHAnsi" w:hAnsiTheme="minorHAnsi" w:cstheme="minorHAnsi"/>
              </w:rPr>
            </w:pPr>
          </w:p>
          <w:p w14:paraId="53B15883" w14:textId="399D408A" w:rsidR="000A7740" w:rsidRPr="00162957" w:rsidRDefault="000A7740" w:rsidP="00406EBD">
            <w:pPr>
              <w:contextualSpacing/>
              <w:rPr>
                <w:rFonts w:asciiTheme="minorHAnsi" w:hAnsiTheme="minorHAnsi" w:cstheme="minorHAnsi"/>
              </w:rPr>
            </w:pPr>
            <w:r w:rsidRPr="00162957">
              <w:rPr>
                <w:rFonts w:asciiTheme="minorHAnsi" w:hAnsiTheme="minorHAnsi" w:cstheme="minorHAnsi"/>
              </w:rPr>
              <w:t>Patio doors are proposed to the ground floor living areas and French doors with Juliet Balconies to the first floor living areas.</w:t>
            </w:r>
          </w:p>
          <w:p w14:paraId="1F547E3A" w14:textId="77777777" w:rsidR="000A7740" w:rsidRPr="00162957" w:rsidRDefault="000A7740" w:rsidP="00406EBD">
            <w:pPr>
              <w:contextualSpacing/>
              <w:rPr>
                <w:rFonts w:asciiTheme="minorHAnsi" w:hAnsiTheme="minorHAnsi" w:cstheme="minorHAnsi"/>
              </w:rPr>
            </w:pPr>
          </w:p>
          <w:p w14:paraId="1CA8BCB0" w14:textId="399C3B57" w:rsidR="000A7740" w:rsidRDefault="000A7740" w:rsidP="00406EBD">
            <w:pPr>
              <w:contextualSpacing/>
            </w:pPr>
            <w:r w:rsidRPr="00162957">
              <w:rPr>
                <w:rFonts w:asciiTheme="minorHAnsi" w:hAnsiTheme="minorHAnsi" w:cstheme="minorHAnsi"/>
              </w:rPr>
              <w:t>The design and materials proposed are acceptable in this location</w:t>
            </w:r>
            <w:r>
              <w:t>.</w:t>
            </w:r>
          </w:p>
          <w:p w14:paraId="10A3648A" w14:textId="48BA8030" w:rsidR="009C1F22" w:rsidRPr="00065833" w:rsidRDefault="009C1F22" w:rsidP="00406EBD">
            <w:pPr>
              <w:contextualSpacing/>
            </w:pPr>
          </w:p>
        </w:tc>
      </w:tr>
      <w:tr w:rsidR="00824DB6" w:rsidRPr="00D2449B" w14:paraId="673C0DDB"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767714CA" w14:textId="1775CD46" w:rsidR="00FA5DD1" w:rsidRPr="00971099" w:rsidRDefault="00FA5DD1" w:rsidP="00727ACF">
            <w:pPr>
              <w:ind w:left="12" w:right="635"/>
              <w:jc w:val="both"/>
              <w:rPr>
                <w:rFonts w:asciiTheme="minorHAnsi" w:hAnsiTheme="minorHAnsi" w:cstheme="minorHAnsi"/>
                <w:szCs w:val="22"/>
              </w:rPr>
            </w:pPr>
            <w:r w:rsidRPr="00971099">
              <w:rPr>
                <w:rFonts w:asciiTheme="minorHAnsi" w:hAnsiTheme="minorHAnsi" w:cstheme="minorHAnsi"/>
                <w:szCs w:val="22"/>
              </w:rPr>
              <w:t>The proposal utilise</w:t>
            </w:r>
            <w:r w:rsidR="00727ACF">
              <w:rPr>
                <w:rFonts w:asciiTheme="minorHAnsi" w:hAnsiTheme="minorHAnsi" w:cstheme="minorHAnsi"/>
                <w:szCs w:val="22"/>
              </w:rPr>
              <w:t>s</w:t>
            </w:r>
            <w:r w:rsidRPr="00971099">
              <w:rPr>
                <w:rFonts w:asciiTheme="minorHAnsi" w:hAnsiTheme="minorHAnsi" w:cstheme="minorHAnsi"/>
                <w:szCs w:val="22"/>
              </w:rPr>
              <w:t xml:space="preserve"> an </w:t>
            </w:r>
            <w:r w:rsidR="00727ACF">
              <w:rPr>
                <w:rFonts w:asciiTheme="minorHAnsi" w:hAnsiTheme="minorHAnsi" w:cstheme="minorHAnsi"/>
                <w:szCs w:val="22"/>
              </w:rPr>
              <w:t xml:space="preserve">existing </w:t>
            </w:r>
            <w:r w:rsidRPr="00971099">
              <w:rPr>
                <w:rFonts w:asciiTheme="minorHAnsi" w:hAnsiTheme="minorHAnsi" w:cstheme="minorHAnsi"/>
                <w:szCs w:val="22"/>
              </w:rPr>
              <w:t xml:space="preserve">access which currently serves Clayton Manor, a single dwelling. The access is located off Ribchester Road, a B classified road subject to a 30mph speed limit. </w:t>
            </w:r>
          </w:p>
          <w:p w14:paraId="51657C06" w14:textId="77777777" w:rsidR="00FA5DD1" w:rsidRPr="00971099" w:rsidRDefault="00FA5DD1" w:rsidP="00727ACF">
            <w:pPr>
              <w:spacing w:line="259" w:lineRule="auto"/>
              <w:jc w:val="both"/>
              <w:rPr>
                <w:rFonts w:asciiTheme="minorHAnsi" w:hAnsiTheme="minorHAnsi" w:cstheme="minorHAnsi"/>
                <w:szCs w:val="22"/>
              </w:rPr>
            </w:pPr>
            <w:r w:rsidRPr="00971099">
              <w:rPr>
                <w:rFonts w:asciiTheme="minorHAnsi" w:hAnsiTheme="minorHAnsi" w:cstheme="minorHAnsi"/>
                <w:szCs w:val="22"/>
              </w:rPr>
              <w:t xml:space="preserve"> </w:t>
            </w:r>
          </w:p>
          <w:p w14:paraId="3D53C8B9" w14:textId="64453B63" w:rsidR="00FA5DD1" w:rsidRPr="00971099" w:rsidRDefault="00FA5DD1" w:rsidP="00727ACF">
            <w:pPr>
              <w:ind w:left="12" w:right="635"/>
              <w:jc w:val="both"/>
              <w:rPr>
                <w:rFonts w:asciiTheme="minorHAnsi" w:hAnsiTheme="minorHAnsi" w:cstheme="minorHAnsi"/>
                <w:szCs w:val="22"/>
              </w:rPr>
            </w:pPr>
            <w:r w:rsidRPr="00971099">
              <w:rPr>
                <w:rFonts w:asciiTheme="minorHAnsi" w:hAnsiTheme="minorHAnsi" w:cstheme="minorHAnsi"/>
                <w:szCs w:val="22"/>
              </w:rPr>
              <w:t xml:space="preserve">The amended site plan, drawing </w:t>
            </w:r>
            <w:r w:rsidR="00971099" w:rsidRPr="00971099">
              <w:rPr>
                <w:rFonts w:asciiTheme="minorHAnsi" w:hAnsiTheme="minorHAnsi" w:cstheme="minorHAnsi"/>
                <w:szCs w:val="22"/>
              </w:rPr>
              <w:t>2101 02</w:t>
            </w:r>
            <w:r w:rsidRPr="00971099">
              <w:rPr>
                <w:rFonts w:asciiTheme="minorHAnsi" w:hAnsiTheme="minorHAnsi" w:cstheme="minorHAnsi"/>
                <w:szCs w:val="22"/>
              </w:rPr>
              <w:t xml:space="preserve"> Rev A, shows that the proposed access is to be approximately 6m wide which is an acceptable width for the size and nature of the development. The existing vehicle crossing fronting the access on Ribchester Road shall be extended across the entire new width. The extended vehicle crossing within the adopted highway will need to be constructed under a section 171 agreement of the Highways Act 1980. </w:t>
            </w:r>
          </w:p>
          <w:p w14:paraId="5248332E" w14:textId="77777777" w:rsidR="00FA5DD1" w:rsidRPr="00971099" w:rsidRDefault="00FA5DD1" w:rsidP="00727ACF">
            <w:pPr>
              <w:spacing w:line="259" w:lineRule="auto"/>
              <w:jc w:val="both"/>
              <w:rPr>
                <w:rFonts w:asciiTheme="minorHAnsi" w:hAnsiTheme="minorHAnsi" w:cstheme="minorHAnsi"/>
                <w:szCs w:val="22"/>
              </w:rPr>
            </w:pPr>
            <w:r w:rsidRPr="00971099">
              <w:rPr>
                <w:rFonts w:asciiTheme="minorHAnsi" w:hAnsiTheme="minorHAnsi" w:cstheme="minorHAnsi"/>
                <w:szCs w:val="22"/>
              </w:rPr>
              <w:t xml:space="preserve"> </w:t>
            </w:r>
          </w:p>
          <w:p w14:paraId="36E03A9C" w14:textId="77777777" w:rsidR="00FA5DD1" w:rsidRPr="00971099" w:rsidRDefault="00FA5DD1" w:rsidP="00727ACF">
            <w:pPr>
              <w:ind w:left="12" w:right="635"/>
              <w:jc w:val="both"/>
              <w:rPr>
                <w:rFonts w:asciiTheme="minorHAnsi" w:hAnsiTheme="minorHAnsi" w:cstheme="minorHAnsi"/>
                <w:szCs w:val="22"/>
              </w:rPr>
            </w:pPr>
            <w:r w:rsidRPr="00971099">
              <w:rPr>
                <w:rFonts w:asciiTheme="minorHAnsi" w:hAnsiTheme="minorHAnsi" w:cstheme="minorHAnsi"/>
                <w:szCs w:val="22"/>
              </w:rPr>
              <w:lastRenderedPageBreak/>
              <w:t xml:space="preserve">Before the widened access is used for vehicular purposes, the first 5m from the highway boundary into the site shall be appropriately paved in tarmacadam, concrete, block paviours, or other hard material to prevent debris from being dragged onto the highway.  </w:t>
            </w:r>
          </w:p>
          <w:p w14:paraId="404EDD8B" w14:textId="14E99F45" w:rsidR="00FA5DD1" w:rsidRPr="00971099" w:rsidRDefault="00FA5DD1" w:rsidP="00727ACF">
            <w:pPr>
              <w:spacing w:line="259" w:lineRule="auto"/>
              <w:jc w:val="both"/>
              <w:rPr>
                <w:rFonts w:asciiTheme="minorHAnsi" w:hAnsiTheme="minorHAnsi" w:cstheme="minorHAnsi"/>
                <w:szCs w:val="22"/>
              </w:rPr>
            </w:pPr>
            <w:r w:rsidRPr="00971099">
              <w:rPr>
                <w:rFonts w:asciiTheme="minorHAnsi" w:hAnsiTheme="minorHAnsi" w:cstheme="minorHAnsi"/>
                <w:szCs w:val="22"/>
              </w:rPr>
              <w:t xml:space="preserve">  </w:t>
            </w:r>
          </w:p>
          <w:p w14:paraId="11CDFDF1" w14:textId="082C30B3" w:rsidR="00FA5DD1" w:rsidRPr="00971099" w:rsidRDefault="00727ACF" w:rsidP="00727ACF">
            <w:pPr>
              <w:ind w:left="12" w:right="635"/>
              <w:jc w:val="both"/>
              <w:rPr>
                <w:rFonts w:asciiTheme="minorHAnsi" w:hAnsiTheme="minorHAnsi" w:cstheme="minorHAnsi"/>
                <w:szCs w:val="22"/>
              </w:rPr>
            </w:pPr>
            <w:r>
              <w:rPr>
                <w:rFonts w:asciiTheme="minorHAnsi" w:hAnsiTheme="minorHAnsi" w:cstheme="minorHAnsi"/>
                <w:szCs w:val="22"/>
              </w:rPr>
              <w:t>E</w:t>
            </w:r>
            <w:r w:rsidR="00FA5DD1" w:rsidRPr="00971099">
              <w:rPr>
                <w:rFonts w:asciiTheme="minorHAnsi" w:hAnsiTheme="minorHAnsi" w:cstheme="minorHAnsi"/>
                <w:szCs w:val="22"/>
              </w:rPr>
              <w:t xml:space="preserve">ach apartment will have access to one car parking space, which complies with parking guidance. </w:t>
            </w:r>
          </w:p>
          <w:p w14:paraId="2693BC34" w14:textId="77777777" w:rsidR="00FA5DD1" w:rsidRPr="00971099" w:rsidRDefault="00FA5DD1" w:rsidP="00727ACF">
            <w:pPr>
              <w:spacing w:line="259" w:lineRule="auto"/>
              <w:jc w:val="both"/>
              <w:rPr>
                <w:rFonts w:asciiTheme="minorHAnsi" w:hAnsiTheme="minorHAnsi" w:cstheme="minorHAnsi"/>
                <w:szCs w:val="22"/>
              </w:rPr>
            </w:pPr>
            <w:r w:rsidRPr="00971099">
              <w:rPr>
                <w:rFonts w:asciiTheme="minorHAnsi" w:hAnsiTheme="minorHAnsi" w:cstheme="minorHAnsi"/>
                <w:szCs w:val="22"/>
              </w:rPr>
              <w:t xml:space="preserve"> </w:t>
            </w:r>
          </w:p>
          <w:p w14:paraId="0CA7CC78" w14:textId="3C1633E1" w:rsidR="00FA5DD1" w:rsidRPr="00971099" w:rsidRDefault="00FA5DD1" w:rsidP="00727ACF">
            <w:pPr>
              <w:ind w:left="12" w:right="635"/>
              <w:jc w:val="both"/>
              <w:rPr>
                <w:rFonts w:asciiTheme="minorHAnsi" w:hAnsiTheme="minorHAnsi" w:cstheme="minorHAnsi"/>
                <w:szCs w:val="22"/>
              </w:rPr>
            </w:pPr>
            <w:r w:rsidRPr="00971099">
              <w:rPr>
                <w:rFonts w:asciiTheme="minorHAnsi" w:hAnsiTheme="minorHAnsi" w:cstheme="minorHAnsi"/>
                <w:szCs w:val="22"/>
              </w:rPr>
              <w:t xml:space="preserve">To overcome potential internal conflicts when large vehicles are using the internal access, as noted from drawing 2101 02 Rev A, the access has been widened until it reaches the gate serving Clayton Manor. This </w:t>
            </w:r>
            <w:r w:rsidR="00727ACF">
              <w:rPr>
                <w:rFonts w:asciiTheme="minorHAnsi" w:hAnsiTheme="minorHAnsi" w:cstheme="minorHAnsi"/>
                <w:szCs w:val="22"/>
              </w:rPr>
              <w:t xml:space="preserve">will </w:t>
            </w:r>
            <w:r w:rsidRPr="00971099">
              <w:rPr>
                <w:rFonts w:asciiTheme="minorHAnsi" w:hAnsiTheme="minorHAnsi" w:cstheme="minorHAnsi"/>
                <w:szCs w:val="22"/>
              </w:rPr>
              <w:t xml:space="preserve">allow for two-way movements along the internal access track and there is more space for large vehicles to turn into and out of the site. The applicant has provided evidence to show that turning within the site is possible to enable ingress and egress in a forward gear. </w:t>
            </w:r>
          </w:p>
          <w:p w14:paraId="1C5BC634" w14:textId="77777777" w:rsidR="00FA5DD1" w:rsidRPr="00971099" w:rsidRDefault="00FA5DD1" w:rsidP="00727ACF">
            <w:pPr>
              <w:spacing w:line="259" w:lineRule="auto"/>
              <w:jc w:val="both"/>
              <w:rPr>
                <w:rFonts w:asciiTheme="minorHAnsi" w:hAnsiTheme="minorHAnsi" w:cstheme="minorHAnsi"/>
                <w:szCs w:val="22"/>
              </w:rPr>
            </w:pPr>
            <w:r w:rsidRPr="00971099">
              <w:rPr>
                <w:rFonts w:asciiTheme="minorHAnsi" w:hAnsiTheme="minorHAnsi" w:cstheme="minorHAnsi"/>
                <w:szCs w:val="22"/>
              </w:rPr>
              <w:t xml:space="preserve"> </w:t>
            </w:r>
          </w:p>
          <w:p w14:paraId="07CF6B9F" w14:textId="19DD9DC1" w:rsidR="00FA5DD1" w:rsidRDefault="00727ACF" w:rsidP="00727ACF">
            <w:pPr>
              <w:ind w:left="12" w:right="635"/>
              <w:jc w:val="both"/>
              <w:rPr>
                <w:rFonts w:asciiTheme="minorHAnsi" w:hAnsiTheme="minorHAnsi" w:cstheme="minorHAnsi"/>
                <w:szCs w:val="22"/>
              </w:rPr>
            </w:pPr>
            <w:r>
              <w:rPr>
                <w:rFonts w:asciiTheme="minorHAnsi" w:hAnsiTheme="minorHAnsi" w:cstheme="minorHAnsi"/>
                <w:szCs w:val="22"/>
              </w:rPr>
              <w:t>T</w:t>
            </w:r>
            <w:r w:rsidR="00FA5DD1" w:rsidRPr="00971099">
              <w:rPr>
                <w:rFonts w:asciiTheme="minorHAnsi" w:hAnsiTheme="minorHAnsi" w:cstheme="minorHAnsi"/>
                <w:szCs w:val="22"/>
              </w:rPr>
              <w:t xml:space="preserve">he development shall include covered secure cycle storage shall be provided for one bicycle space per bedroom to ensure the provision and availability of adequate cycle parking for each resident and the promotion of sustainable forms of transport. </w:t>
            </w:r>
          </w:p>
          <w:p w14:paraId="431F148D" w14:textId="77777777" w:rsidR="009845DE" w:rsidRDefault="009845DE" w:rsidP="00727ACF">
            <w:pPr>
              <w:ind w:left="12" w:right="635"/>
              <w:jc w:val="both"/>
              <w:rPr>
                <w:rFonts w:asciiTheme="minorHAnsi" w:hAnsiTheme="minorHAnsi" w:cstheme="minorHAnsi"/>
                <w:szCs w:val="22"/>
              </w:rPr>
            </w:pPr>
          </w:p>
          <w:p w14:paraId="131BF741" w14:textId="505D05F0" w:rsidR="009845DE" w:rsidRPr="00971099" w:rsidRDefault="009845DE" w:rsidP="00727ACF">
            <w:pPr>
              <w:ind w:left="12" w:right="635"/>
              <w:jc w:val="both"/>
              <w:rPr>
                <w:rFonts w:asciiTheme="minorHAnsi" w:hAnsiTheme="minorHAnsi" w:cstheme="minorHAnsi"/>
                <w:szCs w:val="22"/>
              </w:rPr>
            </w:pPr>
            <w:r>
              <w:rPr>
                <w:rFonts w:asciiTheme="minorHAnsi" w:hAnsiTheme="minorHAnsi" w:cstheme="minorHAnsi"/>
                <w:szCs w:val="22"/>
              </w:rPr>
              <w:t>LCC Highways believed that 2.4m x 43m visibility splays in both directions could not be achieved, however, it has now been accepted that the visibility splays that can be achieved from the existing access</w:t>
            </w:r>
            <w:r w:rsidR="00162957">
              <w:rPr>
                <w:rFonts w:asciiTheme="minorHAnsi" w:hAnsiTheme="minorHAnsi" w:cstheme="minorHAnsi"/>
                <w:szCs w:val="22"/>
              </w:rPr>
              <w:t xml:space="preserve"> are acceptable</w:t>
            </w:r>
            <w:r>
              <w:rPr>
                <w:rFonts w:asciiTheme="minorHAnsi" w:hAnsiTheme="minorHAnsi" w:cstheme="minorHAnsi"/>
                <w:szCs w:val="22"/>
              </w:rPr>
              <w:t>.</w:t>
            </w:r>
          </w:p>
          <w:p w14:paraId="7C8CA232" w14:textId="77777777" w:rsidR="00FA5DD1" w:rsidRPr="00971099" w:rsidRDefault="00FA5DD1" w:rsidP="00727ACF">
            <w:pPr>
              <w:pStyle w:val="Header"/>
              <w:tabs>
                <w:tab w:val="clear" w:pos="4153"/>
                <w:tab w:val="clear" w:pos="8306"/>
              </w:tabs>
              <w:contextualSpacing/>
              <w:jc w:val="both"/>
              <w:rPr>
                <w:rFonts w:asciiTheme="minorHAnsi" w:hAnsiTheme="minorHAnsi" w:cstheme="minorHAnsi"/>
                <w:b/>
                <w:szCs w:val="22"/>
              </w:rPr>
            </w:pPr>
          </w:p>
          <w:p w14:paraId="4E12FDD5" w14:textId="7A6B76FE" w:rsidR="00B712F1" w:rsidRPr="00971099" w:rsidRDefault="00B712F1" w:rsidP="00727ACF">
            <w:pPr>
              <w:pStyle w:val="Header"/>
              <w:tabs>
                <w:tab w:val="clear" w:pos="4153"/>
                <w:tab w:val="clear" w:pos="8306"/>
              </w:tabs>
              <w:contextualSpacing/>
              <w:jc w:val="both"/>
              <w:rPr>
                <w:rFonts w:asciiTheme="minorHAnsi" w:hAnsiTheme="minorHAnsi" w:cstheme="minorHAnsi"/>
                <w:bCs/>
                <w:szCs w:val="22"/>
              </w:rPr>
            </w:pPr>
            <w:r w:rsidRPr="00971099">
              <w:rPr>
                <w:rFonts w:asciiTheme="minorHAnsi" w:hAnsiTheme="minorHAnsi" w:cstheme="minorHAnsi"/>
                <w:bCs/>
                <w:szCs w:val="22"/>
              </w:rPr>
              <w:t>The proposed scheme will provide sufficient on-site parking and manoeuvring within the site.  Whilst concerns were expressed over the existing vehicular entrance and visibility splays this has now been addressed and accepted by LCC Highways.</w:t>
            </w:r>
          </w:p>
          <w:p w14:paraId="32852052" w14:textId="77777777" w:rsidR="00B712F1" w:rsidRPr="00971099" w:rsidRDefault="00B712F1" w:rsidP="00727ACF">
            <w:pPr>
              <w:pStyle w:val="Header"/>
              <w:tabs>
                <w:tab w:val="clear" w:pos="4153"/>
                <w:tab w:val="clear" w:pos="8306"/>
              </w:tabs>
              <w:contextualSpacing/>
              <w:jc w:val="both"/>
              <w:rPr>
                <w:rFonts w:asciiTheme="minorHAnsi" w:hAnsiTheme="minorHAnsi" w:cstheme="minorHAnsi"/>
                <w:bCs/>
                <w:szCs w:val="22"/>
              </w:rPr>
            </w:pPr>
          </w:p>
          <w:p w14:paraId="55C05F90" w14:textId="384E6E73" w:rsidR="00B712F1" w:rsidRPr="00971099" w:rsidRDefault="00B712F1" w:rsidP="00727ACF">
            <w:pPr>
              <w:pStyle w:val="Header"/>
              <w:tabs>
                <w:tab w:val="clear" w:pos="4153"/>
                <w:tab w:val="clear" w:pos="8306"/>
              </w:tabs>
              <w:contextualSpacing/>
              <w:jc w:val="both"/>
              <w:rPr>
                <w:rFonts w:asciiTheme="minorHAnsi" w:hAnsiTheme="minorHAnsi" w:cstheme="minorHAnsi"/>
                <w:bCs/>
                <w:szCs w:val="22"/>
              </w:rPr>
            </w:pPr>
            <w:r w:rsidRPr="00971099">
              <w:rPr>
                <w:rFonts w:asciiTheme="minorHAnsi" w:hAnsiTheme="minorHAnsi" w:cstheme="minorHAnsi"/>
                <w:bCs/>
                <w:szCs w:val="22"/>
              </w:rPr>
              <w:t>Subject to appropriate conditions this would result in an acceptable scheme.</w:t>
            </w:r>
          </w:p>
          <w:p w14:paraId="337694ED" w14:textId="3599B858" w:rsidR="00A74F22" w:rsidRDefault="00A74F22" w:rsidP="009C1F22">
            <w:pPr>
              <w:pStyle w:val="Header"/>
              <w:tabs>
                <w:tab w:val="clear" w:pos="4153"/>
                <w:tab w:val="clear" w:pos="8306"/>
              </w:tabs>
              <w:contextualSpacing/>
              <w:jc w:val="both"/>
              <w:rPr>
                <w:rFonts w:ascii="Calibri" w:hAnsi="Calibri"/>
                <w:b/>
                <w:szCs w:val="22"/>
              </w:rPr>
            </w:pPr>
          </w:p>
        </w:tc>
      </w:tr>
      <w:tr w:rsidR="00C0704D" w:rsidRPr="00D2449B" w14:paraId="6D877C31"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31AB9A52" w:rsidR="00C0704D" w:rsidRDefault="00727ACF"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Drainage</w:t>
            </w:r>
            <w:r w:rsidR="00C0704D">
              <w:rPr>
                <w:rFonts w:ascii="Calibri" w:hAnsi="Calibri"/>
                <w:b/>
                <w:szCs w:val="22"/>
              </w:rPr>
              <w:t>:</w:t>
            </w:r>
          </w:p>
          <w:p w14:paraId="2405BFB4" w14:textId="77777777" w:rsidR="00375556" w:rsidRDefault="00375556" w:rsidP="00406EBD">
            <w:pPr>
              <w:contextualSpacing/>
              <w:rPr>
                <w:rFonts w:ascii="Calibri" w:hAnsi="Calibri"/>
                <w:b/>
                <w:szCs w:val="22"/>
              </w:rPr>
            </w:pPr>
          </w:p>
          <w:p w14:paraId="3E8DC5A3" w14:textId="67D786A6" w:rsidR="008E60EC" w:rsidRDefault="00727ACF" w:rsidP="00406EBD">
            <w:pPr>
              <w:contextualSpacing/>
              <w:rPr>
                <w:rFonts w:ascii="Calibri" w:hAnsi="Calibri"/>
                <w:bCs/>
                <w:szCs w:val="22"/>
              </w:rPr>
            </w:pPr>
            <w:r w:rsidRPr="00727ACF">
              <w:rPr>
                <w:rFonts w:ascii="Calibri" w:hAnsi="Calibri"/>
                <w:bCs/>
                <w:szCs w:val="22"/>
              </w:rPr>
              <w:t xml:space="preserve">Initial concerns over drainage have been addressed and subject to </w:t>
            </w:r>
            <w:r w:rsidR="007D3D22">
              <w:rPr>
                <w:rFonts w:ascii="Calibri" w:hAnsi="Calibri"/>
                <w:bCs/>
                <w:szCs w:val="22"/>
              </w:rPr>
              <w:t xml:space="preserve">details of </w:t>
            </w:r>
            <w:r w:rsidRPr="00727ACF">
              <w:rPr>
                <w:rFonts w:ascii="Calibri" w:hAnsi="Calibri"/>
                <w:bCs/>
                <w:szCs w:val="22"/>
              </w:rPr>
              <w:t xml:space="preserve">appropriate surface water and foul drainage systems </w:t>
            </w:r>
            <w:r>
              <w:rPr>
                <w:rFonts w:ascii="Calibri" w:hAnsi="Calibri"/>
                <w:bCs/>
                <w:szCs w:val="22"/>
              </w:rPr>
              <w:t xml:space="preserve">being </w:t>
            </w:r>
            <w:r w:rsidR="007D3D22">
              <w:rPr>
                <w:rFonts w:ascii="Calibri" w:hAnsi="Calibri"/>
                <w:bCs/>
                <w:szCs w:val="22"/>
              </w:rPr>
              <w:t xml:space="preserve">submitted and </w:t>
            </w:r>
            <w:r>
              <w:rPr>
                <w:rFonts w:ascii="Calibri" w:hAnsi="Calibri"/>
                <w:bCs/>
                <w:szCs w:val="22"/>
              </w:rPr>
              <w:t xml:space="preserve">implemented would ensure that </w:t>
            </w:r>
            <w:r w:rsidR="007D3D22">
              <w:rPr>
                <w:rFonts w:ascii="Calibri" w:hAnsi="Calibri"/>
                <w:bCs/>
                <w:szCs w:val="22"/>
              </w:rPr>
              <w:t>drainage on the site does not increase the risk of flooding on or off the site.</w:t>
            </w:r>
          </w:p>
          <w:p w14:paraId="041B75F9" w14:textId="77777777" w:rsidR="007D3D22" w:rsidRDefault="007D3D22" w:rsidP="00406EBD">
            <w:pPr>
              <w:contextualSpacing/>
              <w:rPr>
                <w:rFonts w:ascii="Calibri" w:hAnsi="Calibri"/>
                <w:bCs/>
                <w:szCs w:val="22"/>
              </w:rPr>
            </w:pPr>
          </w:p>
          <w:p w14:paraId="2FFD562F" w14:textId="7539C07F" w:rsidR="007D3D22" w:rsidRPr="00727ACF" w:rsidRDefault="007D3D22" w:rsidP="00406EBD">
            <w:pPr>
              <w:contextualSpacing/>
              <w:rPr>
                <w:rFonts w:ascii="Calibri" w:hAnsi="Calibri"/>
                <w:bCs/>
                <w:szCs w:val="22"/>
              </w:rPr>
            </w:pPr>
            <w:r>
              <w:rPr>
                <w:rFonts w:ascii="Calibri" w:hAnsi="Calibri"/>
                <w:bCs/>
                <w:szCs w:val="22"/>
              </w:rPr>
              <w:t>This can be controlled by an appropriate condition.</w:t>
            </w:r>
          </w:p>
          <w:p w14:paraId="6337C4D8" w14:textId="4C7BCFE2" w:rsidR="00AF2180" w:rsidRDefault="00AF2180" w:rsidP="00406EBD">
            <w:pPr>
              <w:contextualSpacing/>
              <w:rPr>
                <w:rFonts w:ascii="Calibri" w:hAnsi="Calibri"/>
                <w:b/>
                <w:szCs w:val="22"/>
              </w:rPr>
            </w:pPr>
          </w:p>
        </w:tc>
      </w:tr>
      <w:tr w:rsidR="00406EBD" w:rsidRPr="00D2449B" w14:paraId="53CEE8BF"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71F2E6B" w14:textId="77777777" w:rsidR="00727ACF" w:rsidRDefault="00727ACF" w:rsidP="00727ACF">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0244B437" w14:textId="77777777" w:rsidR="00727ACF" w:rsidRDefault="00727ACF" w:rsidP="00727ACF">
            <w:pPr>
              <w:contextualSpacing/>
              <w:rPr>
                <w:rFonts w:ascii="Calibri" w:hAnsi="Calibri"/>
                <w:b/>
                <w:szCs w:val="22"/>
              </w:rPr>
            </w:pPr>
          </w:p>
          <w:p w14:paraId="20C2407B" w14:textId="77777777" w:rsidR="00727ACF" w:rsidRDefault="00727ACF" w:rsidP="00727ACF">
            <w:pPr>
              <w:pStyle w:val="Header"/>
              <w:tabs>
                <w:tab w:val="clear" w:pos="4153"/>
                <w:tab w:val="clear" w:pos="8306"/>
              </w:tabs>
              <w:contextualSpacing/>
              <w:jc w:val="both"/>
              <w:rPr>
                <w:rFonts w:ascii="Calibri" w:hAnsi="Calibri"/>
                <w:bCs/>
                <w:szCs w:val="22"/>
              </w:rPr>
            </w:pPr>
            <w:r>
              <w:rPr>
                <w:rFonts w:ascii="Calibri" w:hAnsi="Calibri"/>
                <w:bCs/>
                <w:szCs w:val="22"/>
              </w:rPr>
              <w:t>There are two Tree Preservation Orders on trees located adjacent to the site. TPO 7/19/3/177 2009 to the Coach House to the north and TPO 7/19/3/108 1991 on Glendene to the south.</w:t>
            </w:r>
            <w:r>
              <w:rPr>
                <w:rFonts w:ascii="Calibri" w:hAnsi="Calibri"/>
                <w:bCs/>
                <w:szCs w:val="22"/>
              </w:rPr>
              <w:tab/>
            </w:r>
          </w:p>
          <w:p w14:paraId="1870745B" w14:textId="77777777" w:rsidR="009845DE" w:rsidRDefault="009845DE" w:rsidP="00727ACF">
            <w:pPr>
              <w:pStyle w:val="Header"/>
              <w:tabs>
                <w:tab w:val="clear" w:pos="4153"/>
                <w:tab w:val="clear" w:pos="8306"/>
              </w:tabs>
              <w:contextualSpacing/>
              <w:jc w:val="both"/>
              <w:rPr>
                <w:rFonts w:ascii="Calibri" w:hAnsi="Calibri"/>
                <w:bCs/>
                <w:szCs w:val="22"/>
              </w:rPr>
            </w:pPr>
          </w:p>
          <w:p w14:paraId="1F9C1D7A" w14:textId="6DBF63D0" w:rsidR="009845DE" w:rsidRDefault="009845DE" w:rsidP="00727ACF">
            <w:pPr>
              <w:pStyle w:val="Header"/>
              <w:tabs>
                <w:tab w:val="clear" w:pos="4153"/>
                <w:tab w:val="clear" w:pos="8306"/>
              </w:tabs>
              <w:contextualSpacing/>
              <w:jc w:val="both"/>
              <w:rPr>
                <w:rFonts w:ascii="Calibri" w:hAnsi="Calibri"/>
                <w:bCs/>
                <w:szCs w:val="22"/>
              </w:rPr>
            </w:pPr>
            <w:r>
              <w:rPr>
                <w:rFonts w:ascii="Calibri" w:hAnsi="Calibri"/>
                <w:bCs/>
                <w:szCs w:val="22"/>
              </w:rPr>
              <w:t xml:space="preserve">An Arboriculture Method Statement has been submitted in support of the application which states that </w:t>
            </w:r>
            <w:r w:rsidR="006B41C6">
              <w:rPr>
                <w:rFonts w:ascii="Calibri" w:hAnsi="Calibri"/>
                <w:bCs/>
                <w:szCs w:val="22"/>
              </w:rPr>
              <w:t xml:space="preserve">no trees on the adjacent site would be unduly affected by the proposed development </w:t>
            </w:r>
            <w:r w:rsidR="001A4798">
              <w:rPr>
                <w:rFonts w:ascii="Calibri" w:hAnsi="Calibri"/>
                <w:bCs/>
                <w:szCs w:val="22"/>
              </w:rPr>
              <w:t xml:space="preserve">by the installation of a “no dig” cellular confinement system for the proposed access and parking bays. </w:t>
            </w:r>
          </w:p>
          <w:p w14:paraId="3AB83B59" w14:textId="77777777" w:rsidR="007D3D22" w:rsidRDefault="007D3D22" w:rsidP="00727ACF">
            <w:pPr>
              <w:pStyle w:val="Header"/>
              <w:tabs>
                <w:tab w:val="clear" w:pos="4153"/>
                <w:tab w:val="clear" w:pos="8306"/>
              </w:tabs>
              <w:contextualSpacing/>
              <w:jc w:val="both"/>
              <w:rPr>
                <w:rFonts w:ascii="Calibri" w:hAnsi="Calibri"/>
                <w:bCs/>
                <w:szCs w:val="22"/>
              </w:rPr>
            </w:pPr>
          </w:p>
          <w:p w14:paraId="77FDC2E6" w14:textId="513C8A40" w:rsidR="007D3D22" w:rsidRDefault="007D3D22" w:rsidP="00727ACF">
            <w:pPr>
              <w:pStyle w:val="Header"/>
              <w:tabs>
                <w:tab w:val="clear" w:pos="4153"/>
                <w:tab w:val="clear" w:pos="8306"/>
              </w:tabs>
              <w:contextualSpacing/>
              <w:jc w:val="both"/>
              <w:rPr>
                <w:rFonts w:ascii="Calibri" w:hAnsi="Calibri"/>
                <w:bCs/>
                <w:szCs w:val="22"/>
              </w:rPr>
            </w:pPr>
            <w:r>
              <w:rPr>
                <w:rFonts w:ascii="Calibri" w:hAnsi="Calibri"/>
                <w:bCs/>
                <w:szCs w:val="22"/>
              </w:rPr>
              <w:t>Subject to this methodology being implemented this would be acceptable.</w:t>
            </w:r>
          </w:p>
          <w:p w14:paraId="680CD85D" w14:textId="77777777" w:rsidR="00397AB5" w:rsidRDefault="00397AB5" w:rsidP="00727ACF">
            <w:pPr>
              <w:pStyle w:val="Header"/>
              <w:tabs>
                <w:tab w:val="clear" w:pos="4153"/>
                <w:tab w:val="clear" w:pos="8306"/>
              </w:tabs>
              <w:contextualSpacing/>
              <w:jc w:val="both"/>
              <w:rPr>
                <w:rFonts w:ascii="Calibri" w:hAnsi="Calibri"/>
                <w:bCs/>
                <w:szCs w:val="22"/>
              </w:rPr>
            </w:pPr>
          </w:p>
          <w:p w14:paraId="46CFBFEE" w14:textId="75345AF6" w:rsidR="00397AB5" w:rsidRDefault="00397AB5" w:rsidP="00727ACF">
            <w:pPr>
              <w:pStyle w:val="Header"/>
              <w:tabs>
                <w:tab w:val="clear" w:pos="4153"/>
                <w:tab w:val="clear" w:pos="8306"/>
              </w:tabs>
              <w:contextualSpacing/>
              <w:jc w:val="both"/>
              <w:rPr>
                <w:rFonts w:ascii="Calibri" w:hAnsi="Calibri"/>
                <w:bCs/>
                <w:szCs w:val="22"/>
              </w:rPr>
            </w:pPr>
            <w:r>
              <w:rPr>
                <w:rFonts w:ascii="Calibri" w:hAnsi="Calibri"/>
                <w:bCs/>
                <w:szCs w:val="22"/>
              </w:rPr>
              <w:t>The development is exempt from meeting the mandatory Biodiversity Net Gain requirement as the application was submitted prior to the legislation coming into effect for this type of development.</w:t>
            </w:r>
          </w:p>
          <w:p w14:paraId="0F5F3DB4" w14:textId="36E75BE8" w:rsidR="00A74F22" w:rsidRDefault="00A74F22" w:rsidP="009C1F22">
            <w:pPr>
              <w:pStyle w:val="Header"/>
              <w:tabs>
                <w:tab w:val="clear" w:pos="4153"/>
                <w:tab w:val="clear" w:pos="8306"/>
              </w:tabs>
              <w:contextualSpacing/>
              <w:jc w:val="both"/>
              <w:rPr>
                <w:rFonts w:ascii="Calibri" w:hAnsi="Calibri"/>
                <w:b/>
                <w:szCs w:val="22"/>
              </w:rPr>
            </w:pPr>
          </w:p>
        </w:tc>
      </w:tr>
      <w:tr w:rsidR="00C0704D" w:rsidRPr="00D2449B" w14:paraId="0A9D02B4"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3124FE">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533"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124FE">
        <w:trPr>
          <w:jc w:val="center"/>
        </w:trPr>
        <w:tc>
          <w:tcPr>
            <w:tcW w:w="9732"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295A61" w:rsidRPr="00D2449B" w:rsidRDefault="00295A61">
      <w:pPr>
        <w:rPr>
          <w:rFonts w:ascii="Calibri" w:hAnsi="Calibri"/>
          <w:szCs w:val="22"/>
        </w:rPr>
      </w:pPr>
    </w:p>
    <w:sectPr w:rsidR="00295A61"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600D8"/>
    <w:multiLevelType w:val="hybridMultilevel"/>
    <w:tmpl w:val="A5FE98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144615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44D3A"/>
    <w:rsid w:val="00065833"/>
    <w:rsid w:val="000A6867"/>
    <w:rsid w:val="000A7740"/>
    <w:rsid w:val="000B5CB5"/>
    <w:rsid w:val="00130035"/>
    <w:rsid w:val="00162957"/>
    <w:rsid w:val="001A4798"/>
    <w:rsid w:val="001D4F7A"/>
    <w:rsid w:val="00206D41"/>
    <w:rsid w:val="002417B9"/>
    <w:rsid w:val="00250879"/>
    <w:rsid w:val="00282E3A"/>
    <w:rsid w:val="0029334A"/>
    <w:rsid w:val="002954E5"/>
    <w:rsid w:val="00295A61"/>
    <w:rsid w:val="002A01CF"/>
    <w:rsid w:val="002A7CE6"/>
    <w:rsid w:val="002B05FA"/>
    <w:rsid w:val="002B4D33"/>
    <w:rsid w:val="002C2A97"/>
    <w:rsid w:val="002C5DEA"/>
    <w:rsid w:val="002C6277"/>
    <w:rsid w:val="002C7803"/>
    <w:rsid w:val="002D3A7B"/>
    <w:rsid w:val="002F2580"/>
    <w:rsid w:val="003124FE"/>
    <w:rsid w:val="00321B6E"/>
    <w:rsid w:val="00331271"/>
    <w:rsid w:val="00341F9A"/>
    <w:rsid w:val="003743F6"/>
    <w:rsid w:val="003750E5"/>
    <w:rsid w:val="00375556"/>
    <w:rsid w:val="00397AB5"/>
    <w:rsid w:val="003B34B8"/>
    <w:rsid w:val="003C5B28"/>
    <w:rsid w:val="003D045F"/>
    <w:rsid w:val="00406EBD"/>
    <w:rsid w:val="00440CB6"/>
    <w:rsid w:val="0046548C"/>
    <w:rsid w:val="004947BB"/>
    <w:rsid w:val="00497407"/>
    <w:rsid w:val="004A5EA9"/>
    <w:rsid w:val="004B1D0A"/>
    <w:rsid w:val="004C2434"/>
    <w:rsid w:val="004D0F3A"/>
    <w:rsid w:val="004E1D72"/>
    <w:rsid w:val="004F0649"/>
    <w:rsid w:val="00510FA2"/>
    <w:rsid w:val="00547CDA"/>
    <w:rsid w:val="00556ECD"/>
    <w:rsid w:val="0059215A"/>
    <w:rsid w:val="005E1C6C"/>
    <w:rsid w:val="005E65DF"/>
    <w:rsid w:val="005F1A36"/>
    <w:rsid w:val="00610DE6"/>
    <w:rsid w:val="00692B60"/>
    <w:rsid w:val="00693FB5"/>
    <w:rsid w:val="00696B04"/>
    <w:rsid w:val="006A71AD"/>
    <w:rsid w:val="006B3337"/>
    <w:rsid w:val="006B41C6"/>
    <w:rsid w:val="006C2BFA"/>
    <w:rsid w:val="006F6849"/>
    <w:rsid w:val="0070054B"/>
    <w:rsid w:val="00727ACF"/>
    <w:rsid w:val="00761D2C"/>
    <w:rsid w:val="00773A66"/>
    <w:rsid w:val="00776AE2"/>
    <w:rsid w:val="007B3CB4"/>
    <w:rsid w:val="007C791C"/>
    <w:rsid w:val="007D0CEC"/>
    <w:rsid w:val="007D3D22"/>
    <w:rsid w:val="007D7DF4"/>
    <w:rsid w:val="007E0D23"/>
    <w:rsid w:val="007F16D6"/>
    <w:rsid w:val="00811771"/>
    <w:rsid w:val="00824DB6"/>
    <w:rsid w:val="00837F4F"/>
    <w:rsid w:val="008542DE"/>
    <w:rsid w:val="00877C8F"/>
    <w:rsid w:val="008A28C8"/>
    <w:rsid w:val="008A407D"/>
    <w:rsid w:val="008E60EC"/>
    <w:rsid w:val="00971099"/>
    <w:rsid w:val="009845DE"/>
    <w:rsid w:val="009A5CA4"/>
    <w:rsid w:val="009C1F22"/>
    <w:rsid w:val="009F4443"/>
    <w:rsid w:val="00A42E82"/>
    <w:rsid w:val="00A579BB"/>
    <w:rsid w:val="00A63D55"/>
    <w:rsid w:val="00A74F22"/>
    <w:rsid w:val="00A95D89"/>
    <w:rsid w:val="00AE6890"/>
    <w:rsid w:val="00AE7462"/>
    <w:rsid w:val="00AF2180"/>
    <w:rsid w:val="00B5479B"/>
    <w:rsid w:val="00B603A0"/>
    <w:rsid w:val="00B712F1"/>
    <w:rsid w:val="00B93EB5"/>
    <w:rsid w:val="00BD3F03"/>
    <w:rsid w:val="00C0704D"/>
    <w:rsid w:val="00C25722"/>
    <w:rsid w:val="00C618DB"/>
    <w:rsid w:val="00CE7119"/>
    <w:rsid w:val="00D11007"/>
    <w:rsid w:val="00D17EB1"/>
    <w:rsid w:val="00D2449B"/>
    <w:rsid w:val="00D54E67"/>
    <w:rsid w:val="00DB1FA4"/>
    <w:rsid w:val="00DD3288"/>
    <w:rsid w:val="00DD62F6"/>
    <w:rsid w:val="00E46243"/>
    <w:rsid w:val="00E66534"/>
    <w:rsid w:val="00E70027"/>
    <w:rsid w:val="00E72F6C"/>
    <w:rsid w:val="00EA09F9"/>
    <w:rsid w:val="00EC23C7"/>
    <w:rsid w:val="00ED00B7"/>
    <w:rsid w:val="00EF44E6"/>
    <w:rsid w:val="00EF7CC6"/>
    <w:rsid w:val="00F056A7"/>
    <w:rsid w:val="00F12E7A"/>
    <w:rsid w:val="00F22485"/>
    <w:rsid w:val="00F46EB1"/>
    <w:rsid w:val="00FA5DD1"/>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2">
    <w:name w:val="heading 2"/>
    <w:next w:val="Normal"/>
    <w:link w:val="Heading2Char"/>
    <w:uiPriority w:val="9"/>
    <w:unhideWhenUsed/>
    <w:qFormat/>
    <w:rsid w:val="00FA5DD1"/>
    <w:pPr>
      <w:keepNext/>
      <w:keepLines/>
      <w:spacing w:after="0" w:line="259" w:lineRule="auto"/>
      <w:ind w:left="10" w:hanging="10"/>
      <w:outlineLvl w:val="1"/>
    </w:pPr>
    <w:rPr>
      <w:rFonts w:ascii="Times New Roman" w:eastAsia="Times New Roman" w:hAnsi="Times New Roman" w:cs="Times New Roman"/>
      <w:color w:val="000000"/>
      <w:kern w:val="2"/>
      <w:sz w:val="24"/>
      <w:szCs w:val="24"/>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customStyle="1" w:styleId="Heading2Char">
    <w:name w:val="Heading 2 Char"/>
    <w:basedOn w:val="DefaultParagraphFont"/>
    <w:link w:val="Heading2"/>
    <w:uiPriority w:val="9"/>
    <w:rsid w:val="00FA5DD1"/>
    <w:rPr>
      <w:rFonts w:ascii="Times New Roman" w:eastAsia="Times New Roman" w:hAnsi="Times New Roman" w:cs="Times New Roman"/>
      <w:color w:val="000000"/>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1503</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2024-10-28T15:47:00Z</cp:lastPrinted>
  <dcterms:created xsi:type="dcterms:W3CDTF">2024-10-28T15:58:00Z</dcterms:created>
  <dcterms:modified xsi:type="dcterms:W3CDTF">2024-10-28T15:58:00Z</dcterms:modified>
</cp:coreProperties>
</file>