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66"/>
        <w:gridCol w:w="489"/>
        <w:gridCol w:w="699"/>
        <w:gridCol w:w="579"/>
        <w:gridCol w:w="1030"/>
        <w:gridCol w:w="1030"/>
        <w:gridCol w:w="1031"/>
      </w:tblGrid>
      <w:tr w:rsidR="00DB5C8B" w:rsidRPr="00DB5C8B" w14:paraId="230E00AF"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B5C8B" w:rsidRDefault="00D2449B" w:rsidP="00D2449B">
            <w:pPr>
              <w:jc w:val="center"/>
              <w:rPr>
                <w:rFonts w:ascii="Calibri" w:hAnsi="Calibri"/>
                <w:b/>
                <w:szCs w:val="22"/>
              </w:rPr>
            </w:pPr>
            <w:r w:rsidRPr="00DB5C8B">
              <w:rPr>
                <w:rFonts w:ascii="Calibri" w:hAnsi="Calibri"/>
                <w:b/>
                <w:szCs w:val="22"/>
              </w:rPr>
              <w:t>R</w:t>
            </w:r>
            <w:r w:rsidR="004A5EA9" w:rsidRPr="00DB5C8B">
              <w:rPr>
                <w:rFonts w:ascii="Calibri" w:hAnsi="Calibri"/>
                <w:b/>
                <w:szCs w:val="22"/>
              </w:rPr>
              <w:t>eport to be read in conjunction with the Decision Notice.</w:t>
            </w:r>
          </w:p>
        </w:tc>
      </w:tr>
      <w:tr w:rsidR="00DB5C8B" w:rsidRPr="00DB5C8B" w14:paraId="10F7DD32" w14:textId="77777777" w:rsidTr="00032FE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B5C8B" w:rsidRDefault="00837F4F" w:rsidP="00D2449B">
            <w:pPr>
              <w:jc w:val="center"/>
              <w:rPr>
                <w:rFonts w:ascii="Calibri" w:hAnsi="Calibri"/>
                <w:b/>
                <w:szCs w:val="22"/>
              </w:rPr>
            </w:pPr>
            <w:r w:rsidRPr="00DB5C8B">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B5C8B" w:rsidRDefault="00837F4F" w:rsidP="00D2449B">
            <w:pPr>
              <w:jc w:val="center"/>
              <w:rPr>
                <w:rFonts w:ascii="Calibri" w:hAnsi="Calibri"/>
                <w:b/>
                <w:szCs w:val="22"/>
              </w:rPr>
            </w:pPr>
            <w:r w:rsidRPr="00DB5C8B">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62B2CCEA" w:rsidR="00837F4F" w:rsidRPr="00DB5C8B" w:rsidRDefault="00DB5C8B" w:rsidP="00D2449B">
            <w:pPr>
              <w:jc w:val="center"/>
              <w:rPr>
                <w:rFonts w:ascii="Calibri" w:hAnsi="Calibri"/>
                <w:bCs/>
                <w:szCs w:val="22"/>
              </w:rPr>
            </w:pPr>
            <w:r>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B5C8B" w:rsidRDefault="00837F4F" w:rsidP="00D2449B">
            <w:pPr>
              <w:jc w:val="center"/>
              <w:rPr>
                <w:rFonts w:ascii="Calibri" w:hAnsi="Calibri"/>
                <w:b/>
                <w:szCs w:val="22"/>
              </w:rPr>
            </w:pPr>
            <w:r w:rsidRPr="00DB5C8B">
              <w:rPr>
                <w:rFonts w:ascii="Calibri" w:hAnsi="Calibri"/>
                <w:b/>
                <w:szCs w:val="22"/>
              </w:rPr>
              <w:t>Date:</w:t>
            </w:r>
          </w:p>
        </w:tc>
        <w:tc>
          <w:tcPr>
            <w:tcW w:w="10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6548C209" w:rsidR="00837F4F" w:rsidRPr="00013083" w:rsidRDefault="002C0721" w:rsidP="00D2449B">
            <w:pPr>
              <w:jc w:val="center"/>
              <w:rPr>
                <w:rFonts w:ascii="Calibri" w:hAnsi="Calibri"/>
                <w:bCs/>
                <w:szCs w:val="22"/>
              </w:rPr>
            </w:pPr>
            <w:r>
              <w:rPr>
                <w:rFonts w:ascii="Calibri" w:hAnsi="Calibri"/>
                <w:bCs/>
                <w:szCs w:val="22"/>
              </w:rPr>
              <w:t>1</w:t>
            </w:r>
            <w:r w:rsidR="00B55411">
              <w:rPr>
                <w:rFonts w:ascii="Calibri" w:hAnsi="Calibri"/>
                <w:bCs/>
                <w:szCs w:val="22"/>
              </w:rPr>
              <w:t>7</w:t>
            </w:r>
            <w:r w:rsidR="00013083" w:rsidRPr="00013083">
              <w:rPr>
                <w:rFonts w:ascii="Calibri" w:hAnsi="Calibri"/>
                <w:bCs/>
                <w:szCs w:val="22"/>
              </w:rPr>
              <w:t>/</w:t>
            </w:r>
            <w:r w:rsidR="002C47B2">
              <w:rPr>
                <w:rFonts w:ascii="Calibri" w:hAnsi="Calibri"/>
                <w:bCs/>
                <w:szCs w:val="22"/>
              </w:rPr>
              <w:t>6</w:t>
            </w:r>
            <w:r w:rsidR="00FD4A38">
              <w:rPr>
                <w:rFonts w:ascii="Calibri" w:hAnsi="Calibri"/>
                <w:bCs/>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B5C8B" w:rsidRDefault="00837F4F" w:rsidP="00D2449B">
            <w:pPr>
              <w:jc w:val="center"/>
              <w:rPr>
                <w:rFonts w:ascii="Calibri" w:hAnsi="Calibri"/>
                <w:b/>
                <w:szCs w:val="22"/>
              </w:rPr>
            </w:pPr>
            <w:r w:rsidRPr="00DB5C8B">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73EFBF47" w:rsidR="00837F4F" w:rsidRPr="00DB5C8B" w:rsidRDefault="00B72DAF" w:rsidP="000B10C6">
            <w:pP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B5C8B" w:rsidRDefault="00837F4F" w:rsidP="00D2449B">
            <w:pPr>
              <w:jc w:val="center"/>
              <w:rPr>
                <w:rFonts w:ascii="Calibri" w:hAnsi="Calibri"/>
                <w:b/>
                <w:szCs w:val="22"/>
              </w:rPr>
            </w:pPr>
            <w:r w:rsidRPr="00DB5C8B">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3FE0E41" w:rsidR="00837F4F" w:rsidRPr="00DB5C8B" w:rsidRDefault="00B72DAF" w:rsidP="00D2449B">
            <w:pPr>
              <w:jc w:val="center"/>
              <w:rPr>
                <w:rFonts w:ascii="Calibri" w:hAnsi="Calibri"/>
                <w:b/>
                <w:szCs w:val="22"/>
              </w:rPr>
            </w:pPr>
            <w:r>
              <w:rPr>
                <w:rFonts w:ascii="Calibri" w:hAnsi="Calibri"/>
                <w:b/>
                <w:szCs w:val="22"/>
              </w:rPr>
              <w:t>18/6/24</w:t>
            </w:r>
          </w:p>
        </w:tc>
      </w:tr>
      <w:tr w:rsidR="00DB5C8B" w:rsidRPr="00DB5C8B" w14:paraId="2094A164" w14:textId="77777777" w:rsidTr="00032FE0">
        <w:trPr>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B5C8B" w:rsidRDefault="004A5EA9" w:rsidP="004A5EA9">
            <w:pPr>
              <w:jc w:val="center"/>
              <w:rPr>
                <w:rFonts w:ascii="Calibri" w:hAnsi="Calibri"/>
                <w:b/>
                <w:szCs w:val="22"/>
              </w:rPr>
            </w:pPr>
          </w:p>
        </w:tc>
      </w:tr>
      <w:tr w:rsidR="00DB5C8B" w:rsidRPr="00DB5C8B" w14:paraId="0EA0E6A7"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B5C8B" w:rsidRDefault="004A5EA9">
            <w:pPr>
              <w:rPr>
                <w:rFonts w:ascii="Calibri" w:hAnsi="Calibri"/>
                <w:b/>
                <w:szCs w:val="22"/>
              </w:rPr>
            </w:pPr>
            <w:r w:rsidRPr="00DB5C8B">
              <w:rPr>
                <w:rFonts w:ascii="Calibri" w:hAnsi="Calibri"/>
                <w:b/>
                <w:szCs w:val="22"/>
              </w:rPr>
              <w:t>Application Ref:</w:t>
            </w:r>
          </w:p>
        </w:tc>
        <w:tc>
          <w:tcPr>
            <w:tcW w:w="363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0F5677E" w:rsidR="004A5EA9" w:rsidRPr="00DB5C8B" w:rsidRDefault="00DB5C8B" w:rsidP="008542DE">
            <w:pPr>
              <w:rPr>
                <w:rFonts w:ascii="Calibri" w:hAnsi="Calibri"/>
                <w:szCs w:val="22"/>
              </w:rPr>
            </w:pPr>
            <w:r>
              <w:rPr>
                <w:rFonts w:ascii="Calibri" w:hAnsi="Calibri"/>
                <w:szCs w:val="22"/>
              </w:rPr>
              <w:t>3/202</w:t>
            </w:r>
            <w:r w:rsidR="000B10C6">
              <w:rPr>
                <w:rFonts w:ascii="Calibri" w:hAnsi="Calibri"/>
                <w:szCs w:val="22"/>
              </w:rPr>
              <w:t>4/023</w:t>
            </w:r>
            <w:r w:rsidR="00FB5A56">
              <w:rPr>
                <w:rFonts w:ascii="Calibri" w:hAnsi="Calibri"/>
                <w:szCs w:val="22"/>
              </w:rPr>
              <w:t>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B5C8B" w:rsidRDefault="004A5EA9">
            <w:pPr>
              <w:rPr>
                <w:rFonts w:ascii="Calibri" w:hAnsi="Calibri"/>
                <w:szCs w:val="22"/>
              </w:rPr>
            </w:pPr>
            <w:r w:rsidRPr="00DB5C8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B5C8B" w:rsidRPr="00DB5C8B" w14:paraId="311D78EF"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DB5C8B" w:rsidRDefault="00824DB6">
            <w:pPr>
              <w:rPr>
                <w:rFonts w:ascii="Calibri" w:hAnsi="Calibri"/>
                <w:b/>
                <w:szCs w:val="22"/>
              </w:rPr>
            </w:pPr>
            <w:r w:rsidRPr="00DB5C8B">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86D05C6" w:rsidR="00824DB6" w:rsidRPr="00DB5C8B" w:rsidRDefault="000B10C6" w:rsidP="002C6277">
            <w:pPr>
              <w:rPr>
                <w:rFonts w:ascii="Calibri" w:hAnsi="Calibri"/>
                <w:szCs w:val="22"/>
              </w:rPr>
            </w:pPr>
            <w:r>
              <w:rPr>
                <w:rFonts w:ascii="Calibri" w:hAnsi="Calibri"/>
                <w:szCs w:val="22"/>
              </w:rPr>
              <w:t>19/4/24</w:t>
            </w:r>
          </w:p>
        </w:tc>
        <w:tc>
          <w:tcPr>
            <w:tcW w:w="128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DB5C8B" w:rsidRDefault="00824DB6" w:rsidP="002C6277">
            <w:pPr>
              <w:rPr>
                <w:rFonts w:ascii="Calibri" w:hAnsi="Calibri"/>
                <w:b/>
                <w:bCs/>
                <w:szCs w:val="22"/>
              </w:rPr>
            </w:pPr>
            <w:r w:rsidRPr="00DB5C8B">
              <w:rPr>
                <w:rFonts w:ascii="Calibri" w:hAnsi="Calibri"/>
                <w:b/>
                <w:bCs/>
                <w:szCs w:val="22"/>
              </w:rPr>
              <w:t>Site Notice:</w:t>
            </w:r>
          </w:p>
        </w:tc>
        <w:tc>
          <w:tcPr>
            <w:tcW w:w="118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C39850A" w:rsidR="00824DB6" w:rsidRPr="00DB5C8B" w:rsidRDefault="000B10C6" w:rsidP="002C6277">
            <w:pPr>
              <w:rPr>
                <w:rFonts w:ascii="Calibri" w:hAnsi="Calibri"/>
                <w:szCs w:val="22"/>
              </w:rPr>
            </w:pPr>
            <w:r>
              <w:rPr>
                <w:rFonts w:ascii="Calibri" w:hAnsi="Calibri"/>
                <w:szCs w:val="22"/>
              </w:rPr>
              <w:t>19/4/24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B5C8B" w:rsidRDefault="00824DB6">
            <w:pPr>
              <w:rPr>
                <w:rFonts w:ascii="Calibri" w:hAnsi="Calibri"/>
                <w:szCs w:val="22"/>
              </w:rPr>
            </w:pPr>
          </w:p>
        </w:tc>
      </w:tr>
      <w:tr w:rsidR="00DB5C8B" w:rsidRPr="00DB5C8B" w14:paraId="03FA8232" w14:textId="77777777" w:rsidTr="00032FE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B5C8B" w:rsidRDefault="00D2449B">
            <w:pPr>
              <w:rPr>
                <w:rFonts w:ascii="Calibri" w:hAnsi="Calibri"/>
                <w:b/>
                <w:szCs w:val="22"/>
              </w:rPr>
            </w:pPr>
            <w:r w:rsidRPr="00DB5C8B">
              <w:rPr>
                <w:rFonts w:ascii="Calibri" w:hAnsi="Calibri"/>
                <w:b/>
                <w:szCs w:val="22"/>
              </w:rPr>
              <w:t>Officer</w:t>
            </w:r>
            <w:r w:rsidR="004A5EA9" w:rsidRPr="00DB5C8B">
              <w:rPr>
                <w:rFonts w:ascii="Calibri" w:hAnsi="Calibri"/>
                <w:b/>
                <w:szCs w:val="22"/>
              </w:rPr>
              <w:t>:</w:t>
            </w:r>
          </w:p>
        </w:tc>
        <w:tc>
          <w:tcPr>
            <w:tcW w:w="363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8E12859" w:rsidR="004A5EA9" w:rsidRPr="00DB5C8B" w:rsidRDefault="00DB5C8B" w:rsidP="00811771">
            <w:pPr>
              <w:rPr>
                <w:rFonts w:ascii="Calibri" w:hAnsi="Calibri"/>
                <w:szCs w:val="22"/>
              </w:rPr>
            </w:pPr>
            <w:r>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B5C8B" w:rsidRDefault="004A5EA9">
            <w:pPr>
              <w:rPr>
                <w:rFonts w:ascii="Calibri" w:hAnsi="Calibri"/>
                <w:szCs w:val="22"/>
              </w:rPr>
            </w:pPr>
          </w:p>
        </w:tc>
      </w:tr>
      <w:tr w:rsidR="00DB5C8B" w:rsidRPr="00DB5C8B" w14:paraId="4B874D58" w14:textId="77777777" w:rsidTr="00032FE0">
        <w:trPr>
          <w:jc w:val="center"/>
        </w:trPr>
        <w:tc>
          <w:tcPr>
            <w:tcW w:w="5874"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B5C8B" w:rsidRDefault="004A5EA9" w:rsidP="004A5EA9">
            <w:pPr>
              <w:rPr>
                <w:rFonts w:ascii="Calibri" w:hAnsi="Calibri"/>
                <w:b/>
                <w:szCs w:val="22"/>
              </w:rPr>
            </w:pPr>
            <w:r w:rsidRPr="00DB5C8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4F7E053" w:rsidR="004A5EA9" w:rsidRPr="00DB5C8B" w:rsidRDefault="009B4909" w:rsidP="002A01CF">
            <w:pPr>
              <w:jc w:val="center"/>
              <w:rPr>
                <w:rFonts w:ascii="Calibri" w:hAnsi="Calibri"/>
                <w:b/>
                <w:szCs w:val="22"/>
              </w:rPr>
            </w:pPr>
            <w:r>
              <w:rPr>
                <w:rFonts w:ascii="Calibri" w:hAnsi="Calibri"/>
                <w:b/>
                <w:szCs w:val="22"/>
              </w:rPr>
              <w:t>APPROVAL</w:t>
            </w:r>
          </w:p>
        </w:tc>
      </w:tr>
      <w:tr w:rsidR="00DB5C8B" w:rsidRPr="00DB5C8B" w14:paraId="7813B96A"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B5C8B" w:rsidRDefault="007E0D23" w:rsidP="007E0D23">
            <w:pPr>
              <w:tabs>
                <w:tab w:val="left" w:pos="4007"/>
              </w:tabs>
              <w:rPr>
                <w:rFonts w:ascii="Calibri" w:hAnsi="Calibri"/>
                <w:b/>
                <w:szCs w:val="22"/>
              </w:rPr>
            </w:pPr>
            <w:r w:rsidRPr="00DB5C8B">
              <w:rPr>
                <w:rFonts w:ascii="Calibri" w:hAnsi="Calibri"/>
                <w:b/>
                <w:szCs w:val="22"/>
              </w:rPr>
              <w:tab/>
            </w:r>
          </w:p>
        </w:tc>
      </w:tr>
      <w:tr w:rsidR="00DB5C8B" w:rsidRPr="00DB5C8B" w14:paraId="58F5F758"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B5C8B" w:rsidRDefault="004A5EA9" w:rsidP="00A95D89">
            <w:pPr>
              <w:rPr>
                <w:rFonts w:ascii="Calibri" w:hAnsi="Calibri"/>
                <w:b/>
                <w:szCs w:val="22"/>
              </w:rPr>
            </w:pPr>
            <w:r w:rsidRPr="00DB5C8B">
              <w:rPr>
                <w:rFonts w:ascii="Calibri" w:hAnsi="Calibri"/>
                <w:b/>
                <w:szCs w:val="22"/>
              </w:rPr>
              <w:t xml:space="preserve">Development </w:t>
            </w:r>
            <w:r w:rsidR="00A95D89" w:rsidRPr="00DB5C8B">
              <w:rPr>
                <w:rFonts w:ascii="Calibri" w:hAnsi="Calibri"/>
                <w:b/>
                <w:szCs w:val="22"/>
              </w:rPr>
              <w:t>Description</w:t>
            </w:r>
            <w:r w:rsidRPr="00DB5C8B">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492DFF1" w:rsidR="004A5EA9" w:rsidRPr="00DB5C8B" w:rsidRDefault="00FB5A56">
            <w:pPr>
              <w:rPr>
                <w:rFonts w:ascii="Calibri" w:hAnsi="Calibri"/>
                <w:szCs w:val="22"/>
              </w:rPr>
            </w:pPr>
            <w:r w:rsidRPr="00FB5A56">
              <w:rPr>
                <w:rFonts w:ascii="Calibri" w:hAnsi="Calibri"/>
                <w:szCs w:val="22"/>
              </w:rPr>
              <w:t>Listed Building Consent for proposed internal alterations to ground floor layout, chimney reconstruction and new boundary wall and gate to rear.</w:t>
            </w:r>
          </w:p>
        </w:tc>
      </w:tr>
      <w:tr w:rsidR="00DB5C8B" w:rsidRPr="00DB5C8B" w14:paraId="52988241"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B5C8B" w:rsidRDefault="002A01CF">
            <w:pPr>
              <w:rPr>
                <w:rFonts w:ascii="Calibri" w:hAnsi="Calibri"/>
                <w:b/>
                <w:szCs w:val="22"/>
              </w:rPr>
            </w:pPr>
            <w:r w:rsidRPr="00DB5C8B">
              <w:rPr>
                <w:rFonts w:ascii="Calibri" w:hAnsi="Calibri"/>
                <w:b/>
                <w:szCs w:val="22"/>
              </w:rPr>
              <w:t>Site Address</w:t>
            </w:r>
            <w:r w:rsidR="00A95D89" w:rsidRPr="00DB5C8B">
              <w:rPr>
                <w:rFonts w:ascii="Calibri" w:hAnsi="Calibri"/>
                <w:b/>
                <w:szCs w:val="22"/>
              </w:rPr>
              <w:t>/Location</w:t>
            </w:r>
            <w:r w:rsidRPr="00DB5C8B">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3F59251" w:rsidR="002A01CF" w:rsidRPr="000B10C6" w:rsidRDefault="000B10C6" w:rsidP="00A42E82">
            <w:pPr>
              <w:rPr>
                <w:rFonts w:ascii="Calibri" w:hAnsi="Calibri"/>
                <w:szCs w:val="22"/>
              </w:rPr>
            </w:pPr>
            <w:r w:rsidRPr="000B10C6">
              <w:rPr>
                <w:rFonts w:ascii="Calibri" w:hAnsi="Calibri"/>
                <w:szCs w:val="22"/>
              </w:rPr>
              <w:t>Old Mill Cottage, 9 Long Buildings, Sawley Road, Sawley, BB7 4LE.</w:t>
            </w:r>
          </w:p>
        </w:tc>
      </w:tr>
      <w:tr w:rsidR="00DB5C8B" w:rsidRPr="00DB5C8B" w14:paraId="3FB99B2E"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B5C8B" w:rsidRDefault="007E0D23" w:rsidP="007E0D23">
            <w:pPr>
              <w:tabs>
                <w:tab w:val="left" w:pos="2667"/>
              </w:tabs>
              <w:rPr>
                <w:rFonts w:ascii="Calibri" w:hAnsi="Calibri"/>
                <w:b/>
                <w:szCs w:val="22"/>
              </w:rPr>
            </w:pPr>
            <w:r w:rsidRPr="00DB5C8B">
              <w:rPr>
                <w:rFonts w:ascii="Calibri" w:hAnsi="Calibri"/>
                <w:b/>
                <w:szCs w:val="22"/>
              </w:rPr>
              <w:tab/>
            </w:r>
          </w:p>
        </w:tc>
      </w:tr>
      <w:tr w:rsidR="00DB5C8B" w:rsidRPr="00DB5C8B" w14:paraId="38B2CAC8"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B5C8B" w:rsidRDefault="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B5C8B" w:rsidRDefault="00C618DB">
            <w:pPr>
              <w:rPr>
                <w:rFonts w:ascii="Calibri" w:hAnsi="Calibri"/>
                <w:b/>
                <w:szCs w:val="22"/>
              </w:rPr>
            </w:pPr>
            <w:r w:rsidRPr="00DB5C8B">
              <w:rPr>
                <w:rFonts w:ascii="Calibri" w:hAnsi="Calibri"/>
                <w:b/>
                <w:szCs w:val="22"/>
              </w:rPr>
              <w:t>Parish/Town Council</w:t>
            </w:r>
          </w:p>
        </w:tc>
      </w:tr>
      <w:tr w:rsidR="00DB5C8B" w:rsidRPr="00DB5C8B" w14:paraId="411DDB72"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8496FF" w14:textId="2E80B6D1" w:rsidR="00DB5C8B" w:rsidRPr="00DB5C8B" w:rsidRDefault="00D5605A">
            <w:pPr>
              <w:rPr>
                <w:rFonts w:ascii="Calibri" w:hAnsi="Calibri"/>
                <w:b/>
                <w:szCs w:val="22"/>
              </w:rPr>
            </w:pPr>
            <w:r w:rsidRPr="00D5605A">
              <w:rPr>
                <w:rFonts w:ascii="Calibri" w:hAnsi="Calibri"/>
                <w:b/>
                <w:szCs w:val="22"/>
              </w:rPr>
              <w:t>Parish Council</w:t>
            </w:r>
            <w:r>
              <w:rPr>
                <w:rFonts w:ascii="Calibri" w:hAnsi="Calibri"/>
                <w:b/>
                <w:szCs w:val="22"/>
              </w:rPr>
              <w:t>:</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A1754E" w14:textId="06059295" w:rsidR="00DB5C8B" w:rsidRPr="00D5605A" w:rsidRDefault="000B10C6">
            <w:pPr>
              <w:rPr>
                <w:rFonts w:ascii="Calibri" w:hAnsi="Calibri"/>
                <w:bCs/>
                <w:szCs w:val="22"/>
              </w:rPr>
            </w:pPr>
            <w:r>
              <w:rPr>
                <w:rFonts w:ascii="Calibri" w:hAnsi="Calibri"/>
                <w:bCs/>
                <w:szCs w:val="22"/>
              </w:rPr>
              <w:t>Consulted 16/4/24 – no response.</w:t>
            </w:r>
          </w:p>
        </w:tc>
      </w:tr>
      <w:tr w:rsidR="00DB5C8B" w:rsidRPr="00DB5C8B" w14:paraId="639E958B"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B5C8B" w:rsidRDefault="00C618DB">
            <w:pPr>
              <w:rPr>
                <w:rFonts w:ascii="Calibri" w:hAnsi="Calibri"/>
                <w:bCs/>
                <w:szCs w:val="22"/>
              </w:rPr>
            </w:pPr>
          </w:p>
        </w:tc>
      </w:tr>
      <w:tr w:rsidR="00DB5C8B" w:rsidRPr="00DB5C8B" w14:paraId="5C2B7839"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B5C8B" w:rsidRDefault="00C618DB" w:rsidP="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B5C8B" w:rsidRDefault="00C618DB" w:rsidP="00C618DB">
            <w:pPr>
              <w:rPr>
                <w:rFonts w:ascii="Calibri" w:hAnsi="Calibri"/>
                <w:b/>
                <w:szCs w:val="22"/>
              </w:rPr>
            </w:pPr>
            <w:r w:rsidRPr="00DB5C8B">
              <w:rPr>
                <w:rFonts w:ascii="Calibri" w:hAnsi="Calibri"/>
                <w:b/>
                <w:szCs w:val="22"/>
              </w:rPr>
              <w:t>Highways/Water Authority/Other Bodies</w:t>
            </w:r>
          </w:p>
        </w:tc>
      </w:tr>
      <w:tr w:rsidR="00DB5C8B" w:rsidRPr="00DB5C8B" w14:paraId="62663AAF"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6C001BDF" w:rsidR="00C0704D" w:rsidRPr="00DB5C8B" w:rsidRDefault="00F15527" w:rsidP="00D74711">
            <w:pPr>
              <w:rPr>
                <w:rFonts w:ascii="Calibri" w:hAnsi="Calibri"/>
                <w:szCs w:val="22"/>
              </w:rPr>
            </w:pPr>
            <w:r>
              <w:rPr>
                <w:rFonts w:ascii="Calibri" w:hAnsi="Calibri"/>
                <w:szCs w:val="22"/>
              </w:rPr>
              <w:t>None.</w:t>
            </w:r>
          </w:p>
        </w:tc>
      </w:tr>
      <w:tr w:rsidR="00DB5C8B" w:rsidRPr="00DB5C8B" w14:paraId="29EBDA1F" w14:textId="77777777" w:rsidTr="00032FE0">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DB5C8B" w:rsidRDefault="00C0704D" w:rsidP="00C618DB">
            <w:pPr>
              <w:rPr>
                <w:rFonts w:ascii="Calibri" w:hAnsi="Calibri"/>
                <w:b/>
                <w:szCs w:val="22"/>
              </w:rPr>
            </w:pPr>
            <w:r w:rsidRPr="00DB5C8B">
              <w:rPr>
                <w:rFonts w:ascii="Calibri" w:hAnsi="Calibri"/>
                <w:b/>
                <w:szCs w:val="22"/>
              </w:rPr>
              <w:t xml:space="preserve">CONSULTATIONS: </w:t>
            </w:r>
          </w:p>
        </w:tc>
        <w:tc>
          <w:tcPr>
            <w:tcW w:w="665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DB5C8B" w:rsidRDefault="00C0704D" w:rsidP="00C618DB">
            <w:pPr>
              <w:rPr>
                <w:rFonts w:ascii="Calibri" w:hAnsi="Calibri"/>
                <w:b/>
                <w:szCs w:val="22"/>
              </w:rPr>
            </w:pPr>
            <w:r w:rsidRPr="00DB5C8B">
              <w:rPr>
                <w:rFonts w:ascii="Calibri" w:hAnsi="Calibri"/>
                <w:b/>
                <w:szCs w:val="22"/>
              </w:rPr>
              <w:t>Additional Representations.</w:t>
            </w:r>
          </w:p>
        </w:tc>
      </w:tr>
      <w:tr w:rsidR="00DB5C8B" w:rsidRPr="00DB5C8B" w14:paraId="3999C1CA"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3EF68FE" w:rsidR="00C0704D" w:rsidRPr="00DB5C8B" w:rsidRDefault="00D5605A" w:rsidP="00692B60">
            <w:pPr>
              <w:rPr>
                <w:rFonts w:ascii="Calibri" w:hAnsi="Calibri"/>
                <w:szCs w:val="22"/>
              </w:rPr>
            </w:pPr>
            <w:r>
              <w:rPr>
                <w:rFonts w:ascii="Calibri" w:hAnsi="Calibri"/>
                <w:szCs w:val="22"/>
              </w:rPr>
              <w:t>None.</w:t>
            </w:r>
          </w:p>
        </w:tc>
      </w:tr>
      <w:tr w:rsidR="00DB5C8B" w:rsidRPr="00DB5C8B" w14:paraId="1CDFA4C3"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B5C8B" w:rsidRDefault="00C0704D">
            <w:pPr>
              <w:rPr>
                <w:rFonts w:ascii="Calibri" w:hAnsi="Calibri"/>
                <w:szCs w:val="22"/>
              </w:rPr>
            </w:pPr>
          </w:p>
        </w:tc>
      </w:tr>
      <w:tr w:rsidR="00DB5C8B" w:rsidRPr="00DB5C8B" w14:paraId="55EAB664"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B5C8B" w:rsidRDefault="00C0704D">
            <w:pPr>
              <w:rPr>
                <w:rFonts w:ascii="Calibri" w:hAnsi="Calibri"/>
                <w:b/>
                <w:szCs w:val="22"/>
              </w:rPr>
            </w:pPr>
            <w:r w:rsidRPr="00DB5C8B">
              <w:rPr>
                <w:rFonts w:ascii="Calibri" w:hAnsi="Calibri"/>
                <w:b/>
                <w:szCs w:val="22"/>
              </w:rPr>
              <w:t>RELEVANT POLICIES AND SITE PLANNING HISTORY:</w:t>
            </w:r>
          </w:p>
        </w:tc>
      </w:tr>
      <w:tr w:rsidR="00DB5C8B" w:rsidRPr="00DB5C8B" w14:paraId="421609D9"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B5C8B" w:rsidRDefault="00C0704D" w:rsidP="00A63D55">
            <w:pPr>
              <w:pStyle w:val="PLANNING"/>
              <w:rPr>
                <w:rFonts w:ascii="Calibri" w:hAnsi="Calibri"/>
                <w:b/>
                <w:bCs/>
                <w:szCs w:val="22"/>
              </w:rPr>
            </w:pPr>
            <w:r w:rsidRPr="00DB5C8B">
              <w:rPr>
                <w:rFonts w:ascii="Calibri" w:hAnsi="Calibri"/>
                <w:b/>
                <w:bCs/>
                <w:szCs w:val="22"/>
              </w:rPr>
              <w:t>Ribble Valley Core Strategy:</w:t>
            </w:r>
          </w:p>
          <w:p w14:paraId="1DF6E328" w14:textId="77777777" w:rsidR="00C0704D" w:rsidRPr="00DB5C8B" w:rsidRDefault="00C0704D" w:rsidP="00C0704D">
            <w:pPr>
              <w:rPr>
                <w:rFonts w:ascii="Calibri" w:hAnsi="Calibri"/>
                <w:b/>
                <w:szCs w:val="22"/>
              </w:rPr>
            </w:pPr>
          </w:p>
          <w:p w14:paraId="23753E24" w14:textId="754F12D0" w:rsidR="008542DE" w:rsidRPr="00DB5C8B" w:rsidRDefault="008542DE" w:rsidP="008542DE">
            <w:pPr>
              <w:pStyle w:val="PLANNING"/>
              <w:rPr>
                <w:rFonts w:ascii="Calibri" w:hAnsi="Calibri"/>
                <w:szCs w:val="22"/>
              </w:rPr>
            </w:pPr>
            <w:r w:rsidRPr="00DB5C8B">
              <w:rPr>
                <w:rFonts w:ascii="Calibri" w:hAnsi="Calibri"/>
                <w:szCs w:val="22"/>
              </w:rPr>
              <w:t>Key Statement DS1</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Development Strategy</w:t>
            </w:r>
          </w:p>
          <w:p w14:paraId="63DD9EED" w14:textId="1ED51EF2" w:rsidR="008542DE" w:rsidRPr="00DB5C8B" w:rsidRDefault="008542DE" w:rsidP="008542DE">
            <w:pPr>
              <w:pStyle w:val="PLANNING"/>
              <w:rPr>
                <w:rFonts w:ascii="Calibri" w:hAnsi="Calibri"/>
                <w:szCs w:val="22"/>
              </w:rPr>
            </w:pPr>
            <w:r w:rsidRPr="00DB5C8B">
              <w:rPr>
                <w:rFonts w:ascii="Calibri" w:hAnsi="Calibri"/>
                <w:szCs w:val="22"/>
              </w:rPr>
              <w:t>Key Statement DS2</w:t>
            </w:r>
            <w:r w:rsidR="00F056A7" w:rsidRPr="00DB5C8B">
              <w:rPr>
                <w:rFonts w:ascii="Calibri" w:hAnsi="Calibri"/>
                <w:szCs w:val="22"/>
              </w:rPr>
              <w:t xml:space="preserve">: </w:t>
            </w:r>
            <w:r w:rsidRPr="00DB5C8B">
              <w:rPr>
                <w:rFonts w:ascii="Calibri" w:hAnsi="Calibri"/>
                <w:szCs w:val="22"/>
              </w:rPr>
              <w:t>Sustainable Development</w:t>
            </w:r>
          </w:p>
          <w:p w14:paraId="747C1315" w14:textId="4BEBC507" w:rsidR="00F056A7" w:rsidRPr="00DB5C8B" w:rsidRDefault="00F056A7" w:rsidP="008542DE">
            <w:pPr>
              <w:pStyle w:val="PLANNING"/>
              <w:rPr>
                <w:rFonts w:ascii="Calibri" w:hAnsi="Calibri"/>
                <w:szCs w:val="22"/>
              </w:rPr>
            </w:pPr>
            <w:r w:rsidRPr="00DB5C8B">
              <w:rPr>
                <w:rFonts w:ascii="Calibri" w:hAnsi="Calibri"/>
                <w:szCs w:val="22"/>
              </w:rPr>
              <w:t>Key Statement EN2:</w:t>
            </w:r>
            <w:r w:rsidR="00D5605A">
              <w:rPr>
                <w:rFonts w:ascii="Calibri" w:hAnsi="Calibri"/>
                <w:szCs w:val="22"/>
              </w:rPr>
              <w:t xml:space="preserve"> </w:t>
            </w:r>
            <w:r w:rsidRPr="00DB5C8B">
              <w:rPr>
                <w:rFonts w:ascii="Calibri" w:hAnsi="Calibri"/>
                <w:szCs w:val="22"/>
              </w:rPr>
              <w:t>Landscape</w:t>
            </w:r>
          </w:p>
          <w:p w14:paraId="4CF76C47" w14:textId="22136B06" w:rsidR="0046548C" w:rsidRPr="00DB5C8B" w:rsidRDefault="00F056A7" w:rsidP="008542DE">
            <w:pPr>
              <w:pStyle w:val="PLANNING"/>
              <w:rPr>
                <w:rFonts w:ascii="Calibri" w:hAnsi="Calibri"/>
                <w:szCs w:val="22"/>
              </w:rPr>
            </w:pPr>
            <w:r w:rsidRPr="00DB5C8B">
              <w:rPr>
                <w:rFonts w:ascii="Calibri" w:hAnsi="Calibri"/>
                <w:szCs w:val="22"/>
              </w:rPr>
              <w:t>Key Statement EN5:</w:t>
            </w:r>
            <w:r w:rsidR="00D5605A">
              <w:rPr>
                <w:rFonts w:ascii="Calibri" w:hAnsi="Calibri"/>
                <w:szCs w:val="22"/>
              </w:rPr>
              <w:t xml:space="preserve"> </w:t>
            </w:r>
            <w:r w:rsidRPr="00DB5C8B">
              <w:rPr>
                <w:rFonts w:ascii="Calibri" w:hAnsi="Calibri"/>
                <w:szCs w:val="22"/>
              </w:rPr>
              <w:t>Heritage Assets</w:t>
            </w:r>
          </w:p>
          <w:p w14:paraId="1636F1D2" w14:textId="5066CB68" w:rsidR="008542DE" w:rsidRPr="00DB5C8B" w:rsidRDefault="008542DE" w:rsidP="008542DE">
            <w:pPr>
              <w:pStyle w:val="PLANNING"/>
              <w:rPr>
                <w:rFonts w:ascii="Calibri" w:hAnsi="Calibri"/>
                <w:szCs w:val="22"/>
              </w:rPr>
            </w:pPr>
            <w:r w:rsidRPr="00DB5C8B">
              <w:rPr>
                <w:rFonts w:ascii="Calibri" w:hAnsi="Calibri"/>
                <w:szCs w:val="22"/>
              </w:rPr>
              <w:t>Policy DMG1</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General Considerations</w:t>
            </w:r>
          </w:p>
          <w:p w14:paraId="54E7D563" w14:textId="29029EDB" w:rsidR="008542DE" w:rsidRDefault="008542DE" w:rsidP="008542DE">
            <w:pPr>
              <w:pStyle w:val="PLANNING"/>
              <w:rPr>
                <w:rFonts w:ascii="Calibri" w:hAnsi="Calibri"/>
                <w:szCs w:val="22"/>
              </w:rPr>
            </w:pPr>
            <w:r w:rsidRPr="00DB5C8B">
              <w:rPr>
                <w:rFonts w:ascii="Calibri" w:hAnsi="Calibri"/>
                <w:szCs w:val="22"/>
              </w:rPr>
              <w:t>Policy DMG2</w:t>
            </w:r>
            <w:r w:rsidR="00F056A7" w:rsidRPr="00DB5C8B">
              <w:rPr>
                <w:rFonts w:ascii="Calibri" w:hAnsi="Calibri"/>
                <w:szCs w:val="22"/>
              </w:rPr>
              <w:t>:</w:t>
            </w:r>
            <w:r w:rsidR="00D5605A">
              <w:rPr>
                <w:rFonts w:ascii="Calibri" w:hAnsi="Calibri"/>
                <w:szCs w:val="22"/>
              </w:rPr>
              <w:t xml:space="preserve"> </w:t>
            </w:r>
            <w:r w:rsidRPr="00DB5C8B">
              <w:rPr>
                <w:rFonts w:ascii="Calibri" w:hAnsi="Calibri"/>
                <w:szCs w:val="22"/>
              </w:rPr>
              <w:t>Strategic Considerations</w:t>
            </w:r>
          </w:p>
          <w:p w14:paraId="2FB96F1D" w14:textId="42E818CA" w:rsidR="000B10C6" w:rsidRPr="00DB5C8B" w:rsidRDefault="000B10C6" w:rsidP="008542DE">
            <w:pPr>
              <w:pStyle w:val="PLANNING"/>
              <w:rPr>
                <w:rFonts w:ascii="Calibri" w:hAnsi="Calibri"/>
                <w:szCs w:val="22"/>
              </w:rPr>
            </w:pPr>
            <w:r>
              <w:rPr>
                <w:rFonts w:ascii="Calibri" w:hAnsi="Calibri"/>
                <w:szCs w:val="22"/>
              </w:rPr>
              <w:t xml:space="preserve">Policy </w:t>
            </w:r>
            <w:r w:rsidRPr="000B10C6">
              <w:rPr>
                <w:rFonts w:ascii="Calibri" w:hAnsi="Calibri"/>
                <w:szCs w:val="22"/>
              </w:rPr>
              <w:t>DME3: Site And Species Protection And Conservation</w:t>
            </w:r>
          </w:p>
          <w:p w14:paraId="5CC2ACE9" w14:textId="6BFBA486" w:rsidR="00F056A7" w:rsidRPr="00DB5C8B" w:rsidRDefault="00F056A7" w:rsidP="00F056A7">
            <w:pPr>
              <w:pStyle w:val="PLANNING"/>
              <w:rPr>
                <w:rFonts w:ascii="Calibri" w:hAnsi="Calibri"/>
                <w:szCs w:val="22"/>
              </w:rPr>
            </w:pPr>
            <w:r w:rsidRPr="00DB5C8B">
              <w:rPr>
                <w:rFonts w:ascii="Calibri" w:hAnsi="Calibri"/>
                <w:szCs w:val="22"/>
              </w:rPr>
              <w:t>Policy DME4:</w:t>
            </w:r>
            <w:r w:rsidR="00D5605A">
              <w:rPr>
                <w:rFonts w:ascii="Calibri" w:hAnsi="Calibri"/>
                <w:szCs w:val="22"/>
              </w:rPr>
              <w:t xml:space="preserve"> </w:t>
            </w:r>
            <w:r w:rsidRPr="00DB5C8B">
              <w:rPr>
                <w:rFonts w:ascii="Calibri" w:hAnsi="Calibri"/>
                <w:szCs w:val="22"/>
              </w:rPr>
              <w:t>Protecting Heritage Assets</w:t>
            </w:r>
          </w:p>
          <w:p w14:paraId="20F9F1F6" w14:textId="7251347C" w:rsidR="00F056A7" w:rsidRPr="00DB5C8B" w:rsidRDefault="00F056A7" w:rsidP="00F056A7">
            <w:pPr>
              <w:pStyle w:val="PLANNING"/>
              <w:rPr>
                <w:rFonts w:ascii="Calibri" w:hAnsi="Calibri"/>
                <w:szCs w:val="22"/>
              </w:rPr>
            </w:pPr>
            <w:r w:rsidRPr="00DB5C8B">
              <w:rPr>
                <w:rFonts w:ascii="Calibri" w:hAnsi="Calibri"/>
                <w:szCs w:val="22"/>
              </w:rPr>
              <w:t>Policy DMH5:</w:t>
            </w:r>
            <w:r w:rsidR="00D72E87">
              <w:rPr>
                <w:rFonts w:ascii="Calibri" w:hAnsi="Calibri"/>
                <w:szCs w:val="22"/>
              </w:rPr>
              <w:t xml:space="preserve"> </w:t>
            </w:r>
            <w:r w:rsidRPr="00DB5C8B">
              <w:rPr>
                <w:rFonts w:ascii="Calibri" w:hAnsi="Calibri"/>
                <w:szCs w:val="22"/>
              </w:rPr>
              <w:t>Residential and Curtilage Extensions</w:t>
            </w:r>
          </w:p>
          <w:p w14:paraId="1360EE56" w14:textId="77777777" w:rsidR="008542DE" w:rsidRPr="00DB5C8B" w:rsidRDefault="008542DE" w:rsidP="008542DE">
            <w:pPr>
              <w:pStyle w:val="PLANNING"/>
              <w:rPr>
                <w:rFonts w:ascii="Calibri" w:hAnsi="Calibri"/>
                <w:szCs w:val="22"/>
              </w:rPr>
            </w:pPr>
          </w:p>
          <w:p w14:paraId="3288BF79" w14:textId="6B81BC9E" w:rsidR="00D5605A" w:rsidRDefault="008542DE" w:rsidP="008542DE">
            <w:pPr>
              <w:pStyle w:val="PLANNING"/>
              <w:rPr>
                <w:rFonts w:ascii="Calibri" w:hAnsi="Calibri"/>
                <w:szCs w:val="22"/>
              </w:rPr>
            </w:pPr>
            <w:r w:rsidRPr="00DB5C8B">
              <w:rPr>
                <w:rFonts w:ascii="Calibri" w:hAnsi="Calibri"/>
                <w:szCs w:val="22"/>
              </w:rPr>
              <w:t>Planning (Listed Buildings and Conservation Areas) Act</w:t>
            </w:r>
            <w:r w:rsidR="00D5605A">
              <w:rPr>
                <w:rFonts w:ascii="Calibri" w:hAnsi="Calibri"/>
                <w:szCs w:val="22"/>
              </w:rPr>
              <w:t xml:space="preserve"> Section 16</w:t>
            </w:r>
            <w:r w:rsidR="00FB5A56">
              <w:rPr>
                <w:rFonts w:ascii="Calibri" w:hAnsi="Calibri"/>
                <w:szCs w:val="22"/>
              </w:rPr>
              <w:t xml:space="preserve"> &amp; </w:t>
            </w:r>
            <w:r w:rsidR="00D5605A">
              <w:rPr>
                <w:rFonts w:ascii="Calibri" w:hAnsi="Calibri"/>
                <w:szCs w:val="22"/>
              </w:rPr>
              <w:t>66</w:t>
            </w:r>
            <w:r w:rsidR="000B10C6">
              <w:rPr>
                <w:rFonts w:ascii="Calibri" w:hAnsi="Calibri"/>
                <w:szCs w:val="22"/>
              </w:rPr>
              <w:t xml:space="preserve"> </w:t>
            </w:r>
          </w:p>
          <w:p w14:paraId="2B1D675F" w14:textId="77777777" w:rsidR="00D5605A" w:rsidRPr="00DB5C8B" w:rsidRDefault="00D5605A" w:rsidP="008542DE">
            <w:pPr>
              <w:pStyle w:val="PLANNING"/>
              <w:rPr>
                <w:rFonts w:ascii="Calibri" w:hAnsi="Calibri"/>
                <w:szCs w:val="22"/>
              </w:rPr>
            </w:pPr>
          </w:p>
          <w:p w14:paraId="1C00F88E" w14:textId="77777777" w:rsidR="008542DE" w:rsidRPr="00DB5C8B" w:rsidRDefault="008542DE" w:rsidP="008542DE">
            <w:pPr>
              <w:rPr>
                <w:rFonts w:ascii="Calibri" w:hAnsi="Calibri"/>
                <w:szCs w:val="22"/>
              </w:rPr>
            </w:pPr>
            <w:r w:rsidRPr="00DB5C8B">
              <w:rPr>
                <w:rFonts w:ascii="Calibri" w:hAnsi="Calibri"/>
                <w:szCs w:val="22"/>
              </w:rPr>
              <w:t>National Planning Policy Framework (NPPF)</w:t>
            </w:r>
          </w:p>
          <w:p w14:paraId="6C4C318E" w14:textId="77777777" w:rsidR="008542DE" w:rsidRPr="00DB5C8B" w:rsidRDefault="008542DE" w:rsidP="00C0704D">
            <w:pPr>
              <w:rPr>
                <w:rFonts w:ascii="Calibri" w:hAnsi="Calibri"/>
                <w:b/>
                <w:szCs w:val="22"/>
              </w:rPr>
            </w:pPr>
          </w:p>
        </w:tc>
      </w:tr>
      <w:tr w:rsidR="00DB5C8B" w:rsidRPr="00DB5C8B" w14:paraId="08181FD6"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DB5C8B" w:rsidRDefault="00C0704D" w:rsidP="006A71AD">
            <w:pPr>
              <w:pStyle w:val="PLANNING"/>
              <w:rPr>
                <w:rFonts w:ascii="Calibri" w:hAnsi="Calibri"/>
                <w:b/>
                <w:bCs/>
                <w:szCs w:val="22"/>
              </w:rPr>
            </w:pPr>
            <w:r w:rsidRPr="00DB5C8B">
              <w:rPr>
                <w:rFonts w:ascii="Calibri" w:hAnsi="Calibri"/>
                <w:b/>
                <w:bCs/>
                <w:szCs w:val="22"/>
              </w:rPr>
              <w:t>Relevant Planning History:</w:t>
            </w:r>
          </w:p>
          <w:p w14:paraId="67E4319D" w14:textId="77777777" w:rsidR="00C8050F" w:rsidRDefault="00C8050F" w:rsidP="00C0704D">
            <w:pPr>
              <w:pStyle w:val="PLANNING"/>
              <w:rPr>
                <w:rFonts w:ascii="Calibri" w:hAnsi="Calibri"/>
                <w:b/>
                <w:bCs/>
                <w:szCs w:val="22"/>
              </w:rPr>
            </w:pPr>
          </w:p>
          <w:p w14:paraId="1C8F154D" w14:textId="5AA87EE7" w:rsidR="00A9029E" w:rsidRDefault="00A9029E" w:rsidP="00F15527">
            <w:pPr>
              <w:pStyle w:val="PLANNING"/>
              <w:rPr>
                <w:rFonts w:ascii="Calibri" w:hAnsi="Calibri"/>
                <w:b/>
                <w:bCs/>
                <w:szCs w:val="22"/>
              </w:rPr>
            </w:pPr>
            <w:r>
              <w:rPr>
                <w:rFonts w:ascii="Calibri" w:hAnsi="Calibri"/>
                <w:b/>
                <w:bCs/>
                <w:szCs w:val="22"/>
              </w:rPr>
              <w:t>3/2024/023</w:t>
            </w:r>
            <w:r w:rsidR="00FB5A56">
              <w:rPr>
                <w:rFonts w:ascii="Calibri" w:hAnsi="Calibri"/>
                <w:b/>
                <w:bCs/>
                <w:szCs w:val="22"/>
              </w:rPr>
              <w:t>6</w:t>
            </w:r>
            <w:r>
              <w:rPr>
                <w:rFonts w:ascii="Calibri" w:hAnsi="Calibri"/>
                <w:b/>
                <w:bCs/>
                <w:szCs w:val="22"/>
              </w:rPr>
              <w:t>:</w:t>
            </w:r>
          </w:p>
          <w:p w14:paraId="3C3598B9" w14:textId="390F4B5B" w:rsidR="00A9029E" w:rsidRPr="00A9029E" w:rsidRDefault="00FB5A56" w:rsidP="00F15527">
            <w:pPr>
              <w:pStyle w:val="PLANNING"/>
              <w:rPr>
                <w:rFonts w:ascii="Calibri" w:hAnsi="Calibri"/>
                <w:szCs w:val="22"/>
              </w:rPr>
            </w:pPr>
            <w:r w:rsidRPr="00FB5A56">
              <w:rPr>
                <w:rFonts w:ascii="Calibri" w:hAnsi="Calibri"/>
                <w:szCs w:val="22"/>
              </w:rPr>
              <w:t xml:space="preserve">Planning permission for chimney reconstruction and new boundary wall and gate to rear </w:t>
            </w:r>
            <w:r w:rsidR="00A9029E">
              <w:rPr>
                <w:rFonts w:ascii="Calibri" w:hAnsi="Calibri"/>
                <w:szCs w:val="22"/>
              </w:rPr>
              <w:t>(Ongoing)</w:t>
            </w:r>
          </w:p>
          <w:p w14:paraId="4836F7E7" w14:textId="77777777" w:rsidR="00A9029E" w:rsidRDefault="00A9029E" w:rsidP="00F15527">
            <w:pPr>
              <w:pStyle w:val="PLANNING"/>
              <w:rPr>
                <w:rFonts w:ascii="Calibri" w:hAnsi="Calibri"/>
                <w:b/>
                <w:bCs/>
                <w:szCs w:val="22"/>
              </w:rPr>
            </w:pPr>
          </w:p>
          <w:p w14:paraId="7D52F239" w14:textId="1F4105FA" w:rsidR="00F15527" w:rsidRPr="0038001F" w:rsidRDefault="0038001F" w:rsidP="00F15527">
            <w:pPr>
              <w:pStyle w:val="PLANNING"/>
              <w:rPr>
                <w:rFonts w:ascii="Calibri" w:hAnsi="Calibri"/>
                <w:b/>
                <w:bCs/>
                <w:szCs w:val="22"/>
              </w:rPr>
            </w:pPr>
            <w:r w:rsidRPr="0038001F">
              <w:rPr>
                <w:rFonts w:ascii="Calibri" w:hAnsi="Calibri"/>
                <w:b/>
                <w:bCs/>
                <w:szCs w:val="22"/>
              </w:rPr>
              <w:t>3/2024/0014:</w:t>
            </w:r>
          </w:p>
          <w:p w14:paraId="308BF45C" w14:textId="505D2D90" w:rsidR="0038001F" w:rsidRDefault="0038001F" w:rsidP="00F15527">
            <w:pPr>
              <w:pStyle w:val="PLANNING"/>
              <w:rPr>
                <w:rFonts w:ascii="Calibri" w:hAnsi="Calibri"/>
                <w:szCs w:val="22"/>
              </w:rPr>
            </w:pPr>
            <w:r w:rsidRPr="0038001F">
              <w:rPr>
                <w:rFonts w:ascii="Calibri" w:hAnsi="Calibri"/>
                <w:szCs w:val="22"/>
              </w:rPr>
              <w:t>Regularisation of replacement of softwood doors and windows with hardwood</w:t>
            </w:r>
            <w:r>
              <w:rPr>
                <w:rFonts w:ascii="Calibri" w:hAnsi="Calibri"/>
                <w:szCs w:val="22"/>
              </w:rPr>
              <w:t xml:space="preserve"> (Approved)</w:t>
            </w:r>
          </w:p>
          <w:p w14:paraId="0A440998" w14:textId="77777777" w:rsidR="0038001F" w:rsidRDefault="0038001F" w:rsidP="00F15527">
            <w:pPr>
              <w:pStyle w:val="PLANNING"/>
              <w:rPr>
                <w:rFonts w:ascii="Calibri" w:hAnsi="Calibri"/>
                <w:szCs w:val="22"/>
              </w:rPr>
            </w:pPr>
          </w:p>
          <w:p w14:paraId="3A28D901" w14:textId="6598EEE4" w:rsidR="0038001F" w:rsidRDefault="00F05C76" w:rsidP="00F15527">
            <w:pPr>
              <w:pStyle w:val="PLANNING"/>
              <w:rPr>
                <w:rFonts w:ascii="Calibri" w:hAnsi="Calibri"/>
                <w:b/>
                <w:bCs/>
                <w:szCs w:val="22"/>
              </w:rPr>
            </w:pPr>
            <w:r w:rsidRPr="00F05C76">
              <w:rPr>
                <w:rFonts w:ascii="Calibri" w:hAnsi="Calibri"/>
                <w:b/>
                <w:bCs/>
                <w:szCs w:val="22"/>
              </w:rPr>
              <w:t>3/1987/0143:</w:t>
            </w:r>
          </w:p>
          <w:p w14:paraId="3819BB93" w14:textId="007588AC" w:rsidR="00F05C76" w:rsidRDefault="00F05C76" w:rsidP="00F15527">
            <w:pPr>
              <w:pStyle w:val="PLANNING"/>
              <w:rPr>
                <w:rFonts w:ascii="Calibri" w:hAnsi="Calibri"/>
                <w:szCs w:val="22"/>
              </w:rPr>
            </w:pPr>
            <w:r w:rsidRPr="00F05C76">
              <w:rPr>
                <w:rFonts w:ascii="Calibri" w:hAnsi="Calibri"/>
                <w:szCs w:val="22"/>
              </w:rPr>
              <w:lastRenderedPageBreak/>
              <w:t xml:space="preserve">Erection of dwelling adjacent to the Old Mill, Sawley </w:t>
            </w:r>
            <w:r>
              <w:rPr>
                <w:rFonts w:ascii="Calibri" w:hAnsi="Calibri"/>
                <w:szCs w:val="22"/>
              </w:rPr>
              <w:t xml:space="preserve">(PP) </w:t>
            </w:r>
            <w:r w:rsidRPr="00F05C76">
              <w:rPr>
                <w:rFonts w:ascii="Calibri" w:hAnsi="Calibri"/>
                <w:szCs w:val="22"/>
              </w:rPr>
              <w:t>(Approved)</w:t>
            </w:r>
          </w:p>
          <w:p w14:paraId="0E81709B" w14:textId="77777777" w:rsidR="00F05C76" w:rsidRDefault="00F05C76" w:rsidP="00F15527">
            <w:pPr>
              <w:pStyle w:val="PLANNING"/>
              <w:rPr>
                <w:rFonts w:ascii="Calibri" w:hAnsi="Calibri"/>
                <w:szCs w:val="22"/>
              </w:rPr>
            </w:pPr>
          </w:p>
          <w:p w14:paraId="50049633" w14:textId="1265D087" w:rsidR="00F05C76" w:rsidRPr="00F05C76" w:rsidRDefault="00F05C76" w:rsidP="00F15527">
            <w:pPr>
              <w:pStyle w:val="PLANNING"/>
              <w:rPr>
                <w:rFonts w:ascii="Calibri" w:hAnsi="Calibri"/>
                <w:b/>
                <w:bCs/>
                <w:szCs w:val="22"/>
              </w:rPr>
            </w:pPr>
            <w:r w:rsidRPr="00F05C76">
              <w:rPr>
                <w:rFonts w:ascii="Calibri" w:hAnsi="Calibri"/>
                <w:b/>
                <w:bCs/>
                <w:szCs w:val="22"/>
              </w:rPr>
              <w:t>3/1987/0144:</w:t>
            </w:r>
          </w:p>
          <w:p w14:paraId="276F9488" w14:textId="27811FE2" w:rsidR="00F05C76" w:rsidRPr="00F05C76" w:rsidRDefault="00F05C76" w:rsidP="00F15527">
            <w:pPr>
              <w:pStyle w:val="PLANNING"/>
              <w:rPr>
                <w:rFonts w:ascii="Calibri" w:hAnsi="Calibri"/>
                <w:szCs w:val="22"/>
              </w:rPr>
            </w:pPr>
            <w:r>
              <w:rPr>
                <w:rFonts w:ascii="Calibri" w:hAnsi="Calibri"/>
                <w:szCs w:val="22"/>
              </w:rPr>
              <w:t>Alterations to and erection of new dwelling adjacent the Old Mill, Sawley (LBC) (Approved)</w:t>
            </w:r>
          </w:p>
          <w:p w14:paraId="17147D50" w14:textId="1B19B3D1" w:rsidR="00683EE9" w:rsidRPr="00DB5C8B" w:rsidRDefault="00683EE9" w:rsidP="000B10C6">
            <w:pPr>
              <w:pStyle w:val="PLANNING"/>
              <w:rPr>
                <w:rFonts w:ascii="Calibri" w:hAnsi="Calibri"/>
                <w:b/>
                <w:bCs/>
                <w:szCs w:val="22"/>
              </w:rPr>
            </w:pPr>
          </w:p>
        </w:tc>
      </w:tr>
      <w:tr w:rsidR="00DB5C8B" w:rsidRPr="00DB5C8B" w14:paraId="6AAC3B0A" w14:textId="77777777" w:rsidTr="00032FE0">
        <w:trPr>
          <w:trHeight w:hRule="exact" w:val="170"/>
          <w:jc w:val="center"/>
        </w:trPr>
        <w:tc>
          <w:tcPr>
            <w:tcW w:w="9544"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DB5C8B" w:rsidRDefault="00C0704D" w:rsidP="006A71AD">
            <w:pPr>
              <w:pStyle w:val="PLANNING"/>
              <w:rPr>
                <w:rFonts w:ascii="Calibri" w:hAnsi="Calibri"/>
                <w:b/>
                <w:bCs/>
                <w:szCs w:val="22"/>
              </w:rPr>
            </w:pPr>
          </w:p>
        </w:tc>
      </w:tr>
      <w:tr w:rsidR="00DB5C8B" w:rsidRPr="00DB5C8B" w14:paraId="014E595D"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B5C8B" w:rsidRDefault="00C0704D" w:rsidP="006C2BFA">
            <w:pPr>
              <w:rPr>
                <w:rFonts w:ascii="Calibri" w:hAnsi="Calibri"/>
                <w:b/>
                <w:szCs w:val="22"/>
              </w:rPr>
            </w:pPr>
            <w:r w:rsidRPr="00DB5C8B">
              <w:rPr>
                <w:rFonts w:ascii="Calibri" w:hAnsi="Calibri"/>
                <w:b/>
                <w:bCs/>
                <w:szCs w:val="22"/>
              </w:rPr>
              <w:t>ASSESSMENT OF PROPOSED DEVELOPMENT:</w:t>
            </w:r>
          </w:p>
        </w:tc>
      </w:tr>
      <w:tr w:rsidR="00DB5C8B" w:rsidRPr="00DB5C8B" w14:paraId="7538C7A5"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DB5C8B" w:rsidRDefault="00C0704D" w:rsidP="00440CB6">
            <w:pPr>
              <w:pStyle w:val="Header"/>
              <w:tabs>
                <w:tab w:val="clear" w:pos="4153"/>
                <w:tab w:val="clear" w:pos="8306"/>
              </w:tabs>
              <w:contextualSpacing/>
              <w:jc w:val="both"/>
              <w:rPr>
                <w:rFonts w:ascii="Calibri" w:hAnsi="Calibri"/>
                <w:b/>
                <w:szCs w:val="22"/>
              </w:rPr>
            </w:pPr>
            <w:r w:rsidRPr="00DB5C8B">
              <w:rPr>
                <w:rFonts w:ascii="Calibri" w:hAnsi="Calibri"/>
                <w:b/>
                <w:szCs w:val="22"/>
              </w:rPr>
              <w:t>Site Description and Surrounding Area:</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1A29501" w14:textId="48604661" w:rsidR="003310B1" w:rsidRDefault="007D395F" w:rsidP="003310B1">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w:t>
            </w:r>
            <w:r w:rsidR="0038001F">
              <w:rPr>
                <w:rFonts w:ascii="Calibri" w:hAnsi="Calibri"/>
                <w:bCs/>
                <w:szCs w:val="22"/>
              </w:rPr>
              <w:t xml:space="preserve">three storey terraced </w:t>
            </w:r>
            <w:r>
              <w:rPr>
                <w:rFonts w:ascii="Calibri" w:hAnsi="Calibri"/>
                <w:bCs/>
                <w:szCs w:val="22"/>
              </w:rPr>
              <w:t xml:space="preserve">property situated </w:t>
            </w:r>
            <w:r w:rsidR="0038001F">
              <w:rPr>
                <w:rFonts w:ascii="Calibri" w:hAnsi="Calibri"/>
                <w:bCs/>
                <w:szCs w:val="22"/>
              </w:rPr>
              <w:t>within the defined settlement area of Sawley</w:t>
            </w:r>
            <w:r w:rsidR="003310B1">
              <w:rPr>
                <w:rFonts w:ascii="Calibri" w:hAnsi="Calibri"/>
                <w:bCs/>
                <w:szCs w:val="22"/>
              </w:rPr>
              <w:t xml:space="preserve"> within the Forest Of Bowland National Landscape</w:t>
            </w:r>
            <w:r>
              <w:rPr>
                <w:rFonts w:ascii="Calibri" w:hAnsi="Calibri"/>
                <w:bCs/>
                <w:szCs w:val="22"/>
              </w:rPr>
              <w:t xml:space="preserve">. </w:t>
            </w:r>
            <w:r w:rsidR="001F0673">
              <w:rPr>
                <w:rFonts w:ascii="Calibri" w:hAnsi="Calibri"/>
                <w:bCs/>
                <w:szCs w:val="22"/>
              </w:rPr>
              <w:t xml:space="preserve">The property comprises stone elevations and a slated gabled roof with the fenestration within </w:t>
            </w:r>
            <w:r w:rsidR="00412F18">
              <w:rPr>
                <w:rFonts w:ascii="Calibri" w:hAnsi="Calibri"/>
                <w:bCs/>
                <w:szCs w:val="22"/>
              </w:rPr>
              <w:t>the</w:t>
            </w:r>
            <w:r w:rsidR="001F0673">
              <w:rPr>
                <w:rFonts w:ascii="Calibri" w:hAnsi="Calibri"/>
                <w:bCs/>
                <w:szCs w:val="22"/>
              </w:rPr>
              <w:t xml:space="preserve"> </w:t>
            </w:r>
            <w:r w:rsidR="001A41BA">
              <w:rPr>
                <w:rFonts w:ascii="Calibri" w:hAnsi="Calibri"/>
                <w:bCs/>
                <w:szCs w:val="22"/>
              </w:rPr>
              <w:t>Southern</w:t>
            </w:r>
            <w:r w:rsidR="001F0673">
              <w:rPr>
                <w:rFonts w:ascii="Calibri" w:hAnsi="Calibri"/>
                <w:bCs/>
                <w:szCs w:val="22"/>
              </w:rPr>
              <w:t xml:space="preserve"> elevation </w:t>
            </w:r>
            <w:r w:rsidR="00412F18">
              <w:rPr>
                <w:rFonts w:ascii="Calibri" w:hAnsi="Calibri"/>
                <w:bCs/>
                <w:szCs w:val="22"/>
              </w:rPr>
              <w:t xml:space="preserve">of the property </w:t>
            </w:r>
            <w:r w:rsidR="001F0673">
              <w:rPr>
                <w:rFonts w:ascii="Calibri" w:hAnsi="Calibri"/>
                <w:bCs/>
                <w:szCs w:val="22"/>
              </w:rPr>
              <w:t>comprising a regimented layout consisting of three square window openings at the first and second floor level</w:t>
            </w:r>
            <w:r w:rsidR="00412F18">
              <w:rPr>
                <w:rFonts w:ascii="Calibri" w:hAnsi="Calibri"/>
                <w:bCs/>
                <w:szCs w:val="22"/>
              </w:rPr>
              <w:t>s</w:t>
            </w:r>
            <w:r w:rsidR="001F0673">
              <w:rPr>
                <w:rFonts w:ascii="Calibri" w:hAnsi="Calibri"/>
                <w:bCs/>
                <w:szCs w:val="22"/>
              </w:rPr>
              <w:t xml:space="preserve"> and two square window openings and a single width doorway opening </w:t>
            </w:r>
            <w:r w:rsidR="00412F18">
              <w:rPr>
                <w:rFonts w:ascii="Calibri" w:hAnsi="Calibri"/>
                <w:bCs/>
                <w:szCs w:val="22"/>
              </w:rPr>
              <w:t xml:space="preserve">at the ground floor level. </w:t>
            </w:r>
            <w:r w:rsidR="00AD68E1">
              <w:rPr>
                <w:rFonts w:ascii="Calibri" w:hAnsi="Calibri"/>
                <w:bCs/>
                <w:szCs w:val="22"/>
              </w:rPr>
              <w:t xml:space="preserve">The </w:t>
            </w:r>
            <w:r w:rsidR="001A41BA">
              <w:rPr>
                <w:rFonts w:ascii="Calibri" w:hAnsi="Calibri"/>
                <w:bCs/>
                <w:szCs w:val="22"/>
              </w:rPr>
              <w:t>Northern</w:t>
            </w:r>
            <w:r w:rsidR="00AD68E1">
              <w:rPr>
                <w:rFonts w:ascii="Calibri" w:hAnsi="Calibri"/>
                <w:bCs/>
                <w:szCs w:val="22"/>
              </w:rPr>
              <w:t xml:space="preserve"> elevation of the property is largely similar in appearance, save for a single storey lean-to feature which straddles the </w:t>
            </w:r>
            <w:r w:rsidR="001A41BA">
              <w:rPr>
                <w:rFonts w:ascii="Calibri" w:hAnsi="Calibri"/>
                <w:bCs/>
                <w:szCs w:val="22"/>
              </w:rPr>
              <w:t>Northern</w:t>
            </w:r>
            <w:r w:rsidR="00AD68E1">
              <w:rPr>
                <w:rFonts w:ascii="Calibri" w:hAnsi="Calibri"/>
                <w:bCs/>
                <w:szCs w:val="22"/>
              </w:rPr>
              <w:t xml:space="preserve"> elevations of both the application property and adjoining neighbouring property of Mystle Cottage. </w:t>
            </w:r>
            <w:r w:rsidR="003310B1" w:rsidRPr="003310B1">
              <w:rPr>
                <w:rFonts w:ascii="Calibri" w:hAnsi="Calibri"/>
                <w:bCs/>
                <w:szCs w:val="22"/>
              </w:rPr>
              <w:t xml:space="preserve">Access to the property is from </w:t>
            </w:r>
            <w:r w:rsidR="0038001F">
              <w:rPr>
                <w:rFonts w:ascii="Calibri" w:hAnsi="Calibri"/>
                <w:bCs/>
                <w:szCs w:val="22"/>
              </w:rPr>
              <w:t>Sawley Road</w:t>
            </w:r>
            <w:r w:rsidR="003310B1">
              <w:rPr>
                <w:rFonts w:ascii="Calibri" w:hAnsi="Calibri"/>
                <w:bCs/>
                <w:szCs w:val="22"/>
              </w:rPr>
              <w:t xml:space="preserve"> with </w:t>
            </w:r>
            <w:r w:rsidR="00412F18">
              <w:rPr>
                <w:rFonts w:ascii="Calibri" w:hAnsi="Calibri"/>
                <w:bCs/>
                <w:szCs w:val="22"/>
              </w:rPr>
              <w:t>the ruins of Sawley Abbey lying approximately 90 metres away to the North-east. T</w:t>
            </w:r>
            <w:r w:rsidR="003310B1">
              <w:rPr>
                <w:rFonts w:ascii="Calibri" w:hAnsi="Calibri"/>
                <w:bCs/>
                <w:szCs w:val="22"/>
              </w:rPr>
              <w:t xml:space="preserve">he surrounding area </w:t>
            </w:r>
            <w:r w:rsidR="00412F18">
              <w:rPr>
                <w:rFonts w:ascii="Calibri" w:hAnsi="Calibri"/>
                <w:bCs/>
                <w:szCs w:val="22"/>
              </w:rPr>
              <w:t xml:space="preserve">is predominantly residential with the wider area </w:t>
            </w:r>
            <w:r w:rsidR="003310B1">
              <w:rPr>
                <w:rFonts w:ascii="Calibri" w:hAnsi="Calibri"/>
                <w:bCs/>
                <w:szCs w:val="22"/>
              </w:rPr>
              <w:t>compri</w:t>
            </w:r>
            <w:r w:rsidR="00412F18">
              <w:rPr>
                <w:rFonts w:ascii="Calibri" w:hAnsi="Calibri"/>
                <w:bCs/>
                <w:szCs w:val="22"/>
              </w:rPr>
              <w:t>sing</w:t>
            </w:r>
            <w:r w:rsidR="003310B1">
              <w:rPr>
                <w:rFonts w:ascii="Calibri" w:hAnsi="Calibri"/>
                <w:bCs/>
                <w:szCs w:val="22"/>
              </w:rPr>
              <w:t xml:space="preserve"> a mixture of woodland, agricultural land and open countryside. </w:t>
            </w:r>
          </w:p>
          <w:p w14:paraId="2775C513" w14:textId="77777777" w:rsidR="003310B1" w:rsidRDefault="003310B1" w:rsidP="003310B1">
            <w:pPr>
              <w:pStyle w:val="Header"/>
              <w:tabs>
                <w:tab w:val="clear" w:pos="4153"/>
                <w:tab w:val="clear" w:pos="8306"/>
              </w:tabs>
              <w:contextualSpacing/>
              <w:jc w:val="both"/>
              <w:rPr>
                <w:rFonts w:ascii="Calibri" w:hAnsi="Calibri"/>
                <w:bCs/>
                <w:szCs w:val="22"/>
              </w:rPr>
            </w:pPr>
          </w:p>
          <w:p w14:paraId="380F538F" w14:textId="69E81A57" w:rsidR="00E433A9" w:rsidRPr="0038001F" w:rsidRDefault="0021316A" w:rsidP="0038001F">
            <w:pPr>
              <w:pStyle w:val="Header"/>
              <w:contextualSpacing/>
              <w:jc w:val="both"/>
              <w:rPr>
                <w:rFonts w:ascii="Calibri" w:hAnsi="Calibri"/>
                <w:bCs/>
                <w:i/>
                <w:iCs/>
                <w:szCs w:val="22"/>
              </w:rPr>
            </w:pPr>
            <w:r>
              <w:rPr>
                <w:rFonts w:ascii="Calibri" w:hAnsi="Calibri"/>
                <w:bCs/>
                <w:szCs w:val="22"/>
              </w:rPr>
              <w:t xml:space="preserve">Old Mill Cottage </w:t>
            </w:r>
            <w:r w:rsidR="007D395F">
              <w:rPr>
                <w:rFonts w:ascii="Calibri" w:hAnsi="Calibri"/>
                <w:bCs/>
                <w:szCs w:val="22"/>
              </w:rPr>
              <w:t>hold</w:t>
            </w:r>
            <w:r w:rsidR="003310B1">
              <w:rPr>
                <w:rFonts w:ascii="Calibri" w:hAnsi="Calibri"/>
                <w:bCs/>
                <w:szCs w:val="22"/>
              </w:rPr>
              <w:t>s</w:t>
            </w:r>
            <w:r w:rsidR="007D395F">
              <w:rPr>
                <w:rFonts w:ascii="Calibri" w:hAnsi="Calibri"/>
                <w:bCs/>
                <w:szCs w:val="22"/>
              </w:rPr>
              <w:t xml:space="preserve"> Grade II Listed Building status</w:t>
            </w:r>
            <w:r w:rsidR="0038001F">
              <w:rPr>
                <w:rFonts w:ascii="Calibri" w:hAnsi="Calibri"/>
                <w:bCs/>
                <w:szCs w:val="22"/>
              </w:rPr>
              <w:t xml:space="preserve"> by virtue of forming part of </w:t>
            </w:r>
            <w:r w:rsidR="001F0673">
              <w:rPr>
                <w:rFonts w:ascii="Calibri" w:hAnsi="Calibri"/>
                <w:bCs/>
                <w:szCs w:val="22"/>
              </w:rPr>
              <w:t xml:space="preserve">the range of buildings known as </w:t>
            </w:r>
            <w:r w:rsidR="0038001F">
              <w:rPr>
                <w:rFonts w:ascii="Calibri" w:hAnsi="Calibri"/>
                <w:bCs/>
                <w:szCs w:val="22"/>
              </w:rPr>
              <w:t>No. 1 – 10 Long Buildings and Ivy Cottage.</w:t>
            </w:r>
            <w:r w:rsidR="003310B1">
              <w:rPr>
                <w:rFonts w:ascii="Calibri" w:hAnsi="Calibri"/>
                <w:bCs/>
                <w:szCs w:val="22"/>
              </w:rPr>
              <w:t xml:space="preserve"> </w:t>
            </w:r>
            <w:r w:rsidR="0038001F">
              <w:rPr>
                <w:rFonts w:ascii="Calibri" w:hAnsi="Calibri"/>
                <w:bCs/>
                <w:szCs w:val="22"/>
              </w:rPr>
              <w:t>T</w:t>
            </w:r>
            <w:r w:rsidR="003310B1">
              <w:rPr>
                <w:rFonts w:ascii="Calibri" w:hAnsi="Calibri"/>
                <w:bCs/>
                <w:szCs w:val="22"/>
              </w:rPr>
              <w:t>he</w:t>
            </w:r>
            <w:r w:rsidR="00E433A9" w:rsidRPr="00E433A9">
              <w:rPr>
                <w:rFonts w:ascii="Calibri" w:hAnsi="Calibri"/>
                <w:bCs/>
                <w:szCs w:val="22"/>
              </w:rPr>
              <w:t xml:space="preserve"> official Historic England listing description for </w:t>
            </w:r>
            <w:r w:rsidR="0038001F">
              <w:rPr>
                <w:rFonts w:ascii="Calibri" w:hAnsi="Calibri"/>
                <w:bCs/>
                <w:szCs w:val="22"/>
              </w:rPr>
              <w:t>the building range (referred to as ‘</w:t>
            </w:r>
            <w:r w:rsidR="0038001F" w:rsidRPr="0038001F">
              <w:rPr>
                <w:rFonts w:ascii="Calibri" w:hAnsi="Calibri"/>
                <w:bCs/>
                <w:i/>
                <w:iCs/>
                <w:szCs w:val="22"/>
              </w:rPr>
              <w:t>Ivy Cottage, Reading Room, And Connecting Buildings In Same Range</w:t>
            </w:r>
            <w:r w:rsidR="0038001F">
              <w:rPr>
                <w:rFonts w:ascii="Calibri" w:hAnsi="Calibri"/>
                <w:bCs/>
                <w:i/>
                <w:iCs/>
                <w:szCs w:val="22"/>
              </w:rPr>
              <w:t xml:space="preserve">’) </w:t>
            </w:r>
            <w:r w:rsidR="00E433A9" w:rsidRPr="00E433A9">
              <w:rPr>
                <w:rFonts w:ascii="Calibri" w:hAnsi="Calibri"/>
                <w:bCs/>
                <w:szCs w:val="22"/>
              </w:rPr>
              <w:t>read</w:t>
            </w:r>
            <w:r w:rsidR="0038001F">
              <w:rPr>
                <w:rFonts w:ascii="Calibri" w:hAnsi="Calibri"/>
                <w:bCs/>
                <w:szCs w:val="22"/>
              </w:rPr>
              <w:t>s</w:t>
            </w:r>
            <w:r w:rsidR="00E433A9" w:rsidRPr="00E433A9">
              <w:rPr>
                <w:rFonts w:ascii="Calibri" w:hAnsi="Calibri"/>
                <w:bCs/>
                <w:szCs w:val="22"/>
              </w:rPr>
              <w:t xml:space="preserve"> as follows: </w:t>
            </w:r>
          </w:p>
          <w:p w14:paraId="0ECB8EDD" w14:textId="77777777" w:rsidR="00E433A9" w:rsidRPr="00E433A9" w:rsidRDefault="00E433A9" w:rsidP="00E433A9">
            <w:pPr>
              <w:pStyle w:val="Header"/>
              <w:tabs>
                <w:tab w:val="clear" w:pos="4153"/>
                <w:tab w:val="clear" w:pos="8306"/>
              </w:tabs>
              <w:contextualSpacing/>
              <w:jc w:val="both"/>
              <w:rPr>
                <w:rFonts w:ascii="Calibri" w:hAnsi="Calibri"/>
                <w:bCs/>
                <w:szCs w:val="22"/>
              </w:rPr>
            </w:pPr>
          </w:p>
          <w:p w14:paraId="5C3568C2" w14:textId="09F857EC" w:rsidR="003310B1" w:rsidRDefault="0038001F" w:rsidP="0038001F">
            <w:pPr>
              <w:pStyle w:val="Header"/>
              <w:tabs>
                <w:tab w:val="clear" w:pos="4153"/>
                <w:tab w:val="clear" w:pos="8306"/>
              </w:tabs>
              <w:contextualSpacing/>
              <w:jc w:val="both"/>
              <w:rPr>
                <w:rFonts w:ascii="Calibri" w:hAnsi="Calibri"/>
                <w:bCs/>
                <w:i/>
                <w:iCs/>
                <w:szCs w:val="22"/>
              </w:rPr>
            </w:pPr>
            <w:r>
              <w:rPr>
                <w:rFonts w:ascii="Calibri" w:hAnsi="Calibri"/>
                <w:bCs/>
                <w:i/>
                <w:iCs/>
                <w:szCs w:val="22"/>
              </w:rPr>
              <w:t>‘</w:t>
            </w:r>
            <w:r w:rsidRPr="0038001F">
              <w:rPr>
                <w:rFonts w:ascii="Calibri" w:hAnsi="Calibri"/>
                <w:bCs/>
                <w:i/>
                <w:iCs/>
                <w:szCs w:val="22"/>
              </w:rPr>
              <w:t>Row of buildings, probably early C19th and industrial, with medieval remains, partly converted for domestic use and partly converted into a Methodist Chapel in 1867. Sandstone rubble with stone slate roof. Ivy Cottage, at the east end, is of 2 storeys, and of one bay to the south, having tripartite windows with plain stone surrounds and square mullions. To the right is a door with plain stone surround. The main range has openings with plain reveals, including 5 doorways on the ground floor. Towards the left is the chapel, with 3 windows on the 1st floor with plain stone surrounds and semi-circular heads. To its right is a chamfered ground-floor window. The west gable wall adjoins the site of the former Abbey mill and incorporates a wide chamfered fireplace with segmental head and with a narrower arched recess to its left. On the 1st floor is a blocked chamfered doorway with Tudor-arched head. The north wall has openings with plain reveals, some 1st floor doors towards the left reached from an external platform, The chapel, further right, has 3 windows with plain stone surrounds and semi-circular heads. At the left is a 1st floor door with similar surround. At the far right is a chamfered slit opening on the ground floor. Interior not fully inspected, but 2 ground-floor windows on the north side and one on the south side have splayed reveals and chamfered inner arches of dressed stone. The site of the former Abbey Mill, at the west, is a Scheduled Ancient Monument.</w:t>
            </w:r>
            <w:r>
              <w:rPr>
                <w:rFonts w:ascii="Calibri" w:hAnsi="Calibri"/>
                <w:bCs/>
                <w:i/>
                <w:iCs/>
                <w:szCs w:val="22"/>
              </w:rPr>
              <w:t>’</w:t>
            </w:r>
          </w:p>
          <w:p w14:paraId="62370E9F" w14:textId="616F7342" w:rsidR="0038001F" w:rsidRPr="00DB5C8B" w:rsidRDefault="0038001F" w:rsidP="0038001F">
            <w:pPr>
              <w:pStyle w:val="Header"/>
              <w:tabs>
                <w:tab w:val="clear" w:pos="4153"/>
                <w:tab w:val="clear" w:pos="8306"/>
              </w:tabs>
              <w:contextualSpacing/>
              <w:jc w:val="both"/>
              <w:rPr>
                <w:rFonts w:ascii="Calibri" w:hAnsi="Calibri"/>
                <w:bCs/>
                <w:szCs w:val="22"/>
              </w:rPr>
            </w:pPr>
          </w:p>
        </w:tc>
      </w:tr>
      <w:tr w:rsidR="00DB5C8B" w:rsidRPr="00DB5C8B" w14:paraId="408C6380"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DB5C8B" w:rsidRDefault="00C0704D" w:rsidP="00440CB6">
            <w:pPr>
              <w:pStyle w:val="Header"/>
              <w:tabs>
                <w:tab w:val="clear" w:pos="4153"/>
                <w:tab w:val="clear" w:pos="8306"/>
              </w:tabs>
              <w:jc w:val="both"/>
              <w:rPr>
                <w:rFonts w:ascii="Calibri" w:hAnsi="Calibri"/>
                <w:b/>
                <w:szCs w:val="22"/>
              </w:rPr>
            </w:pPr>
            <w:r w:rsidRPr="00DB5C8B">
              <w:rPr>
                <w:rFonts w:ascii="Calibri" w:hAnsi="Calibri"/>
                <w:b/>
                <w:szCs w:val="22"/>
              </w:rPr>
              <w:t>Proposed Development for which consent is sought:</w:t>
            </w:r>
          </w:p>
          <w:p w14:paraId="02C3BB7C" w14:textId="77777777" w:rsidR="002852FB" w:rsidRDefault="002852FB" w:rsidP="0038001F">
            <w:pPr>
              <w:rPr>
                <w:rFonts w:ascii="Calibri" w:hAnsi="Calibri"/>
                <w:szCs w:val="22"/>
              </w:rPr>
            </w:pPr>
          </w:p>
          <w:p w14:paraId="3406D2A9" w14:textId="24036C16" w:rsidR="00A9448F" w:rsidRPr="00B16A43" w:rsidRDefault="00FB5A56" w:rsidP="00A9448F">
            <w:pPr>
              <w:rPr>
                <w:rFonts w:ascii="Calibri" w:hAnsi="Calibri"/>
                <w:bCs/>
                <w:szCs w:val="22"/>
              </w:rPr>
            </w:pPr>
            <w:r>
              <w:rPr>
                <w:rFonts w:ascii="Calibri" w:hAnsi="Calibri"/>
                <w:szCs w:val="22"/>
              </w:rPr>
              <w:t>Listed Building</w:t>
            </w:r>
            <w:r w:rsidR="00B23B6A">
              <w:rPr>
                <w:rFonts w:ascii="Calibri" w:hAnsi="Calibri"/>
                <w:szCs w:val="22"/>
              </w:rPr>
              <w:t xml:space="preserve"> </w:t>
            </w:r>
            <w:r>
              <w:rPr>
                <w:rFonts w:ascii="Calibri" w:hAnsi="Calibri"/>
                <w:szCs w:val="22"/>
              </w:rPr>
              <w:t>C</w:t>
            </w:r>
            <w:r w:rsidR="00B23B6A">
              <w:rPr>
                <w:rFonts w:ascii="Calibri" w:hAnsi="Calibri"/>
                <w:szCs w:val="22"/>
              </w:rPr>
              <w:t xml:space="preserve">onsent is sought for </w:t>
            </w:r>
            <w:r w:rsidR="00A9448F" w:rsidRPr="00A9448F">
              <w:rPr>
                <w:rFonts w:ascii="Calibri" w:hAnsi="Calibri"/>
                <w:bCs/>
                <w:szCs w:val="22"/>
              </w:rPr>
              <w:t xml:space="preserve">internal alterations to the property’s ground floor layout, reconstructive works to the property’s chimney and </w:t>
            </w:r>
            <w:r w:rsidR="00A9448F">
              <w:rPr>
                <w:rFonts w:ascii="Calibri" w:hAnsi="Calibri"/>
                <w:bCs/>
                <w:szCs w:val="22"/>
              </w:rPr>
              <w:t xml:space="preserve">for </w:t>
            </w:r>
            <w:r w:rsidR="00A9448F" w:rsidRPr="00A9448F">
              <w:rPr>
                <w:rFonts w:ascii="Calibri" w:hAnsi="Calibri"/>
                <w:bCs/>
                <w:szCs w:val="22"/>
              </w:rPr>
              <w:t xml:space="preserve">the construction of </w:t>
            </w:r>
            <w:r w:rsidR="00A9448F">
              <w:rPr>
                <w:rFonts w:ascii="Calibri" w:hAnsi="Calibri"/>
                <w:bCs/>
                <w:szCs w:val="22"/>
              </w:rPr>
              <w:t xml:space="preserve">a </w:t>
            </w:r>
            <w:r w:rsidR="00A9448F" w:rsidRPr="00A9448F">
              <w:rPr>
                <w:rFonts w:ascii="Calibri" w:hAnsi="Calibri"/>
                <w:bCs/>
                <w:szCs w:val="22"/>
              </w:rPr>
              <w:t>new boundary wall and gate to the property’s Southern elevation.</w:t>
            </w:r>
          </w:p>
          <w:p w14:paraId="1B20488F" w14:textId="04CC6FF8" w:rsidR="00FB5A56" w:rsidRPr="00DB5C8B" w:rsidRDefault="00FB5A56" w:rsidP="00FB5A56">
            <w:pPr>
              <w:rPr>
                <w:rFonts w:ascii="Calibri" w:hAnsi="Calibri"/>
                <w:szCs w:val="22"/>
              </w:rPr>
            </w:pPr>
          </w:p>
        </w:tc>
      </w:tr>
      <w:tr w:rsidR="00DB5C8B" w:rsidRPr="00DB5C8B" w14:paraId="2540EE5C"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309C45FB" w:rsidR="008542DE" w:rsidRPr="00DB5C8B" w:rsidRDefault="008542DE" w:rsidP="008542DE">
            <w:pPr>
              <w:pStyle w:val="Header"/>
              <w:tabs>
                <w:tab w:val="clear" w:pos="4153"/>
                <w:tab w:val="clear" w:pos="8306"/>
              </w:tabs>
              <w:contextualSpacing/>
              <w:jc w:val="both"/>
              <w:rPr>
                <w:rFonts w:ascii="Calibri" w:hAnsi="Calibri"/>
                <w:b/>
                <w:szCs w:val="22"/>
              </w:rPr>
            </w:pPr>
            <w:r w:rsidRPr="00DB5C8B">
              <w:rPr>
                <w:rFonts w:ascii="Calibri" w:hAnsi="Calibri"/>
                <w:b/>
                <w:szCs w:val="22"/>
              </w:rPr>
              <w:t>Impact upon Listed Building</w:t>
            </w:r>
            <w:r w:rsidR="00D72E87">
              <w:rPr>
                <w:rFonts w:ascii="Calibri" w:hAnsi="Calibri"/>
                <w:b/>
                <w:szCs w:val="22"/>
              </w:rPr>
              <w:t>:</w:t>
            </w:r>
          </w:p>
          <w:p w14:paraId="6A2BDA66" w14:textId="77777777" w:rsidR="008542DE" w:rsidRDefault="008542DE" w:rsidP="0046548C">
            <w:pPr>
              <w:contextualSpacing/>
              <w:rPr>
                <w:rFonts w:ascii="Calibri" w:hAnsi="Calibri"/>
                <w:b/>
              </w:rPr>
            </w:pPr>
          </w:p>
          <w:p w14:paraId="440BE4A6" w14:textId="53C5C09D" w:rsidR="00C931AD" w:rsidRDefault="00C931AD" w:rsidP="0046548C">
            <w:pPr>
              <w:contextualSpacing/>
              <w:rPr>
                <w:rFonts w:ascii="Calibri" w:hAnsi="Calibri"/>
                <w:bCs/>
              </w:rPr>
            </w:pPr>
            <w:r w:rsidRPr="00C931AD">
              <w:rPr>
                <w:rFonts w:ascii="Calibri" w:hAnsi="Calibri"/>
                <w:bCs/>
              </w:rPr>
              <w:t xml:space="preserve">Paragraph </w:t>
            </w:r>
            <w:r w:rsidR="004155E5">
              <w:rPr>
                <w:rFonts w:ascii="Calibri" w:hAnsi="Calibri"/>
                <w:bCs/>
              </w:rPr>
              <w:t>205</w:t>
            </w:r>
            <w:r w:rsidRPr="00C931AD">
              <w:rPr>
                <w:rFonts w:ascii="Calibri" w:hAnsi="Calibri"/>
                <w:bCs/>
              </w:rPr>
              <w:t xml:space="preserve"> of the NPPF states: </w:t>
            </w:r>
          </w:p>
          <w:p w14:paraId="648276CA" w14:textId="77777777" w:rsidR="00C931AD" w:rsidRDefault="00C931AD" w:rsidP="0046548C">
            <w:pPr>
              <w:contextualSpacing/>
              <w:rPr>
                <w:rFonts w:ascii="Calibri" w:hAnsi="Calibri"/>
                <w:bCs/>
              </w:rPr>
            </w:pPr>
          </w:p>
          <w:p w14:paraId="5C3B3493" w14:textId="174F9E8E" w:rsidR="00C931AD" w:rsidRPr="00C931AD" w:rsidRDefault="00C931AD" w:rsidP="0046548C">
            <w:pPr>
              <w:contextualSpacing/>
              <w:rPr>
                <w:rFonts w:ascii="Calibri" w:hAnsi="Calibri"/>
                <w:bCs/>
                <w:i/>
                <w:iCs/>
              </w:rPr>
            </w:pPr>
            <w:r w:rsidRPr="00C931AD">
              <w:rPr>
                <w:rFonts w:ascii="Calibri" w:hAnsi="Calibri"/>
                <w:bCs/>
                <w:i/>
                <w:iCs/>
              </w:rPr>
              <w:t xml:space="preserve">‘When considering the impact of a proposed development on the significance of a designated heritage asset, great weight should be given to the asset’s conservation (and the more important the asset, the </w:t>
            </w:r>
            <w:r w:rsidRPr="00C931AD">
              <w:rPr>
                <w:rFonts w:ascii="Calibri" w:hAnsi="Calibri"/>
                <w:bCs/>
                <w:i/>
                <w:iCs/>
              </w:rPr>
              <w:lastRenderedPageBreak/>
              <w:t xml:space="preserve">greater the weight should be). This is irrespective of whether any potential harm amounts to substantial harm, total loss or less than substantial harm to its significance.’ </w:t>
            </w:r>
          </w:p>
          <w:p w14:paraId="129FAF53" w14:textId="77777777" w:rsidR="00C931AD" w:rsidRDefault="00C931AD" w:rsidP="0046548C">
            <w:pPr>
              <w:contextualSpacing/>
              <w:rPr>
                <w:rFonts w:ascii="Calibri" w:hAnsi="Calibri"/>
                <w:bCs/>
              </w:rPr>
            </w:pPr>
          </w:p>
          <w:p w14:paraId="288F86BB" w14:textId="77777777" w:rsidR="00C931AD" w:rsidRDefault="00C931AD" w:rsidP="0046548C">
            <w:pPr>
              <w:contextualSpacing/>
              <w:rPr>
                <w:rFonts w:ascii="Calibri" w:hAnsi="Calibri"/>
                <w:bCs/>
              </w:rPr>
            </w:pPr>
            <w:r w:rsidRPr="00C931AD">
              <w:rPr>
                <w:rFonts w:ascii="Calibri" w:hAnsi="Calibri"/>
                <w:bCs/>
              </w:rPr>
              <w:t xml:space="preserve">In addition, Key Statement EN5 of the Ribble Valley Core Strategy states: </w:t>
            </w:r>
          </w:p>
          <w:p w14:paraId="5009D5A4" w14:textId="77777777" w:rsidR="00C931AD" w:rsidRDefault="00C931AD" w:rsidP="0046548C">
            <w:pPr>
              <w:contextualSpacing/>
              <w:rPr>
                <w:rFonts w:ascii="Calibri" w:hAnsi="Calibri"/>
                <w:bCs/>
              </w:rPr>
            </w:pPr>
          </w:p>
          <w:p w14:paraId="74932FDE" w14:textId="77777777" w:rsidR="00C931AD" w:rsidRDefault="00C931AD" w:rsidP="0046548C">
            <w:pPr>
              <w:contextualSpacing/>
              <w:rPr>
                <w:rFonts w:ascii="Calibri" w:hAnsi="Calibri"/>
                <w:bCs/>
                <w:i/>
                <w:iCs/>
              </w:rPr>
            </w:pPr>
            <w:r w:rsidRPr="00C931AD">
              <w:rPr>
                <w:rFonts w:ascii="Calibri" w:hAnsi="Calibri"/>
                <w:bCs/>
                <w:i/>
                <w:iCs/>
              </w:rPr>
              <w:t xml:space="preserve">‘There will be a presumption in favour of the conservation and enhancement of the significance of heritage assets and their settings.’ </w:t>
            </w:r>
          </w:p>
          <w:p w14:paraId="1AA4DFF6" w14:textId="77777777" w:rsidR="00C931AD" w:rsidRDefault="00C931AD" w:rsidP="0046548C">
            <w:pPr>
              <w:contextualSpacing/>
              <w:rPr>
                <w:rFonts w:ascii="Calibri" w:hAnsi="Calibri"/>
                <w:bCs/>
                <w:i/>
                <w:iCs/>
              </w:rPr>
            </w:pPr>
          </w:p>
          <w:p w14:paraId="616A402D" w14:textId="77777777" w:rsidR="00C931AD" w:rsidRPr="00C931AD" w:rsidRDefault="00C931AD" w:rsidP="0046548C">
            <w:pPr>
              <w:contextualSpacing/>
              <w:rPr>
                <w:rFonts w:ascii="Calibri" w:hAnsi="Calibri"/>
                <w:bCs/>
              </w:rPr>
            </w:pPr>
            <w:r w:rsidRPr="00C931AD">
              <w:rPr>
                <w:rFonts w:ascii="Calibri" w:hAnsi="Calibri"/>
                <w:bCs/>
              </w:rPr>
              <w:t xml:space="preserve">Furthermore, Policy DME4 of the Core Strategy states: </w:t>
            </w:r>
          </w:p>
          <w:p w14:paraId="095A0500" w14:textId="77777777" w:rsidR="00C931AD" w:rsidRDefault="00C931AD" w:rsidP="0046548C">
            <w:pPr>
              <w:contextualSpacing/>
              <w:rPr>
                <w:rFonts w:ascii="Calibri" w:hAnsi="Calibri"/>
                <w:bCs/>
                <w:i/>
                <w:iCs/>
              </w:rPr>
            </w:pPr>
          </w:p>
          <w:p w14:paraId="09897FCF" w14:textId="442CE500" w:rsidR="00C931AD" w:rsidRPr="00C931AD" w:rsidRDefault="00C931AD" w:rsidP="0046548C">
            <w:pPr>
              <w:contextualSpacing/>
              <w:rPr>
                <w:rFonts w:ascii="Calibri" w:hAnsi="Calibri"/>
                <w:bCs/>
                <w:i/>
                <w:iCs/>
              </w:rPr>
            </w:pPr>
            <w:r w:rsidRPr="00C931AD">
              <w:rPr>
                <w:rFonts w:ascii="Calibri" w:hAnsi="Calibri"/>
                <w:bCs/>
                <w:i/>
                <w:iCs/>
              </w:rPr>
              <w:t xml:space="preserve">‘Alterations or extensions to Listed Buildings or buildings of local heritage interest, or development proposals on sites within their setting which cause harm to the significance of the heritage asset will not be supported.’ </w:t>
            </w:r>
          </w:p>
          <w:p w14:paraId="3621E3C4" w14:textId="77777777" w:rsidR="00C931AD" w:rsidRDefault="00C931AD" w:rsidP="0046548C">
            <w:pPr>
              <w:contextualSpacing/>
              <w:rPr>
                <w:rFonts w:ascii="Calibri" w:hAnsi="Calibri"/>
                <w:bCs/>
              </w:rPr>
            </w:pPr>
          </w:p>
          <w:p w14:paraId="1CFF8AD9" w14:textId="77777777" w:rsidR="00C931AD" w:rsidRDefault="00C931AD" w:rsidP="0046548C">
            <w:pPr>
              <w:contextualSpacing/>
              <w:rPr>
                <w:rFonts w:ascii="Calibri" w:hAnsi="Calibri"/>
                <w:bCs/>
              </w:rPr>
            </w:pPr>
            <w:r w:rsidRPr="00C931AD">
              <w:rPr>
                <w:rFonts w:ascii="Calibri" w:hAnsi="Calibri"/>
                <w:bCs/>
              </w:rPr>
              <w:t xml:space="preserve">Heritage impact is considered to be the potential level of harm upon the significance of a heritage asset caused by development proposals. The NPPF defines significance as ‘the value of a heritage asset to this and future generations because of its heritage interest’. Such interest can be archaeological, architectural, artistic or historic. </w:t>
            </w:r>
          </w:p>
          <w:p w14:paraId="415C1184" w14:textId="77777777" w:rsidR="001F22F9" w:rsidRDefault="001F22F9" w:rsidP="0046548C">
            <w:pPr>
              <w:contextualSpacing/>
              <w:rPr>
                <w:rFonts w:ascii="Calibri" w:hAnsi="Calibri"/>
                <w:bCs/>
              </w:rPr>
            </w:pPr>
          </w:p>
          <w:p w14:paraId="39EA0DE7" w14:textId="77777777" w:rsidR="001F22F9" w:rsidRPr="001F22F9" w:rsidRDefault="001F22F9" w:rsidP="001F22F9">
            <w:pPr>
              <w:contextualSpacing/>
              <w:rPr>
                <w:rFonts w:ascii="Calibri" w:hAnsi="Calibri"/>
                <w:bCs/>
              </w:rPr>
            </w:pPr>
            <w:r w:rsidRPr="001F22F9">
              <w:rPr>
                <w:rFonts w:ascii="Calibri" w:hAnsi="Calibri"/>
                <w:bCs/>
                <w:i/>
                <w:iCs/>
              </w:rPr>
              <w:t>Statements Of Heritage Significance, Historic England (2019)</w:t>
            </w:r>
            <w:r w:rsidRPr="001F22F9">
              <w:rPr>
                <w:rFonts w:ascii="Calibri" w:hAnsi="Calibri"/>
                <w:bCs/>
              </w:rPr>
              <w:t xml:space="preserve"> defines these as follows: </w:t>
            </w:r>
          </w:p>
          <w:p w14:paraId="63243780" w14:textId="77777777" w:rsidR="001F22F9" w:rsidRPr="001F22F9" w:rsidRDefault="001F22F9" w:rsidP="001F22F9">
            <w:pPr>
              <w:contextualSpacing/>
              <w:rPr>
                <w:rFonts w:ascii="Calibri" w:hAnsi="Calibri"/>
                <w:bCs/>
              </w:rPr>
            </w:pPr>
          </w:p>
          <w:p w14:paraId="7F720881" w14:textId="77777777" w:rsidR="001F22F9" w:rsidRPr="001F22F9" w:rsidRDefault="001F22F9" w:rsidP="001F22F9">
            <w:pPr>
              <w:contextualSpacing/>
              <w:rPr>
                <w:rFonts w:ascii="Calibri" w:hAnsi="Calibri"/>
                <w:bCs/>
                <w:i/>
                <w:iCs/>
              </w:rPr>
            </w:pPr>
            <w:r w:rsidRPr="001F22F9">
              <w:rPr>
                <w:rFonts w:ascii="Calibri" w:hAnsi="Calibri"/>
                <w:bCs/>
                <w:i/>
                <w:iCs/>
              </w:rPr>
              <w:t xml:space="preserve">‘Archaeological Interest: There will be archaeological interest in a heritage asset if it holds, or potentially holds, evidence of past human activity worthy of expert investigation at some point.’ </w:t>
            </w:r>
          </w:p>
          <w:p w14:paraId="54BD495A" w14:textId="77777777" w:rsidR="001F22F9" w:rsidRPr="001F22F9" w:rsidRDefault="001F22F9" w:rsidP="001F22F9">
            <w:pPr>
              <w:contextualSpacing/>
              <w:rPr>
                <w:rFonts w:ascii="Calibri" w:hAnsi="Calibri"/>
                <w:bCs/>
                <w:i/>
                <w:iCs/>
              </w:rPr>
            </w:pPr>
          </w:p>
          <w:p w14:paraId="7CB3F1B6" w14:textId="77777777" w:rsidR="001F22F9" w:rsidRPr="001F22F9" w:rsidRDefault="001F22F9" w:rsidP="001F22F9">
            <w:pPr>
              <w:contextualSpacing/>
              <w:rPr>
                <w:rFonts w:ascii="Calibri" w:hAnsi="Calibri"/>
                <w:bCs/>
                <w:i/>
                <w:iCs/>
              </w:rPr>
            </w:pPr>
            <w:r w:rsidRPr="001F22F9">
              <w:rPr>
                <w:rFonts w:ascii="Calibri" w:hAnsi="Calibri"/>
                <w:bCs/>
                <w:i/>
                <w:iCs/>
              </w:rPr>
              <w:t>‘Architectural And Artistic Interest: Interests in the design and general aesthetics of a place. They can arise from conscious design or fortuitously from the way the heritage asset has evolved. More specifically, architectural interest is an interest in the art or science of the design, construction, craftsmanship and decoration of buildings and structures of all types. Artistic interest is an interest in other human creative skills, like sculpture’.</w:t>
            </w:r>
          </w:p>
          <w:p w14:paraId="1E4CC22A" w14:textId="77777777" w:rsidR="001F22F9" w:rsidRPr="001F22F9" w:rsidRDefault="001F22F9" w:rsidP="001F22F9">
            <w:pPr>
              <w:contextualSpacing/>
              <w:rPr>
                <w:rFonts w:ascii="Calibri" w:hAnsi="Calibri"/>
                <w:bCs/>
                <w:i/>
                <w:iCs/>
              </w:rPr>
            </w:pPr>
          </w:p>
          <w:p w14:paraId="01C1803B" w14:textId="77777777" w:rsidR="001F22F9" w:rsidRPr="001F22F9" w:rsidRDefault="001F22F9" w:rsidP="001F22F9">
            <w:pPr>
              <w:contextualSpacing/>
              <w:rPr>
                <w:rFonts w:ascii="Calibri" w:hAnsi="Calibri"/>
                <w:bCs/>
                <w:i/>
                <w:iCs/>
              </w:rPr>
            </w:pPr>
            <w:r w:rsidRPr="001F22F9">
              <w:rPr>
                <w:rFonts w:ascii="Calibri" w:hAnsi="Calibri"/>
                <w:bCs/>
                <w:i/>
                <w:iCs/>
              </w:rPr>
              <w:t>‘Historic Interest: An interest in past lives and events (including pre-historic). Heritage assets can illustrate or be associated with them. Heritage assets with historic interest not only provide a material record of our nation’s history but can also provide meaning for communities derived from their collective experience of a place and can symbolise wider values such as faith and cultural identity.’</w:t>
            </w:r>
          </w:p>
          <w:p w14:paraId="77610908" w14:textId="77777777" w:rsidR="001F22F9" w:rsidRPr="001F22F9" w:rsidRDefault="001F22F9" w:rsidP="001F22F9">
            <w:pPr>
              <w:contextualSpacing/>
              <w:rPr>
                <w:rFonts w:ascii="Calibri" w:hAnsi="Calibri"/>
                <w:bCs/>
              </w:rPr>
            </w:pPr>
          </w:p>
          <w:p w14:paraId="60A4818D" w14:textId="77777777" w:rsidR="001F22F9" w:rsidRPr="001F22F9" w:rsidRDefault="001F22F9" w:rsidP="001F22F9">
            <w:pPr>
              <w:contextualSpacing/>
              <w:rPr>
                <w:rFonts w:ascii="Calibri" w:hAnsi="Calibri"/>
                <w:bCs/>
              </w:rPr>
            </w:pPr>
            <w:r w:rsidRPr="001F22F9">
              <w:rPr>
                <w:rFonts w:ascii="Calibri" w:hAnsi="Calibri"/>
                <w:bCs/>
              </w:rPr>
              <w:t xml:space="preserve">National Planning guidance requires applicants to describe the significance of any heritage assets affected, including any contribution made by their setting in order to allow the LPA to come to a judgment about the level of impact on that significance and therefore on the merits of the proposal. </w:t>
            </w:r>
          </w:p>
          <w:p w14:paraId="220AE28E" w14:textId="77777777" w:rsidR="001F22F9" w:rsidRPr="001F22F9" w:rsidRDefault="001F22F9" w:rsidP="001F22F9">
            <w:pPr>
              <w:contextualSpacing/>
              <w:rPr>
                <w:rFonts w:ascii="Calibri" w:hAnsi="Calibri"/>
                <w:bCs/>
                <w:i/>
                <w:iCs/>
              </w:rPr>
            </w:pPr>
          </w:p>
          <w:p w14:paraId="1F1012C8" w14:textId="3B373360" w:rsidR="00653F88" w:rsidRPr="00653F88" w:rsidRDefault="00653F88" w:rsidP="00653F88">
            <w:pPr>
              <w:contextualSpacing/>
              <w:rPr>
                <w:rFonts w:ascii="Calibri" w:hAnsi="Calibri"/>
                <w:bCs/>
              </w:rPr>
            </w:pPr>
            <w:r w:rsidRPr="00653F88">
              <w:rPr>
                <w:rFonts w:ascii="Calibri" w:hAnsi="Calibri"/>
                <w:bCs/>
              </w:rPr>
              <w:t xml:space="preserve">A Heritage Statement has been provided in support of the application which </w:t>
            </w:r>
            <w:r>
              <w:rPr>
                <w:rFonts w:ascii="Calibri" w:hAnsi="Calibri"/>
                <w:bCs/>
              </w:rPr>
              <w:t>summarises</w:t>
            </w:r>
            <w:r w:rsidRPr="00653F88">
              <w:rPr>
                <w:rFonts w:ascii="Calibri" w:hAnsi="Calibri"/>
                <w:bCs/>
              </w:rPr>
              <w:t xml:space="preserve"> the significance of </w:t>
            </w:r>
            <w:r>
              <w:rPr>
                <w:rFonts w:ascii="Calibri" w:hAnsi="Calibri"/>
                <w:bCs/>
              </w:rPr>
              <w:t xml:space="preserve">the </w:t>
            </w:r>
            <w:r w:rsidR="0021316A">
              <w:rPr>
                <w:rFonts w:ascii="Calibri" w:hAnsi="Calibri"/>
                <w:bCs/>
              </w:rPr>
              <w:t>Old Mill Cottage</w:t>
            </w:r>
            <w:r w:rsidRPr="00653F88">
              <w:rPr>
                <w:rFonts w:ascii="Calibri" w:hAnsi="Calibri"/>
                <w:bCs/>
              </w:rPr>
              <w:t xml:space="preserve"> as follows:</w:t>
            </w:r>
          </w:p>
          <w:p w14:paraId="46AD5826" w14:textId="77777777" w:rsidR="00653F88" w:rsidRPr="00653F88" w:rsidRDefault="00653F88" w:rsidP="00653F88">
            <w:pPr>
              <w:contextualSpacing/>
              <w:rPr>
                <w:rFonts w:ascii="Calibri" w:hAnsi="Calibri"/>
                <w:bCs/>
              </w:rPr>
            </w:pPr>
          </w:p>
          <w:p w14:paraId="353608AC" w14:textId="2184D912" w:rsidR="007B7E7F" w:rsidRPr="000D5F47" w:rsidRDefault="000D5F47" w:rsidP="001F22F9">
            <w:pPr>
              <w:contextualSpacing/>
              <w:rPr>
                <w:rFonts w:ascii="Calibri" w:hAnsi="Calibri"/>
                <w:bCs/>
                <w:i/>
                <w:iCs/>
              </w:rPr>
            </w:pPr>
            <w:r w:rsidRPr="000D5F47">
              <w:rPr>
                <w:rFonts w:ascii="Calibri" w:hAnsi="Calibri"/>
                <w:bCs/>
                <w:i/>
                <w:iCs/>
              </w:rPr>
              <w:t>‘…the name Old Mill Cottage relates to former Abbey Mill which once occupied the site. The monastic mill served the main Abbey…</w:t>
            </w:r>
            <w:r w:rsidRPr="006552BE">
              <w:rPr>
                <w:rFonts w:ascii="Calibri" w:hAnsi="Calibri"/>
                <w:bCs/>
                <w:i/>
                <w:iCs/>
              </w:rPr>
              <w:t>a</w:t>
            </w:r>
            <w:r w:rsidRPr="000D5F47">
              <w:rPr>
                <w:rFonts w:ascii="Calibri" w:hAnsi="Calibri"/>
                <w:bCs/>
                <w:i/>
                <w:iCs/>
              </w:rPr>
              <w:t>ssociative value of the site’s previous occupation, around 1790 as a textile printing works Messrs Peel of Blackburn, established on the site of the former Abbey Mill…the Peel family (the same family as former Prime Minister Robert Peel) settled in Sawley…the building was originally a textile printing plant and was designed with function over form. The building is constructed of locally sourced stone, most likely sourced from the ruins of the Abbey with a blue slate roof. The buildings also contain medieval moulded stone incorporated into Ivy Cottage.’</w:t>
            </w:r>
          </w:p>
          <w:p w14:paraId="40375CDC" w14:textId="77777777" w:rsidR="00653F88" w:rsidRDefault="00653F88" w:rsidP="008253DD">
            <w:pPr>
              <w:contextualSpacing/>
              <w:rPr>
                <w:rFonts w:ascii="Calibri" w:hAnsi="Calibri"/>
                <w:bCs/>
              </w:rPr>
            </w:pPr>
          </w:p>
          <w:p w14:paraId="1D8171BA" w14:textId="29ACDD5F" w:rsidR="00653F88" w:rsidRPr="00653F88" w:rsidRDefault="00653F88" w:rsidP="00653F88">
            <w:pPr>
              <w:contextualSpacing/>
              <w:rPr>
                <w:rFonts w:ascii="Calibri" w:hAnsi="Calibri"/>
                <w:bCs/>
              </w:rPr>
            </w:pPr>
            <w:r w:rsidRPr="00653F88">
              <w:rPr>
                <w:rFonts w:ascii="Calibri" w:hAnsi="Calibri"/>
                <w:bCs/>
              </w:rPr>
              <w:t xml:space="preserve">Accordingly, the above observations indicate that the significance of </w:t>
            </w:r>
            <w:r w:rsidR="000D5F47">
              <w:rPr>
                <w:rFonts w:ascii="Calibri" w:hAnsi="Calibri"/>
                <w:bCs/>
              </w:rPr>
              <w:t>the application property</w:t>
            </w:r>
            <w:r w:rsidRPr="00653F88">
              <w:rPr>
                <w:rFonts w:ascii="Calibri" w:hAnsi="Calibri"/>
                <w:bCs/>
              </w:rPr>
              <w:t xml:space="preserve"> is largely underpinned by its historic interest (</w:t>
            </w:r>
            <w:r w:rsidR="000D5F47">
              <w:rPr>
                <w:rFonts w:ascii="Calibri" w:hAnsi="Calibri"/>
                <w:bCs/>
              </w:rPr>
              <w:t xml:space="preserve">historic ties to Abbey </w:t>
            </w:r>
            <w:r w:rsidR="00444417">
              <w:rPr>
                <w:rFonts w:ascii="Calibri" w:hAnsi="Calibri"/>
                <w:bCs/>
              </w:rPr>
              <w:t xml:space="preserve">Mill </w:t>
            </w:r>
            <w:r w:rsidR="000D5F47">
              <w:rPr>
                <w:rFonts w:ascii="Calibri" w:hAnsi="Calibri"/>
                <w:bCs/>
              </w:rPr>
              <w:t>and the Peel Family</w:t>
            </w:r>
            <w:r w:rsidRPr="00653F88">
              <w:rPr>
                <w:rFonts w:ascii="Calibri" w:hAnsi="Calibri"/>
                <w:bCs/>
              </w:rPr>
              <w:t>) along with some</w:t>
            </w:r>
            <w:r w:rsidR="006552BE">
              <w:rPr>
                <w:rFonts w:ascii="Calibri" w:hAnsi="Calibri"/>
                <w:bCs/>
              </w:rPr>
              <w:t xml:space="preserve"> </w:t>
            </w:r>
            <w:r w:rsidR="00887479">
              <w:rPr>
                <w:rFonts w:ascii="Calibri" w:hAnsi="Calibri"/>
                <w:bCs/>
              </w:rPr>
              <w:t>archaeological interest (</w:t>
            </w:r>
            <w:r w:rsidR="0021316A">
              <w:rPr>
                <w:rFonts w:ascii="Calibri" w:hAnsi="Calibri"/>
                <w:bCs/>
              </w:rPr>
              <w:t xml:space="preserve">medieval moulded stone within Ivy Cottage and reference to </w:t>
            </w:r>
            <w:r w:rsidR="00444417">
              <w:rPr>
                <w:rFonts w:ascii="Calibri" w:hAnsi="Calibri"/>
                <w:bCs/>
              </w:rPr>
              <w:t xml:space="preserve">on-site </w:t>
            </w:r>
            <w:r w:rsidR="0021316A">
              <w:rPr>
                <w:rFonts w:ascii="Calibri" w:hAnsi="Calibri"/>
                <w:bCs/>
              </w:rPr>
              <w:t xml:space="preserve">medieval remains in statutory listing) and </w:t>
            </w:r>
            <w:r w:rsidR="000D5F47">
              <w:rPr>
                <w:rFonts w:ascii="Calibri" w:hAnsi="Calibri"/>
                <w:bCs/>
              </w:rPr>
              <w:t xml:space="preserve">architectural </w:t>
            </w:r>
            <w:r w:rsidRPr="00653F88">
              <w:rPr>
                <w:rFonts w:ascii="Calibri" w:hAnsi="Calibri"/>
                <w:bCs/>
              </w:rPr>
              <w:t>interest (</w:t>
            </w:r>
            <w:r w:rsidR="006552BE">
              <w:rPr>
                <w:rFonts w:ascii="Calibri" w:hAnsi="Calibri"/>
                <w:bCs/>
              </w:rPr>
              <w:t>functional design of building reflective of historic architectur</w:t>
            </w:r>
            <w:r w:rsidR="00887479">
              <w:rPr>
                <w:rFonts w:ascii="Calibri" w:hAnsi="Calibri"/>
                <w:bCs/>
              </w:rPr>
              <w:t>al practices</w:t>
            </w:r>
            <w:r w:rsidRPr="00653F88">
              <w:rPr>
                <w:rFonts w:ascii="Calibri" w:hAnsi="Calibri"/>
                <w:bCs/>
              </w:rPr>
              <w:t>).</w:t>
            </w:r>
          </w:p>
          <w:p w14:paraId="2D1757AB" w14:textId="77777777" w:rsidR="007B7E7F" w:rsidRDefault="007B7E7F" w:rsidP="008253DD">
            <w:pPr>
              <w:contextualSpacing/>
              <w:rPr>
                <w:rFonts w:ascii="Calibri" w:hAnsi="Calibri"/>
                <w:bCs/>
                <w:i/>
                <w:iCs/>
              </w:rPr>
            </w:pPr>
          </w:p>
          <w:p w14:paraId="7441CEAE" w14:textId="338FE11C" w:rsidR="00B16A43" w:rsidRPr="00B16A43" w:rsidRDefault="00CD14E5" w:rsidP="00B16A43">
            <w:pPr>
              <w:contextualSpacing/>
              <w:rPr>
                <w:rFonts w:ascii="Calibri" w:hAnsi="Calibri"/>
                <w:bCs/>
              </w:rPr>
            </w:pPr>
            <w:r>
              <w:rPr>
                <w:rFonts w:ascii="Calibri" w:hAnsi="Calibri"/>
                <w:bCs/>
              </w:rPr>
              <w:t>T</w:t>
            </w:r>
            <w:r w:rsidR="00B16A43" w:rsidRPr="00B16A43">
              <w:rPr>
                <w:rFonts w:ascii="Calibri" w:hAnsi="Calibri"/>
                <w:bCs/>
              </w:rPr>
              <w:t>he propos</w:t>
            </w:r>
            <w:r w:rsidR="00B16A43">
              <w:rPr>
                <w:rFonts w:ascii="Calibri" w:hAnsi="Calibri"/>
                <w:bCs/>
              </w:rPr>
              <w:t xml:space="preserve">ed works include </w:t>
            </w:r>
            <w:r w:rsidR="00B16A43" w:rsidRPr="00B16A43">
              <w:rPr>
                <w:rFonts w:ascii="Calibri" w:hAnsi="Calibri"/>
                <w:bCs/>
              </w:rPr>
              <w:t xml:space="preserve">internal alterations to </w:t>
            </w:r>
            <w:r w:rsidR="00B16A43">
              <w:rPr>
                <w:rFonts w:ascii="Calibri" w:hAnsi="Calibri"/>
                <w:bCs/>
              </w:rPr>
              <w:t xml:space="preserve">the property’s </w:t>
            </w:r>
            <w:r w:rsidR="00B16A43" w:rsidRPr="00B16A43">
              <w:rPr>
                <w:rFonts w:ascii="Calibri" w:hAnsi="Calibri"/>
                <w:bCs/>
              </w:rPr>
              <w:t xml:space="preserve">ground floor layout, </w:t>
            </w:r>
            <w:r w:rsidR="00B16A43">
              <w:rPr>
                <w:rFonts w:ascii="Calibri" w:hAnsi="Calibri"/>
                <w:bCs/>
              </w:rPr>
              <w:t xml:space="preserve">reconstructive works to the property’s </w:t>
            </w:r>
            <w:r w:rsidR="00B16A43" w:rsidRPr="00B16A43">
              <w:rPr>
                <w:rFonts w:ascii="Calibri" w:hAnsi="Calibri"/>
                <w:bCs/>
              </w:rPr>
              <w:t xml:space="preserve">chimney </w:t>
            </w:r>
            <w:r w:rsidR="00B16A43">
              <w:rPr>
                <w:rFonts w:ascii="Calibri" w:hAnsi="Calibri"/>
                <w:bCs/>
              </w:rPr>
              <w:t xml:space="preserve">and the construction of </w:t>
            </w:r>
            <w:r w:rsidR="00A9448F">
              <w:rPr>
                <w:rFonts w:ascii="Calibri" w:hAnsi="Calibri"/>
                <w:bCs/>
              </w:rPr>
              <w:t xml:space="preserve">a </w:t>
            </w:r>
            <w:r w:rsidR="00B16A43" w:rsidRPr="00B16A43">
              <w:rPr>
                <w:rFonts w:ascii="Calibri" w:hAnsi="Calibri"/>
                <w:bCs/>
              </w:rPr>
              <w:t>new boundary wall and gate to</w:t>
            </w:r>
            <w:r w:rsidR="00B16A43">
              <w:rPr>
                <w:rFonts w:ascii="Calibri" w:hAnsi="Calibri"/>
                <w:bCs/>
              </w:rPr>
              <w:t xml:space="preserve"> the property’s Southern elevation.</w:t>
            </w:r>
          </w:p>
          <w:p w14:paraId="3F59D504" w14:textId="77777777" w:rsidR="00B16A43" w:rsidRDefault="00B16A43" w:rsidP="008253DD">
            <w:pPr>
              <w:contextualSpacing/>
              <w:rPr>
                <w:rFonts w:ascii="Calibri" w:hAnsi="Calibri"/>
                <w:bCs/>
              </w:rPr>
            </w:pPr>
          </w:p>
          <w:p w14:paraId="0796FE0D" w14:textId="351C3C39" w:rsidR="006B7406" w:rsidRDefault="006B7406" w:rsidP="008253DD">
            <w:pPr>
              <w:contextualSpacing/>
              <w:rPr>
                <w:rFonts w:ascii="Calibri" w:hAnsi="Calibri"/>
                <w:bCs/>
                <w:i/>
                <w:iCs/>
              </w:rPr>
            </w:pPr>
            <w:r w:rsidRPr="006B7406">
              <w:rPr>
                <w:rFonts w:ascii="Calibri" w:hAnsi="Calibri"/>
                <w:bCs/>
              </w:rPr>
              <w:t>The</w:t>
            </w:r>
            <w:r w:rsidRPr="006B7406">
              <w:rPr>
                <w:rFonts w:ascii="Calibri" w:hAnsi="Calibri"/>
                <w:bCs/>
                <w:i/>
                <w:iCs/>
              </w:rPr>
              <w:t xml:space="preserve"> Institute Of Historic Building Conservation (2021) </w:t>
            </w:r>
            <w:r w:rsidRPr="006B7406">
              <w:rPr>
                <w:rFonts w:ascii="Calibri" w:hAnsi="Calibri"/>
                <w:bCs/>
              </w:rPr>
              <w:t>states</w:t>
            </w:r>
            <w:r>
              <w:rPr>
                <w:rFonts w:ascii="Calibri" w:hAnsi="Calibri"/>
                <w:bCs/>
              </w:rPr>
              <w:t>:</w:t>
            </w:r>
          </w:p>
          <w:p w14:paraId="0E8861E8" w14:textId="77777777" w:rsidR="006B7406" w:rsidRDefault="006B7406" w:rsidP="008253DD">
            <w:pPr>
              <w:contextualSpacing/>
              <w:rPr>
                <w:rFonts w:ascii="Calibri" w:hAnsi="Calibri"/>
                <w:bCs/>
                <w:i/>
                <w:iCs/>
              </w:rPr>
            </w:pPr>
          </w:p>
          <w:p w14:paraId="199911C7" w14:textId="084C27B2" w:rsidR="00B16A43" w:rsidRDefault="006B7406" w:rsidP="008253DD">
            <w:pPr>
              <w:contextualSpacing/>
              <w:rPr>
                <w:rFonts w:ascii="Calibri" w:hAnsi="Calibri"/>
                <w:bCs/>
              </w:rPr>
            </w:pPr>
            <w:r>
              <w:rPr>
                <w:rFonts w:ascii="Calibri" w:hAnsi="Calibri"/>
                <w:bCs/>
                <w:i/>
                <w:iCs/>
              </w:rPr>
              <w:t>‘…</w:t>
            </w:r>
            <w:r w:rsidRPr="006B7406">
              <w:rPr>
                <w:rFonts w:ascii="Calibri" w:hAnsi="Calibri"/>
                <w:bCs/>
                <w:i/>
                <w:iCs/>
              </w:rPr>
              <w:t>the plan of a building is one of its most important characteristics. Interior plans and individual features of interest should always be respected and left unaltered as far as possible</w:t>
            </w:r>
            <w:r>
              <w:rPr>
                <w:rFonts w:ascii="Calibri" w:hAnsi="Calibri"/>
                <w:bCs/>
                <w:i/>
                <w:iCs/>
              </w:rPr>
              <w:t>…</w:t>
            </w:r>
            <w:r w:rsidR="00D01C96" w:rsidRPr="00D01C96">
              <w:rPr>
                <w:rFonts w:ascii="Calibri" w:hAnsi="Calibri"/>
                <w:bCs/>
                <w:i/>
                <w:iCs/>
              </w:rPr>
              <w:t>chimney stacks contribute greatly to the interest of the roofscape and the silhouette of the building</w:t>
            </w:r>
            <w:r w:rsidR="00D01C96">
              <w:rPr>
                <w:rFonts w:ascii="Calibri" w:hAnsi="Calibri"/>
                <w:bCs/>
                <w:i/>
                <w:iCs/>
              </w:rPr>
              <w:t>…t</w:t>
            </w:r>
            <w:r w:rsidR="00D01C96" w:rsidRPr="00D01C96">
              <w:rPr>
                <w:rFonts w:ascii="Calibri" w:hAnsi="Calibri"/>
                <w:bCs/>
                <w:i/>
                <w:iCs/>
              </w:rPr>
              <w:t>hey should be retained even if on elevations not normally seen from the public realm</w:t>
            </w:r>
            <w:r w:rsidR="00D01C96">
              <w:rPr>
                <w:rFonts w:ascii="Calibri" w:hAnsi="Calibri"/>
                <w:bCs/>
                <w:i/>
                <w:iCs/>
              </w:rPr>
              <w:t>…</w:t>
            </w:r>
            <w:r w:rsidR="00D01C96" w:rsidRPr="00D01C96">
              <w:rPr>
                <w:rFonts w:ascii="Calibri" w:hAnsi="Calibri"/>
                <w:bCs/>
                <w:i/>
                <w:iCs/>
              </w:rPr>
              <w:t>where chimney stacks added later are to be altered, and have pots, these should usually be retained</w:t>
            </w:r>
            <w:r w:rsidR="00D01C96">
              <w:rPr>
                <w:rFonts w:ascii="Calibri" w:hAnsi="Calibri"/>
                <w:bCs/>
                <w:i/>
                <w:iCs/>
              </w:rPr>
              <w:t>.’</w:t>
            </w:r>
          </w:p>
          <w:p w14:paraId="31330D16" w14:textId="77777777" w:rsidR="00B16A43" w:rsidRDefault="00B16A43" w:rsidP="008253DD">
            <w:pPr>
              <w:contextualSpacing/>
              <w:rPr>
                <w:rFonts w:ascii="Calibri" w:hAnsi="Calibri"/>
                <w:bCs/>
              </w:rPr>
            </w:pPr>
          </w:p>
          <w:p w14:paraId="5D5921C1" w14:textId="6572BBA2" w:rsidR="00B3417D" w:rsidRPr="00B3417D" w:rsidRDefault="00D01C96" w:rsidP="008253DD">
            <w:pPr>
              <w:contextualSpacing/>
              <w:rPr>
                <w:rFonts w:ascii="Calibri" w:hAnsi="Calibri"/>
                <w:bCs/>
              </w:rPr>
            </w:pPr>
            <w:r>
              <w:rPr>
                <w:rFonts w:ascii="Calibri" w:hAnsi="Calibri"/>
                <w:bCs/>
              </w:rPr>
              <w:t xml:space="preserve">Furthermore, </w:t>
            </w:r>
            <w:r w:rsidR="00B3417D" w:rsidRPr="00B3417D">
              <w:rPr>
                <w:rFonts w:ascii="Calibri" w:hAnsi="Calibri"/>
                <w:bCs/>
              </w:rPr>
              <w:t>Historic England guidance</w:t>
            </w:r>
            <w:r w:rsidR="00B3417D" w:rsidRPr="00B3417D">
              <w:rPr>
                <w:rFonts w:ascii="Calibri" w:hAnsi="Calibri"/>
                <w:bCs/>
                <w:i/>
                <w:iCs/>
              </w:rPr>
              <w:t xml:space="preserve"> Making Changes to Heritage Assets </w:t>
            </w:r>
            <w:r w:rsidR="004155E5">
              <w:rPr>
                <w:rFonts w:ascii="Calibri" w:hAnsi="Calibri"/>
                <w:bCs/>
                <w:i/>
                <w:iCs/>
              </w:rPr>
              <w:t xml:space="preserve">(2016) </w:t>
            </w:r>
            <w:r w:rsidR="00B3417D" w:rsidRPr="00B3417D">
              <w:rPr>
                <w:rFonts w:ascii="Calibri" w:hAnsi="Calibri"/>
                <w:bCs/>
              </w:rPr>
              <w:t>states:</w:t>
            </w:r>
          </w:p>
          <w:p w14:paraId="0CA39797" w14:textId="77777777" w:rsidR="00B3417D" w:rsidRDefault="00B3417D" w:rsidP="008253DD">
            <w:pPr>
              <w:contextualSpacing/>
              <w:rPr>
                <w:rFonts w:ascii="Calibri" w:hAnsi="Calibri"/>
                <w:bCs/>
                <w:i/>
                <w:iCs/>
              </w:rPr>
            </w:pPr>
          </w:p>
          <w:p w14:paraId="78897CA2" w14:textId="5012A369" w:rsidR="008253DD" w:rsidRDefault="00B3417D" w:rsidP="00B3417D">
            <w:pPr>
              <w:contextualSpacing/>
              <w:rPr>
                <w:rFonts w:ascii="Calibri" w:hAnsi="Calibri"/>
                <w:bCs/>
                <w:i/>
                <w:iCs/>
              </w:rPr>
            </w:pPr>
            <w:r>
              <w:rPr>
                <w:rFonts w:ascii="Calibri" w:hAnsi="Calibri"/>
                <w:bCs/>
                <w:i/>
                <w:iCs/>
              </w:rPr>
              <w:t>‘</w:t>
            </w:r>
            <w:r w:rsidRPr="00B3417D">
              <w:rPr>
                <w:rFonts w:ascii="Calibri" w:hAnsi="Calibri"/>
                <w:bCs/>
                <w:i/>
                <w:iCs/>
              </w:rPr>
              <w:t>The main issues to consider in proposals for additions to heritage assets</w:t>
            </w:r>
            <w:r>
              <w:rPr>
                <w:rFonts w:ascii="Calibri" w:hAnsi="Calibri"/>
                <w:bCs/>
                <w:i/>
                <w:iCs/>
              </w:rPr>
              <w:t xml:space="preserve"> </w:t>
            </w:r>
            <w:r w:rsidRPr="00B3417D">
              <w:rPr>
                <w:rFonts w:ascii="Calibri" w:hAnsi="Calibri"/>
                <w:bCs/>
                <w:i/>
                <w:iCs/>
              </w:rPr>
              <w:t>are proportion, height, massing, bulk, use of materials, relationship with adjacent assets</w:t>
            </w:r>
            <w:r>
              <w:rPr>
                <w:rFonts w:ascii="Calibri" w:hAnsi="Calibri"/>
                <w:bCs/>
                <w:i/>
                <w:iCs/>
              </w:rPr>
              <w:t xml:space="preserve"> [and] alignment…</w:t>
            </w:r>
            <w:r w:rsidR="00922D1D">
              <w:rPr>
                <w:rFonts w:ascii="Calibri" w:hAnsi="Calibri"/>
                <w:bCs/>
                <w:i/>
                <w:iCs/>
              </w:rPr>
              <w:t>n</w:t>
            </w:r>
            <w:r w:rsidR="00922D1D" w:rsidRPr="00922D1D">
              <w:rPr>
                <w:rFonts w:ascii="Calibri" w:hAnsi="Calibri"/>
                <w:bCs/>
                <w:i/>
                <w:iCs/>
              </w:rPr>
              <w:t>ew features added to a building are less likely to have an impact on the significance if they follow the character of the building</w:t>
            </w:r>
            <w:r w:rsidR="00922D1D">
              <w:rPr>
                <w:rFonts w:ascii="Calibri" w:hAnsi="Calibri"/>
                <w:bCs/>
                <w:i/>
                <w:iCs/>
              </w:rPr>
              <w:t>…</w:t>
            </w:r>
            <w:r>
              <w:rPr>
                <w:rFonts w:ascii="Calibri" w:hAnsi="Calibri"/>
                <w:bCs/>
                <w:i/>
                <w:iCs/>
              </w:rPr>
              <w:t>i</w:t>
            </w:r>
            <w:r w:rsidRPr="00B3417D">
              <w:rPr>
                <w:rFonts w:ascii="Calibri" w:hAnsi="Calibri"/>
                <w:bCs/>
                <w:i/>
                <w:iCs/>
              </w:rPr>
              <w:t>t would not normally be good practice for new work to dominate the original asset or its setting in either scale, material or as a result of its sitin</w:t>
            </w:r>
            <w:r>
              <w:rPr>
                <w:rFonts w:ascii="Calibri" w:hAnsi="Calibri"/>
                <w:bCs/>
                <w:i/>
                <w:iCs/>
              </w:rPr>
              <w:t>g.’</w:t>
            </w:r>
          </w:p>
          <w:p w14:paraId="5D963081" w14:textId="77777777" w:rsidR="00DF3D9C" w:rsidRDefault="00DF3D9C" w:rsidP="00B3417D">
            <w:pPr>
              <w:contextualSpacing/>
              <w:rPr>
                <w:rFonts w:ascii="Calibri" w:hAnsi="Calibri"/>
                <w:bCs/>
                <w:i/>
                <w:iCs/>
              </w:rPr>
            </w:pPr>
          </w:p>
          <w:p w14:paraId="29DFC318" w14:textId="7496D442" w:rsidR="00D01C96" w:rsidRDefault="00CD14E5" w:rsidP="00B3417D">
            <w:pPr>
              <w:contextualSpacing/>
              <w:rPr>
                <w:rFonts w:ascii="Calibri" w:hAnsi="Calibri"/>
                <w:bCs/>
              </w:rPr>
            </w:pPr>
            <w:r>
              <w:rPr>
                <w:rFonts w:ascii="Calibri" w:hAnsi="Calibri"/>
                <w:bCs/>
              </w:rPr>
              <w:t>In this instance, the alterations proposed to the interior of the property would be limited to the removal of a small quantity of wall fabric between the property’s utility and dining room and within the property’s WC</w:t>
            </w:r>
            <w:r w:rsidR="002D27BB">
              <w:rPr>
                <w:rFonts w:ascii="Calibri" w:hAnsi="Calibri"/>
                <w:bCs/>
              </w:rPr>
              <w:t xml:space="preserve">. An existing single width doorway between the property’s utility room and WC would also be infilled. As such, given the small scale nature of the works proposed, the internal plan form of the property would remain clearly legible. Furthermore, the existing internal walls within the property are modern blockwork additions installed as part of the original residential conversion of the property therefore the proposed alterations would not result in any loss of historic wall fabric. </w:t>
            </w:r>
            <w:r w:rsidR="00325069">
              <w:rPr>
                <w:rFonts w:ascii="Calibri" w:hAnsi="Calibri"/>
                <w:bCs/>
              </w:rPr>
              <w:t xml:space="preserve">Accordingly, </w:t>
            </w:r>
            <w:r w:rsidR="00A32622">
              <w:rPr>
                <w:rFonts w:ascii="Calibri" w:hAnsi="Calibri"/>
                <w:bCs/>
              </w:rPr>
              <w:t>the proposal internal works would have a neutral impact upon the significance of the heritage asset</w:t>
            </w:r>
            <w:r w:rsidR="00ED45A5">
              <w:rPr>
                <w:rFonts w:ascii="Calibri" w:hAnsi="Calibri"/>
                <w:bCs/>
              </w:rPr>
              <w:t xml:space="preserve"> and are </w:t>
            </w:r>
            <w:r w:rsidR="00163058">
              <w:rPr>
                <w:rFonts w:ascii="Calibri" w:hAnsi="Calibri"/>
                <w:bCs/>
              </w:rPr>
              <w:t xml:space="preserve">therefore </w:t>
            </w:r>
            <w:r w:rsidR="00ED45A5">
              <w:rPr>
                <w:rFonts w:ascii="Calibri" w:hAnsi="Calibri"/>
                <w:bCs/>
              </w:rPr>
              <w:t>considered to be acceptable.</w:t>
            </w:r>
          </w:p>
          <w:p w14:paraId="62591A4F" w14:textId="77777777" w:rsidR="00A32622" w:rsidRDefault="00A32622" w:rsidP="00B3417D">
            <w:pPr>
              <w:contextualSpacing/>
              <w:rPr>
                <w:rFonts w:ascii="Calibri" w:hAnsi="Calibri"/>
                <w:bCs/>
              </w:rPr>
            </w:pPr>
          </w:p>
          <w:p w14:paraId="03D3D4A3" w14:textId="373D3B7A" w:rsidR="00A32622" w:rsidRDefault="00ED45A5" w:rsidP="00B3417D">
            <w:pPr>
              <w:contextualSpacing/>
              <w:rPr>
                <w:rFonts w:ascii="Calibri" w:hAnsi="Calibri"/>
                <w:bCs/>
              </w:rPr>
            </w:pPr>
            <w:r>
              <w:rPr>
                <w:rFonts w:ascii="Calibri" w:hAnsi="Calibri"/>
                <w:bCs/>
              </w:rPr>
              <w:t xml:space="preserve">The works proposed to the property’s chimney would involve the replacement of damaged stone which would be replaced with </w:t>
            </w:r>
            <w:r w:rsidRPr="00ED45A5">
              <w:rPr>
                <w:rFonts w:ascii="Calibri" w:hAnsi="Calibri"/>
                <w:bCs/>
              </w:rPr>
              <w:t>like-for-like natural local sandstone pointed with mortar to match the existing</w:t>
            </w:r>
            <w:r>
              <w:rPr>
                <w:rFonts w:ascii="Calibri" w:hAnsi="Calibri"/>
                <w:bCs/>
              </w:rPr>
              <w:t xml:space="preserve">. Furthermore, the </w:t>
            </w:r>
            <w:r w:rsidR="00163058">
              <w:rPr>
                <w:rFonts w:ascii="Calibri" w:hAnsi="Calibri"/>
                <w:bCs/>
              </w:rPr>
              <w:t xml:space="preserve">property’s </w:t>
            </w:r>
            <w:r>
              <w:rPr>
                <w:rFonts w:ascii="Calibri" w:hAnsi="Calibri"/>
                <w:bCs/>
              </w:rPr>
              <w:t>existing chimney pots would be retained and reused. As such</w:t>
            </w:r>
            <w:r w:rsidRPr="00ED45A5">
              <w:rPr>
                <w:rFonts w:ascii="Calibri" w:hAnsi="Calibri"/>
                <w:bCs/>
              </w:rPr>
              <w:t>, the proposed repair works to the property’s chimney would contribute towards the preservation of the heritage asset</w:t>
            </w:r>
            <w:r>
              <w:rPr>
                <w:rFonts w:ascii="Calibri" w:hAnsi="Calibri"/>
                <w:bCs/>
              </w:rPr>
              <w:t xml:space="preserve"> and are therefore considered acceptable. </w:t>
            </w:r>
          </w:p>
          <w:p w14:paraId="0370CDE4" w14:textId="77777777" w:rsidR="00ED45A5" w:rsidRDefault="00ED45A5" w:rsidP="00B3417D">
            <w:pPr>
              <w:contextualSpacing/>
              <w:rPr>
                <w:rFonts w:ascii="Calibri" w:hAnsi="Calibri"/>
                <w:bCs/>
              </w:rPr>
            </w:pPr>
          </w:p>
          <w:p w14:paraId="60A09E9D" w14:textId="5C7C93C1" w:rsidR="00ED45A5" w:rsidRPr="00D01C96" w:rsidRDefault="009A0503" w:rsidP="00B3417D">
            <w:pPr>
              <w:contextualSpacing/>
              <w:rPr>
                <w:rFonts w:ascii="Calibri" w:hAnsi="Calibri"/>
                <w:bCs/>
              </w:rPr>
            </w:pPr>
            <w:r>
              <w:rPr>
                <w:rFonts w:ascii="Calibri" w:hAnsi="Calibri"/>
                <w:bCs/>
              </w:rPr>
              <w:t>The boundary wall proposed for the Southern elevation of the property would comprise of random coursed stone topped with natural stone copings which would match the materiality of the</w:t>
            </w:r>
            <w:r w:rsidR="004F22ED">
              <w:rPr>
                <w:rFonts w:ascii="Calibri" w:hAnsi="Calibri"/>
                <w:bCs/>
              </w:rPr>
              <w:t xml:space="preserve"> </w:t>
            </w:r>
            <w:r>
              <w:rPr>
                <w:rFonts w:ascii="Calibri" w:hAnsi="Calibri"/>
                <w:bCs/>
              </w:rPr>
              <w:t xml:space="preserve">neighbouring boundary wall fronting Mystle Cottage and the property’s buttress feature. In addition, the height of the proposed boundary wall would symmetrically align with the </w:t>
            </w:r>
            <w:r w:rsidR="00387CD6">
              <w:rPr>
                <w:rFonts w:ascii="Calibri" w:hAnsi="Calibri"/>
                <w:bCs/>
              </w:rPr>
              <w:t xml:space="preserve">height of the </w:t>
            </w:r>
            <w:r>
              <w:rPr>
                <w:rFonts w:ascii="Calibri" w:hAnsi="Calibri"/>
                <w:bCs/>
              </w:rPr>
              <w:t>adjacent neighbouring boundary wall</w:t>
            </w:r>
            <w:r w:rsidR="00163058">
              <w:rPr>
                <w:rFonts w:ascii="Calibri" w:hAnsi="Calibri"/>
                <w:bCs/>
              </w:rPr>
              <w:t xml:space="preserve"> and additional </w:t>
            </w:r>
            <w:r>
              <w:rPr>
                <w:rFonts w:ascii="Calibri" w:hAnsi="Calibri"/>
                <w:bCs/>
              </w:rPr>
              <w:t>boundary walling spanning along the Southern profiles of No. 1-</w:t>
            </w:r>
            <w:r w:rsidR="00163058">
              <w:rPr>
                <w:rFonts w:ascii="Calibri" w:hAnsi="Calibri"/>
                <w:bCs/>
              </w:rPr>
              <w:t>7</w:t>
            </w:r>
            <w:r>
              <w:rPr>
                <w:rFonts w:ascii="Calibri" w:hAnsi="Calibri"/>
                <w:bCs/>
              </w:rPr>
              <w:t xml:space="preserve"> Long Buildings and Ivy Cottage. </w:t>
            </w:r>
            <w:r w:rsidR="00163058">
              <w:rPr>
                <w:rFonts w:ascii="Calibri" w:hAnsi="Calibri"/>
                <w:bCs/>
              </w:rPr>
              <w:t>As such, t</w:t>
            </w:r>
            <w:r>
              <w:rPr>
                <w:rFonts w:ascii="Calibri" w:hAnsi="Calibri"/>
                <w:bCs/>
              </w:rPr>
              <w:t xml:space="preserve">he proposed boundary walling would </w:t>
            </w:r>
            <w:r w:rsidR="00387CD6">
              <w:rPr>
                <w:rFonts w:ascii="Calibri" w:hAnsi="Calibri"/>
                <w:bCs/>
              </w:rPr>
              <w:t xml:space="preserve">appropriately </w:t>
            </w:r>
            <w:r>
              <w:rPr>
                <w:rFonts w:ascii="Calibri" w:hAnsi="Calibri"/>
                <w:bCs/>
              </w:rPr>
              <w:t>assimilate into the</w:t>
            </w:r>
            <w:r w:rsidR="00387CD6">
              <w:rPr>
                <w:rFonts w:ascii="Calibri" w:hAnsi="Calibri"/>
                <w:bCs/>
              </w:rPr>
              <w:t xml:space="preserve"> historic building range</w:t>
            </w:r>
            <w:r w:rsidR="00163058">
              <w:rPr>
                <w:rFonts w:ascii="Calibri" w:hAnsi="Calibri"/>
                <w:bCs/>
              </w:rPr>
              <w:t xml:space="preserve"> </w:t>
            </w:r>
            <w:r w:rsidR="00A57154">
              <w:rPr>
                <w:rFonts w:ascii="Calibri" w:hAnsi="Calibri"/>
                <w:bCs/>
              </w:rPr>
              <w:t xml:space="preserve">with </w:t>
            </w:r>
            <w:r w:rsidR="00163058">
              <w:rPr>
                <w:rFonts w:ascii="Calibri" w:hAnsi="Calibri"/>
                <w:bCs/>
              </w:rPr>
              <w:t>the proposed boundary treatment having a neutral</w:t>
            </w:r>
            <w:r w:rsidR="00A57154">
              <w:rPr>
                <w:rFonts w:ascii="Calibri" w:hAnsi="Calibri"/>
                <w:bCs/>
              </w:rPr>
              <w:t xml:space="preserve"> impact upon the significance of the heritage asset</w:t>
            </w:r>
            <w:r w:rsidR="00163058">
              <w:rPr>
                <w:rFonts w:ascii="Calibri" w:hAnsi="Calibri"/>
                <w:bCs/>
              </w:rPr>
              <w:t>. The</w:t>
            </w:r>
            <w:r w:rsidR="00601D63">
              <w:rPr>
                <w:rFonts w:ascii="Calibri" w:hAnsi="Calibri"/>
                <w:bCs/>
              </w:rPr>
              <w:t>se works</w:t>
            </w:r>
            <w:r w:rsidR="00A57154">
              <w:rPr>
                <w:rFonts w:ascii="Calibri" w:hAnsi="Calibri"/>
                <w:bCs/>
              </w:rPr>
              <w:t xml:space="preserve"> are therefore considered acceptable.</w:t>
            </w:r>
          </w:p>
          <w:p w14:paraId="42DC9081" w14:textId="77777777" w:rsidR="00EE1EC3" w:rsidRDefault="00EE1EC3" w:rsidP="006B2B4E">
            <w:pPr>
              <w:contextualSpacing/>
              <w:rPr>
                <w:rFonts w:ascii="Calibri" w:hAnsi="Calibri"/>
                <w:bCs/>
              </w:rPr>
            </w:pPr>
          </w:p>
          <w:p w14:paraId="1D9CC82C" w14:textId="77777777" w:rsidR="000F303D" w:rsidRDefault="0021316A" w:rsidP="0021316A">
            <w:pPr>
              <w:contextualSpacing/>
              <w:rPr>
                <w:rFonts w:ascii="Calibri" w:hAnsi="Calibri"/>
                <w:bCs/>
              </w:rPr>
            </w:pPr>
            <w:r w:rsidRPr="0021316A">
              <w:rPr>
                <w:rFonts w:ascii="Calibri" w:hAnsi="Calibri"/>
                <w:bCs/>
              </w:rPr>
              <w:t xml:space="preserve">Taking account of all of the above, the works proposed would be compliant with current heritage guidance and would not result in any harm to the </w:t>
            </w:r>
            <w:r w:rsidR="00325069">
              <w:rPr>
                <w:rFonts w:ascii="Calibri" w:hAnsi="Calibri"/>
                <w:bCs/>
              </w:rPr>
              <w:t xml:space="preserve">archaeological, architectural or historic </w:t>
            </w:r>
            <w:r w:rsidRPr="0021316A">
              <w:rPr>
                <w:rFonts w:ascii="Calibri" w:hAnsi="Calibri"/>
                <w:bCs/>
              </w:rPr>
              <w:t>significance of the heritage asset</w:t>
            </w:r>
            <w:r w:rsidR="00325069">
              <w:rPr>
                <w:rFonts w:ascii="Calibri" w:hAnsi="Calibri"/>
                <w:bCs/>
              </w:rPr>
              <w:t xml:space="preserve">. </w:t>
            </w:r>
            <w:r w:rsidRPr="0021316A">
              <w:rPr>
                <w:rFonts w:ascii="Calibri" w:hAnsi="Calibri"/>
                <w:bCs/>
              </w:rPr>
              <w:t>The proposed development would therefore satisfy the requirements of Section 16 of the Listed Buildings and Conservation Areas) Act 1990, Paragraph 205 of the NPPF and Key Statement EN5 and Policy DME4 of the Ribble Valley Core Strategy.</w:t>
            </w:r>
          </w:p>
          <w:p w14:paraId="632BE018" w14:textId="2426A31B" w:rsidR="00A57154" w:rsidRPr="00A464CB" w:rsidRDefault="00A57154" w:rsidP="0021316A">
            <w:pPr>
              <w:contextualSpacing/>
              <w:rPr>
                <w:rFonts w:ascii="Calibri" w:hAnsi="Calibri"/>
                <w:bCs/>
              </w:rPr>
            </w:pPr>
          </w:p>
        </w:tc>
      </w:tr>
      <w:tr w:rsidR="00DB5C8B" w:rsidRPr="00DB5C8B" w14:paraId="0A9D02B4" w14:textId="77777777" w:rsidTr="00032FE0">
        <w:trPr>
          <w:jc w:val="center"/>
        </w:trPr>
        <w:tc>
          <w:tcPr>
            <w:tcW w:w="9544"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DB5C8B" w:rsidRDefault="00C0704D" w:rsidP="00EA09F9">
            <w:pPr>
              <w:contextualSpacing/>
              <w:jc w:val="both"/>
              <w:rPr>
                <w:rFonts w:ascii="Calibri" w:hAnsi="Calibri"/>
                <w:b/>
                <w:bCs/>
                <w:szCs w:val="22"/>
              </w:rPr>
            </w:pPr>
            <w:r w:rsidRPr="00DB5C8B">
              <w:rPr>
                <w:rFonts w:ascii="Calibri" w:hAnsi="Calibri"/>
                <w:b/>
                <w:bCs/>
                <w:szCs w:val="22"/>
              </w:rPr>
              <w:lastRenderedPageBreak/>
              <w:t>Observations/Consideration of Matters Raised/Conclusion:</w:t>
            </w:r>
          </w:p>
          <w:p w14:paraId="28237EFD" w14:textId="77777777" w:rsidR="00C0704D" w:rsidRDefault="00C0704D" w:rsidP="00DD62F6">
            <w:pPr>
              <w:contextualSpacing/>
              <w:rPr>
                <w:rFonts w:ascii="Calibri" w:hAnsi="Calibri"/>
                <w:bCs/>
                <w:szCs w:val="22"/>
              </w:rPr>
            </w:pPr>
          </w:p>
          <w:p w14:paraId="01B086F8" w14:textId="151C0145" w:rsidR="00D97F02" w:rsidRDefault="004F22ED" w:rsidP="00DD62F6">
            <w:pPr>
              <w:contextualSpacing/>
              <w:rPr>
                <w:rFonts w:ascii="Calibri" w:hAnsi="Calibri"/>
                <w:bCs/>
                <w:szCs w:val="22"/>
              </w:rPr>
            </w:pPr>
            <w:r>
              <w:rPr>
                <w:rFonts w:ascii="Calibri" w:hAnsi="Calibri"/>
                <w:bCs/>
                <w:szCs w:val="22"/>
              </w:rPr>
              <w:lastRenderedPageBreak/>
              <w:t>T</w:t>
            </w:r>
            <w:r w:rsidRPr="004F22ED">
              <w:rPr>
                <w:rFonts w:ascii="Calibri" w:hAnsi="Calibri"/>
                <w:bCs/>
                <w:szCs w:val="22"/>
              </w:rPr>
              <w:t xml:space="preserve">he proposed </w:t>
            </w:r>
            <w:r>
              <w:rPr>
                <w:rFonts w:ascii="Calibri" w:hAnsi="Calibri"/>
                <w:bCs/>
                <w:szCs w:val="22"/>
              </w:rPr>
              <w:t xml:space="preserve">works </w:t>
            </w:r>
            <w:r w:rsidRPr="004F22ED">
              <w:rPr>
                <w:rFonts w:ascii="Calibri" w:hAnsi="Calibri"/>
                <w:bCs/>
                <w:szCs w:val="22"/>
              </w:rPr>
              <w:t>would be compliant with current heritage guidance and would not result in any harm to the archaeological, architectural or historic significance of the heritage asset.</w:t>
            </w:r>
            <w:r>
              <w:rPr>
                <w:rFonts w:ascii="Calibri" w:hAnsi="Calibri"/>
                <w:bCs/>
                <w:szCs w:val="22"/>
              </w:rPr>
              <w:t xml:space="preserve"> Furthermore, t</w:t>
            </w:r>
            <w:r w:rsidRPr="004F22ED">
              <w:rPr>
                <w:rFonts w:ascii="Calibri" w:hAnsi="Calibri"/>
                <w:bCs/>
                <w:szCs w:val="22"/>
              </w:rPr>
              <w:t>he proposed repair works to the property’s chimney would contribute towards the preservation of the heritage asset</w:t>
            </w:r>
            <w:r>
              <w:rPr>
                <w:rFonts w:ascii="Calibri" w:hAnsi="Calibri"/>
                <w:bCs/>
                <w:szCs w:val="22"/>
              </w:rPr>
              <w:t>.</w:t>
            </w:r>
          </w:p>
          <w:p w14:paraId="51BFBF2B" w14:textId="77777777" w:rsidR="00FB5A56" w:rsidRDefault="00FB5A56" w:rsidP="00DD62F6">
            <w:pPr>
              <w:contextualSpacing/>
              <w:rPr>
                <w:rFonts w:ascii="Calibri" w:hAnsi="Calibri"/>
                <w:bCs/>
                <w:szCs w:val="22"/>
              </w:rPr>
            </w:pPr>
          </w:p>
          <w:p w14:paraId="2A6F45AC" w14:textId="77777777" w:rsidR="002B423C" w:rsidRPr="002B423C" w:rsidRDefault="002B423C" w:rsidP="002B423C">
            <w:pPr>
              <w:contextualSpacing/>
              <w:rPr>
                <w:rFonts w:ascii="Calibri" w:hAnsi="Calibri"/>
                <w:bCs/>
                <w:szCs w:val="22"/>
              </w:rPr>
            </w:pPr>
            <w:r w:rsidRPr="002B423C">
              <w:rPr>
                <w:rFonts w:ascii="Calibri" w:hAnsi="Calibri"/>
                <w:bCs/>
                <w:szCs w:val="22"/>
              </w:rPr>
              <w:t>As such, for the above reasons and having regard to all material considerations and matters raised that the application is recommended for approval.</w:t>
            </w:r>
          </w:p>
          <w:p w14:paraId="3A4BD7A7" w14:textId="073A1409" w:rsidR="009F4443" w:rsidRPr="00DB5C8B" w:rsidRDefault="009F4443" w:rsidP="00032FE0">
            <w:pPr>
              <w:contextualSpacing/>
              <w:rPr>
                <w:rFonts w:ascii="Calibri" w:hAnsi="Calibri"/>
                <w:b/>
                <w:szCs w:val="22"/>
              </w:rPr>
            </w:pPr>
          </w:p>
        </w:tc>
      </w:tr>
      <w:tr w:rsidR="00DB5C8B" w:rsidRPr="00DB5C8B" w14:paraId="507FC89B" w14:textId="77777777" w:rsidTr="00032FE0">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B5C8B" w:rsidRDefault="00C0704D" w:rsidP="00CD2CEF">
            <w:pPr>
              <w:rPr>
                <w:rFonts w:ascii="Calibri" w:hAnsi="Calibri"/>
                <w:b/>
                <w:bCs/>
                <w:szCs w:val="22"/>
              </w:rPr>
            </w:pPr>
            <w:r w:rsidRPr="00DB5C8B">
              <w:rPr>
                <w:rFonts w:ascii="Calibri" w:hAnsi="Calibri"/>
                <w:b/>
                <w:szCs w:val="22"/>
              </w:rPr>
              <w:lastRenderedPageBreak/>
              <w:t>RECOMMENDATION</w:t>
            </w:r>
            <w:r w:rsidRPr="00DB5C8B">
              <w:rPr>
                <w:rFonts w:ascii="Calibri" w:hAnsi="Calibri"/>
                <w:szCs w:val="22"/>
              </w:rPr>
              <w:t>:</w:t>
            </w:r>
          </w:p>
        </w:tc>
        <w:tc>
          <w:tcPr>
            <w:tcW w:w="734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42091043" w:rsidR="00C0704D" w:rsidRPr="00DB5C8B" w:rsidRDefault="007C0F0A" w:rsidP="00CD2CEF">
            <w:pPr>
              <w:rPr>
                <w:rFonts w:ascii="Calibri" w:hAnsi="Calibri"/>
                <w:bCs/>
                <w:szCs w:val="22"/>
              </w:rPr>
            </w:pPr>
            <w:r w:rsidRPr="007C0F0A">
              <w:rPr>
                <w:rFonts w:ascii="Calibri" w:hAnsi="Calibri"/>
                <w:bCs/>
                <w:szCs w:val="22"/>
              </w:rPr>
              <w:t xml:space="preserve">That </w:t>
            </w:r>
            <w:r w:rsidR="00FB5A56" w:rsidRPr="00FB5A56">
              <w:rPr>
                <w:rFonts w:ascii="Calibri" w:hAnsi="Calibri"/>
                <w:bCs/>
                <w:szCs w:val="22"/>
              </w:rPr>
              <w:t>Listed Building Consent be granted subject to the imposition of conditions</w:t>
            </w:r>
            <w:r w:rsidR="00FB5A56">
              <w:rPr>
                <w:rFonts w:ascii="Calibri" w:hAnsi="Calibri"/>
                <w:bCs/>
                <w:szCs w:val="22"/>
              </w:rPr>
              <w:t>.</w:t>
            </w:r>
          </w:p>
        </w:tc>
      </w:tr>
    </w:tbl>
    <w:p w14:paraId="513FB541" w14:textId="77777777" w:rsidR="007C0F0A" w:rsidRPr="00DB5C8B" w:rsidRDefault="007C0F0A">
      <w:pPr>
        <w:rPr>
          <w:rFonts w:ascii="Calibri" w:hAnsi="Calibri"/>
          <w:szCs w:val="22"/>
        </w:rPr>
      </w:pPr>
    </w:p>
    <w:sectPr w:rsidR="007C0F0A" w:rsidRPr="00DB5C8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8610B"/>
    <w:multiLevelType w:val="hybridMultilevel"/>
    <w:tmpl w:val="586E1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1178428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09D"/>
    <w:rsid w:val="00013083"/>
    <w:rsid w:val="00032FE0"/>
    <w:rsid w:val="00033192"/>
    <w:rsid w:val="00037C22"/>
    <w:rsid w:val="00044D15"/>
    <w:rsid w:val="00086985"/>
    <w:rsid w:val="000B10C6"/>
    <w:rsid w:val="000B5CB5"/>
    <w:rsid w:val="000C0CE7"/>
    <w:rsid w:val="000D0A22"/>
    <w:rsid w:val="000D5F47"/>
    <w:rsid w:val="000D673D"/>
    <w:rsid w:val="000F303D"/>
    <w:rsid w:val="00113E64"/>
    <w:rsid w:val="00130035"/>
    <w:rsid w:val="00163058"/>
    <w:rsid w:val="001A41BA"/>
    <w:rsid w:val="001C1FEC"/>
    <w:rsid w:val="001C33AE"/>
    <w:rsid w:val="001D4F7A"/>
    <w:rsid w:val="001F0673"/>
    <w:rsid w:val="001F22F9"/>
    <w:rsid w:val="001F5FB2"/>
    <w:rsid w:val="0021316A"/>
    <w:rsid w:val="00250879"/>
    <w:rsid w:val="00282E3A"/>
    <w:rsid w:val="002852FB"/>
    <w:rsid w:val="0029334A"/>
    <w:rsid w:val="002954E5"/>
    <w:rsid w:val="002A01CF"/>
    <w:rsid w:val="002B423C"/>
    <w:rsid w:val="002C0721"/>
    <w:rsid w:val="002C47B2"/>
    <w:rsid w:val="002C6277"/>
    <w:rsid w:val="002D27BB"/>
    <w:rsid w:val="002F2580"/>
    <w:rsid w:val="00302232"/>
    <w:rsid w:val="00315853"/>
    <w:rsid w:val="00321B6E"/>
    <w:rsid w:val="00325069"/>
    <w:rsid w:val="003310B1"/>
    <w:rsid w:val="0038001F"/>
    <w:rsid w:val="00381B42"/>
    <w:rsid w:val="00387CD6"/>
    <w:rsid w:val="003B334B"/>
    <w:rsid w:val="003E3419"/>
    <w:rsid w:val="00412F18"/>
    <w:rsid w:val="004155E5"/>
    <w:rsid w:val="004259A6"/>
    <w:rsid w:val="00440CB6"/>
    <w:rsid w:val="00444417"/>
    <w:rsid w:val="00446674"/>
    <w:rsid w:val="0046548C"/>
    <w:rsid w:val="00473A4D"/>
    <w:rsid w:val="004940B7"/>
    <w:rsid w:val="004947BB"/>
    <w:rsid w:val="00497407"/>
    <w:rsid w:val="004A5EA9"/>
    <w:rsid w:val="004C2434"/>
    <w:rsid w:val="004F0649"/>
    <w:rsid w:val="004F22ED"/>
    <w:rsid w:val="00510FA2"/>
    <w:rsid w:val="005123C8"/>
    <w:rsid w:val="00556ECD"/>
    <w:rsid w:val="005851A8"/>
    <w:rsid w:val="005907C6"/>
    <w:rsid w:val="005C0B22"/>
    <w:rsid w:val="005E1C6C"/>
    <w:rsid w:val="005E65DF"/>
    <w:rsid w:val="00601D63"/>
    <w:rsid w:val="006248CE"/>
    <w:rsid w:val="006261FB"/>
    <w:rsid w:val="00653F88"/>
    <w:rsid w:val="006552BE"/>
    <w:rsid w:val="00662ABB"/>
    <w:rsid w:val="006826BD"/>
    <w:rsid w:val="00683EE9"/>
    <w:rsid w:val="00692B60"/>
    <w:rsid w:val="0069311F"/>
    <w:rsid w:val="006A71AD"/>
    <w:rsid w:val="006B2B4E"/>
    <w:rsid w:val="006B4F7B"/>
    <w:rsid w:val="006B7406"/>
    <w:rsid w:val="006C2BFA"/>
    <w:rsid w:val="006F6849"/>
    <w:rsid w:val="0070054B"/>
    <w:rsid w:val="007064B8"/>
    <w:rsid w:val="00716543"/>
    <w:rsid w:val="00746221"/>
    <w:rsid w:val="00754ED7"/>
    <w:rsid w:val="00755BF0"/>
    <w:rsid w:val="00761D2C"/>
    <w:rsid w:val="00773A66"/>
    <w:rsid w:val="00776AE2"/>
    <w:rsid w:val="007B7E7F"/>
    <w:rsid w:val="007C0F0A"/>
    <w:rsid w:val="007C791C"/>
    <w:rsid w:val="007D395F"/>
    <w:rsid w:val="007D7DF4"/>
    <w:rsid w:val="007E0D23"/>
    <w:rsid w:val="007F16D6"/>
    <w:rsid w:val="00806621"/>
    <w:rsid w:val="00811771"/>
    <w:rsid w:val="00824DB6"/>
    <w:rsid w:val="008253DD"/>
    <w:rsid w:val="00837F4F"/>
    <w:rsid w:val="008542DE"/>
    <w:rsid w:val="00887479"/>
    <w:rsid w:val="0089402D"/>
    <w:rsid w:val="008A28C8"/>
    <w:rsid w:val="008A2F1E"/>
    <w:rsid w:val="008A3A82"/>
    <w:rsid w:val="008C3247"/>
    <w:rsid w:val="00922D1D"/>
    <w:rsid w:val="00934298"/>
    <w:rsid w:val="009622DF"/>
    <w:rsid w:val="009671E2"/>
    <w:rsid w:val="009A0503"/>
    <w:rsid w:val="009B4909"/>
    <w:rsid w:val="009C1B3D"/>
    <w:rsid w:val="009C515A"/>
    <w:rsid w:val="009F4443"/>
    <w:rsid w:val="00A32622"/>
    <w:rsid w:val="00A35F93"/>
    <w:rsid w:val="00A3746D"/>
    <w:rsid w:val="00A4036D"/>
    <w:rsid w:val="00A42E82"/>
    <w:rsid w:val="00A464CB"/>
    <w:rsid w:val="00A4787A"/>
    <w:rsid w:val="00A57154"/>
    <w:rsid w:val="00A579BB"/>
    <w:rsid w:val="00A63D55"/>
    <w:rsid w:val="00A9029E"/>
    <w:rsid w:val="00A93567"/>
    <w:rsid w:val="00A9448F"/>
    <w:rsid w:val="00A95D89"/>
    <w:rsid w:val="00AB625E"/>
    <w:rsid w:val="00AC7975"/>
    <w:rsid w:val="00AD68E1"/>
    <w:rsid w:val="00AE3550"/>
    <w:rsid w:val="00B16A43"/>
    <w:rsid w:val="00B23B6A"/>
    <w:rsid w:val="00B3417D"/>
    <w:rsid w:val="00B55411"/>
    <w:rsid w:val="00B667E3"/>
    <w:rsid w:val="00B72DAF"/>
    <w:rsid w:val="00B77B49"/>
    <w:rsid w:val="00B841F5"/>
    <w:rsid w:val="00B924F5"/>
    <w:rsid w:val="00B93EB5"/>
    <w:rsid w:val="00BA4DD6"/>
    <w:rsid w:val="00BA59E1"/>
    <w:rsid w:val="00BD3F03"/>
    <w:rsid w:val="00C0704D"/>
    <w:rsid w:val="00C25722"/>
    <w:rsid w:val="00C42B86"/>
    <w:rsid w:val="00C618DB"/>
    <w:rsid w:val="00C631CD"/>
    <w:rsid w:val="00C8050F"/>
    <w:rsid w:val="00C931AD"/>
    <w:rsid w:val="00C94169"/>
    <w:rsid w:val="00C9598C"/>
    <w:rsid w:val="00C968F5"/>
    <w:rsid w:val="00CD14E5"/>
    <w:rsid w:val="00D01C96"/>
    <w:rsid w:val="00D065AE"/>
    <w:rsid w:val="00D11007"/>
    <w:rsid w:val="00D17EB1"/>
    <w:rsid w:val="00D2449B"/>
    <w:rsid w:val="00D31B61"/>
    <w:rsid w:val="00D46573"/>
    <w:rsid w:val="00D52D34"/>
    <w:rsid w:val="00D54E67"/>
    <w:rsid w:val="00D5605A"/>
    <w:rsid w:val="00D72E87"/>
    <w:rsid w:val="00D97F02"/>
    <w:rsid w:val="00DB5C8B"/>
    <w:rsid w:val="00DD62F6"/>
    <w:rsid w:val="00DF3D9C"/>
    <w:rsid w:val="00E314A0"/>
    <w:rsid w:val="00E433A9"/>
    <w:rsid w:val="00E46243"/>
    <w:rsid w:val="00E66534"/>
    <w:rsid w:val="00E70D86"/>
    <w:rsid w:val="00E72F6C"/>
    <w:rsid w:val="00E75DC3"/>
    <w:rsid w:val="00E77146"/>
    <w:rsid w:val="00E824D2"/>
    <w:rsid w:val="00EA09F9"/>
    <w:rsid w:val="00EA77B1"/>
    <w:rsid w:val="00EC23C7"/>
    <w:rsid w:val="00ED00B7"/>
    <w:rsid w:val="00ED45A5"/>
    <w:rsid w:val="00EE1EC3"/>
    <w:rsid w:val="00EF44E6"/>
    <w:rsid w:val="00F056A7"/>
    <w:rsid w:val="00F05C76"/>
    <w:rsid w:val="00F15527"/>
    <w:rsid w:val="00F35773"/>
    <w:rsid w:val="00F7293F"/>
    <w:rsid w:val="00F777C3"/>
    <w:rsid w:val="00FA4C8B"/>
    <w:rsid w:val="00FB5A56"/>
    <w:rsid w:val="00FC3341"/>
    <w:rsid w:val="00FD153D"/>
    <w:rsid w:val="00FD1D65"/>
    <w:rsid w:val="00FD4A38"/>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4">
    <w:name w:val="heading 4"/>
    <w:basedOn w:val="Normal"/>
    <w:next w:val="Normal"/>
    <w:link w:val="Heading4Char"/>
    <w:uiPriority w:val="9"/>
    <w:semiHidden/>
    <w:unhideWhenUsed/>
    <w:qFormat/>
    <w:rsid w:val="0038001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customStyle="1" w:styleId="Heading4Char">
    <w:name w:val="Heading 4 Char"/>
    <w:basedOn w:val="DefaultParagraphFont"/>
    <w:link w:val="Heading4"/>
    <w:uiPriority w:val="9"/>
    <w:semiHidden/>
    <w:rsid w:val="0038001F"/>
    <w:rPr>
      <w:rFonts w:asciiTheme="majorHAnsi" w:eastAsiaTheme="majorEastAsia" w:hAnsiTheme="majorHAnsi" w:cstheme="majorBidi"/>
      <w:i/>
      <w:iCs/>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626292">
      <w:bodyDiv w:val="1"/>
      <w:marLeft w:val="0"/>
      <w:marRight w:val="0"/>
      <w:marTop w:val="0"/>
      <w:marBottom w:val="0"/>
      <w:divBdr>
        <w:top w:val="none" w:sz="0" w:space="0" w:color="auto"/>
        <w:left w:val="none" w:sz="0" w:space="0" w:color="auto"/>
        <w:bottom w:val="none" w:sz="0" w:space="0" w:color="auto"/>
        <w:right w:val="none" w:sz="0" w:space="0" w:color="auto"/>
      </w:divBdr>
    </w:div>
    <w:div w:id="643699609">
      <w:bodyDiv w:val="1"/>
      <w:marLeft w:val="0"/>
      <w:marRight w:val="0"/>
      <w:marTop w:val="0"/>
      <w:marBottom w:val="0"/>
      <w:divBdr>
        <w:top w:val="none" w:sz="0" w:space="0" w:color="auto"/>
        <w:left w:val="none" w:sz="0" w:space="0" w:color="auto"/>
        <w:bottom w:val="none" w:sz="0" w:space="0" w:color="auto"/>
        <w:right w:val="none" w:sz="0" w:space="0" w:color="auto"/>
      </w:divBdr>
    </w:div>
    <w:div w:id="920944406">
      <w:bodyDiv w:val="1"/>
      <w:marLeft w:val="0"/>
      <w:marRight w:val="0"/>
      <w:marTop w:val="0"/>
      <w:marBottom w:val="0"/>
      <w:divBdr>
        <w:top w:val="none" w:sz="0" w:space="0" w:color="auto"/>
        <w:left w:val="none" w:sz="0" w:space="0" w:color="auto"/>
        <w:bottom w:val="none" w:sz="0" w:space="0" w:color="auto"/>
        <w:right w:val="none" w:sz="0" w:space="0" w:color="auto"/>
      </w:divBdr>
    </w:div>
    <w:div w:id="126052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2024-06-18T11:42:00Z</cp:lastPrinted>
  <dcterms:created xsi:type="dcterms:W3CDTF">2024-06-18T11:46:00Z</dcterms:created>
  <dcterms:modified xsi:type="dcterms:W3CDTF">2024-06-18T11:46:00Z</dcterms:modified>
</cp:coreProperties>
</file>