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60"/>
        <w:gridCol w:w="676"/>
        <w:gridCol w:w="686"/>
        <w:gridCol w:w="592"/>
        <w:gridCol w:w="519"/>
        <w:gridCol w:w="579"/>
        <w:gridCol w:w="428"/>
        <w:gridCol w:w="434"/>
        <w:gridCol w:w="992"/>
        <w:gridCol w:w="1281"/>
      </w:tblGrid>
      <w:tr w:rsidR="008C75E4" w:rsidRPr="008C75E4" w14:paraId="6AABF38D" w14:textId="77777777" w:rsidTr="00004C93">
        <w:trPr>
          <w:jc w:val="center"/>
        </w:trPr>
        <w:tc>
          <w:tcPr>
            <w:tcW w:w="9923" w:type="dxa"/>
            <w:gridSpan w:val="16"/>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901F59">
        <w:trPr>
          <w:trHeight w:val="251"/>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136" w:type="dxa"/>
            <w:gridSpan w:val="2"/>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42D94E10" w14:textId="4BF51910" w:rsidR="004936A6" w:rsidRPr="004D33C8" w:rsidRDefault="00045E4B" w:rsidP="00D2449B">
            <w:pPr>
              <w:jc w:val="center"/>
              <w:rPr>
                <w:rFonts w:ascii="Calibri" w:hAnsi="Calibri"/>
                <w:szCs w:val="22"/>
              </w:rPr>
            </w:pPr>
            <w:r>
              <w:rPr>
                <w:rFonts w:ascii="Calibri" w:hAnsi="Calibri"/>
                <w:szCs w:val="22"/>
              </w:rPr>
              <w:t>23</w:t>
            </w:r>
            <w:r w:rsidR="005D2AC6">
              <w:rPr>
                <w:rFonts w:ascii="Calibri" w:hAnsi="Calibri"/>
                <w:szCs w:val="22"/>
              </w:rPr>
              <w:t>/</w:t>
            </w:r>
            <w:r w:rsidR="00A303F2">
              <w:rPr>
                <w:rFonts w:ascii="Calibri" w:hAnsi="Calibri"/>
                <w:szCs w:val="22"/>
              </w:rPr>
              <w:t>9</w:t>
            </w:r>
            <w:r w:rsidR="000B7238">
              <w:rPr>
                <w:rFonts w:ascii="Calibri" w:hAnsi="Calibri"/>
                <w:szCs w:val="22"/>
              </w:rPr>
              <w:t>/2</w:t>
            </w:r>
            <w:r w:rsidR="00106E99">
              <w:rPr>
                <w:rFonts w:ascii="Calibri" w:hAnsi="Calibri"/>
                <w:szCs w:val="22"/>
              </w:rPr>
              <w:t>4</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62" w:type="dxa"/>
            <w:gridSpan w:val="2"/>
          </w:tcPr>
          <w:p w14:paraId="4D5B3A93" w14:textId="2905E4C5" w:rsidR="004936A6" w:rsidRPr="008C75E4" w:rsidRDefault="007B3EA6" w:rsidP="00D2449B">
            <w:pPr>
              <w:jc w:val="center"/>
              <w:rPr>
                <w:rFonts w:ascii="Calibri" w:hAnsi="Calibri"/>
                <w:b/>
                <w:szCs w:val="22"/>
              </w:rPr>
            </w:pPr>
            <w:r>
              <w:rPr>
                <w:rFonts w:ascii="Calibri" w:hAnsi="Calibri"/>
                <w:b/>
                <w:szCs w:val="22"/>
              </w:rPr>
              <w:t>LH</w:t>
            </w:r>
          </w:p>
        </w:tc>
        <w:tc>
          <w:tcPr>
            <w:tcW w:w="992"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81" w:type="dxa"/>
          </w:tcPr>
          <w:p w14:paraId="04071BC1" w14:textId="14D98F78" w:rsidR="004936A6" w:rsidRPr="008C75E4" w:rsidRDefault="007B3EA6" w:rsidP="000A5881">
            <w:pPr>
              <w:rPr>
                <w:rFonts w:ascii="Calibri" w:hAnsi="Calibri"/>
                <w:b/>
                <w:szCs w:val="22"/>
              </w:rPr>
            </w:pPr>
            <w:r>
              <w:rPr>
                <w:rFonts w:ascii="Calibri" w:hAnsi="Calibri"/>
                <w:b/>
                <w:szCs w:val="22"/>
              </w:rPr>
              <w:t>23/9/24</w:t>
            </w:r>
          </w:p>
        </w:tc>
      </w:tr>
      <w:tr w:rsidR="008C75E4" w:rsidRPr="008C75E4" w14:paraId="58AF3D69" w14:textId="77777777" w:rsidTr="00004C93">
        <w:trPr>
          <w:jc w:val="center"/>
        </w:trPr>
        <w:tc>
          <w:tcPr>
            <w:tcW w:w="9923" w:type="dxa"/>
            <w:gridSpan w:val="16"/>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004C93">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815" w:type="dxa"/>
            <w:gridSpan w:val="8"/>
          </w:tcPr>
          <w:p w14:paraId="3863AEEF" w14:textId="64609D60" w:rsidR="004A5EA9" w:rsidRPr="008C75E4" w:rsidRDefault="005A087C" w:rsidP="008F6B58">
            <w:pPr>
              <w:rPr>
                <w:rFonts w:ascii="Calibri" w:hAnsi="Calibri"/>
                <w:szCs w:val="22"/>
              </w:rPr>
            </w:pPr>
            <w:r>
              <w:rPr>
                <w:rFonts w:ascii="Calibri" w:hAnsi="Calibri"/>
                <w:szCs w:val="22"/>
              </w:rPr>
              <w:t>3/202</w:t>
            </w:r>
            <w:r w:rsidR="00106E99">
              <w:rPr>
                <w:rFonts w:ascii="Calibri" w:hAnsi="Calibri"/>
                <w:szCs w:val="22"/>
              </w:rPr>
              <w:t>4/0</w:t>
            </w:r>
            <w:r w:rsidR="00A303F2">
              <w:rPr>
                <w:rFonts w:ascii="Calibri" w:hAnsi="Calibri"/>
                <w:szCs w:val="22"/>
              </w:rPr>
              <w:t>239</w:t>
            </w:r>
          </w:p>
        </w:tc>
        <w:tc>
          <w:tcPr>
            <w:tcW w:w="3714"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5350A" w:rsidRPr="008C75E4" w14:paraId="710FC7C5" w14:textId="77777777" w:rsidTr="00004C93">
        <w:trPr>
          <w:jc w:val="center"/>
        </w:trPr>
        <w:tc>
          <w:tcPr>
            <w:tcW w:w="2394" w:type="dxa"/>
            <w:gridSpan w:val="3"/>
            <w:tcMar>
              <w:top w:w="57" w:type="dxa"/>
              <w:bottom w:w="57" w:type="dxa"/>
            </w:tcMar>
          </w:tcPr>
          <w:p w14:paraId="573A8A7C" w14:textId="77777777" w:rsidR="0085350A" w:rsidRPr="008C75E4" w:rsidRDefault="0085350A">
            <w:pPr>
              <w:rPr>
                <w:rFonts w:ascii="Calibri" w:hAnsi="Calibri"/>
                <w:b/>
                <w:szCs w:val="22"/>
              </w:rPr>
            </w:pPr>
            <w:r w:rsidRPr="008C75E4">
              <w:rPr>
                <w:rFonts w:ascii="Calibri" w:hAnsi="Calibri"/>
                <w:b/>
                <w:szCs w:val="22"/>
              </w:rPr>
              <w:t>Date Inspected:</w:t>
            </w:r>
          </w:p>
        </w:tc>
        <w:tc>
          <w:tcPr>
            <w:tcW w:w="1342" w:type="dxa"/>
            <w:gridSpan w:val="4"/>
          </w:tcPr>
          <w:p w14:paraId="19D11198" w14:textId="066C84DC" w:rsidR="0085350A" w:rsidRPr="008C75E4" w:rsidRDefault="0048563F" w:rsidP="002C6277">
            <w:pPr>
              <w:rPr>
                <w:rFonts w:ascii="Calibri" w:hAnsi="Calibri"/>
                <w:szCs w:val="22"/>
              </w:rPr>
            </w:pPr>
            <w:r>
              <w:rPr>
                <w:rFonts w:ascii="Calibri" w:hAnsi="Calibri"/>
                <w:szCs w:val="22"/>
              </w:rPr>
              <w:t>1</w:t>
            </w:r>
            <w:r w:rsidR="00A303F2">
              <w:rPr>
                <w:rFonts w:ascii="Calibri" w:hAnsi="Calibri"/>
                <w:szCs w:val="22"/>
              </w:rPr>
              <w:t>4</w:t>
            </w:r>
            <w:r>
              <w:rPr>
                <w:rFonts w:ascii="Calibri" w:hAnsi="Calibri"/>
                <w:szCs w:val="22"/>
              </w:rPr>
              <w:t>/</w:t>
            </w:r>
            <w:r w:rsidR="00A303F2">
              <w:rPr>
                <w:rFonts w:ascii="Calibri" w:hAnsi="Calibri"/>
                <w:szCs w:val="22"/>
              </w:rPr>
              <w:t>6</w:t>
            </w:r>
            <w:r>
              <w:rPr>
                <w:rFonts w:ascii="Calibri" w:hAnsi="Calibri"/>
                <w:szCs w:val="22"/>
              </w:rPr>
              <w:t>/24</w:t>
            </w:r>
          </w:p>
        </w:tc>
        <w:tc>
          <w:tcPr>
            <w:tcW w:w="1362" w:type="dxa"/>
            <w:gridSpan w:val="2"/>
          </w:tcPr>
          <w:p w14:paraId="049CB3E9" w14:textId="64292888" w:rsidR="0085350A" w:rsidRPr="0085350A" w:rsidRDefault="0085350A" w:rsidP="002C6277">
            <w:pPr>
              <w:rPr>
                <w:rFonts w:ascii="Calibri" w:hAnsi="Calibri"/>
                <w:b/>
                <w:bCs/>
                <w:szCs w:val="22"/>
              </w:rPr>
            </w:pPr>
            <w:r w:rsidRPr="0085350A">
              <w:rPr>
                <w:rFonts w:ascii="Calibri" w:hAnsi="Calibri"/>
                <w:b/>
                <w:bCs/>
                <w:szCs w:val="22"/>
              </w:rPr>
              <w:t>Site Notice:</w:t>
            </w:r>
          </w:p>
        </w:tc>
        <w:tc>
          <w:tcPr>
            <w:tcW w:w="1111" w:type="dxa"/>
            <w:gridSpan w:val="2"/>
          </w:tcPr>
          <w:p w14:paraId="7BDFA869" w14:textId="47E24493" w:rsidR="0085350A" w:rsidRPr="008C75E4" w:rsidRDefault="0048563F" w:rsidP="0085350A">
            <w:pPr>
              <w:jc w:val="center"/>
              <w:rPr>
                <w:rFonts w:ascii="Calibri" w:hAnsi="Calibri"/>
                <w:szCs w:val="22"/>
              </w:rPr>
            </w:pPr>
            <w:r>
              <w:rPr>
                <w:rFonts w:ascii="Calibri" w:hAnsi="Calibri"/>
                <w:szCs w:val="22"/>
              </w:rPr>
              <w:t>1</w:t>
            </w:r>
            <w:r w:rsidR="00A303F2">
              <w:rPr>
                <w:rFonts w:ascii="Calibri" w:hAnsi="Calibri"/>
                <w:szCs w:val="22"/>
              </w:rPr>
              <w:t>4</w:t>
            </w:r>
            <w:r>
              <w:rPr>
                <w:rFonts w:ascii="Calibri" w:hAnsi="Calibri"/>
                <w:szCs w:val="22"/>
              </w:rPr>
              <w:t>/</w:t>
            </w:r>
            <w:r w:rsidR="00A303F2">
              <w:rPr>
                <w:rFonts w:ascii="Calibri" w:hAnsi="Calibri"/>
                <w:szCs w:val="22"/>
              </w:rPr>
              <w:t>6</w:t>
            </w:r>
            <w:r>
              <w:rPr>
                <w:rFonts w:ascii="Calibri" w:hAnsi="Calibri"/>
                <w:szCs w:val="22"/>
              </w:rPr>
              <w:t>/24</w:t>
            </w:r>
          </w:p>
        </w:tc>
        <w:tc>
          <w:tcPr>
            <w:tcW w:w="3714" w:type="dxa"/>
            <w:gridSpan w:val="5"/>
            <w:vMerge/>
            <w:tcMar>
              <w:top w:w="57" w:type="dxa"/>
              <w:bottom w:w="57" w:type="dxa"/>
            </w:tcMar>
          </w:tcPr>
          <w:p w14:paraId="4E4CBD87" w14:textId="77777777" w:rsidR="0085350A" w:rsidRPr="008C75E4" w:rsidRDefault="0085350A">
            <w:pPr>
              <w:rPr>
                <w:rFonts w:ascii="Calibri" w:hAnsi="Calibri"/>
                <w:szCs w:val="22"/>
              </w:rPr>
            </w:pPr>
          </w:p>
        </w:tc>
      </w:tr>
      <w:tr w:rsidR="008C75E4" w:rsidRPr="008C75E4" w14:paraId="685022B1" w14:textId="77777777" w:rsidTr="00004C93">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815" w:type="dxa"/>
            <w:gridSpan w:val="8"/>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14"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004C93">
        <w:trPr>
          <w:jc w:val="center"/>
        </w:trPr>
        <w:tc>
          <w:tcPr>
            <w:tcW w:w="6209" w:type="dxa"/>
            <w:gridSpan w:val="11"/>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63B52E9B" w14:textId="0BA44550" w:rsidR="00FD334A" w:rsidRPr="0085350A" w:rsidRDefault="00001A69" w:rsidP="0085350A">
            <w:pPr>
              <w:jc w:val="center"/>
              <w:rPr>
                <w:rFonts w:ascii="Calibri" w:hAnsi="Calibri"/>
                <w:b/>
                <w:bCs/>
                <w:szCs w:val="22"/>
              </w:rPr>
            </w:pPr>
            <w:r>
              <w:rPr>
                <w:rFonts w:ascii="Calibri" w:hAnsi="Calibri"/>
                <w:b/>
                <w:bCs/>
                <w:szCs w:val="22"/>
              </w:rPr>
              <w:t>APPROVAL</w:t>
            </w:r>
          </w:p>
        </w:tc>
      </w:tr>
      <w:tr w:rsidR="008C75E4" w:rsidRPr="008C75E4" w14:paraId="60B962F0" w14:textId="77777777" w:rsidTr="00004C93">
        <w:trPr>
          <w:trHeight w:hRule="exact" w:val="144"/>
          <w:jc w:val="center"/>
        </w:trPr>
        <w:tc>
          <w:tcPr>
            <w:tcW w:w="9923" w:type="dxa"/>
            <w:gridSpan w:val="16"/>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004C93">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848" w:type="dxa"/>
            <w:gridSpan w:val="11"/>
          </w:tcPr>
          <w:p w14:paraId="28BD5173" w14:textId="30F60354" w:rsidR="004A5EA9" w:rsidRPr="008C75E4" w:rsidRDefault="00A303F2">
            <w:pPr>
              <w:rPr>
                <w:rFonts w:ascii="Calibri" w:hAnsi="Calibri"/>
                <w:szCs w:val="22"/>
              </w:rPr>
            </w:pPr>
            <w:r w:rsidRPr="00A303F2">
              <w:rPr>
                <w:rFonts w:ascii="Calibri" w:hAnsi="Calibri"/>
                <w:szCs w:val="22"/>
              </w:rPr>
              <w:t>Proposed construction of new single storey three-bedroom dwelling in garden, with new access and associated alterations to original dwelling.</w:t>
            </w:r>
          </w:p>
        </w:tc>
      </w:tr>
      <w:tr w:rsidR="008C75E4" w:rsidRPr="008C75E4" w14:paraId="74E50DF9" w14:textId="77777777" w:rsidTr="00004C93">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848" w:type="dxa"/>
            <w:gridSpan w:val="11"/>
            <w:tcBorders>
              <w:bottom w:val="single" w:sz="4" w:space="0" w:color="BFBFBF" w:themeColor="background1" w:themeShade="BF"/>
            </w:tcBorders>
          </w:tcPr>
          <w:p w14:paraId="6A6D0EFE" w14:textId="5F89974B" w:rsidR="002A01CF" w:rsidRPr="00A303F2" w:rsidRDefault="00A303F2" w:rsidP="00A42E82">
            <w:pPr>
              <w:rPr>
                <w:rFonts w:ascii="Calibri" w:hAnsi="Calibri"/>
                <w:szCs w:val="22"/>
              </w:rPr>
            </w:pPr>
            <w:r w:rsidRPr="00A303F2">
              <w:rPr>
                <w:rFonts w:ascii="Calibri" w:hAnsi="Calibri"/>
                <w:szCs w:val="22"/>
              </w:rPr>
              <w:t>Moorcot 24 Nickey Lane, Mellor, BB2 7HF.</w:t>
            </w:r>
          </w:p>
        </w:tc>
      </w:tr>
      <w:tr w:rsidR="008C75E4" w:rsidRPr="008C75E4" w14:paraId="063C927F" w14:textId="77777777" w:rsidTr="00004C93">
        <w:trPr>
          <w:trHeight w:hRule="exact" w:val="144"/>
          <w:jc w:val="center"/>
        </w:trPr>
        <w:tc>
          <w:tcPr>
            <w:tcW w:w="9923" w:type="dxa"/>
            <w:gridSpan w:val="16"/>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004C93">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848" w:type="dxa"/>
            <w:gridSpan w:val="11"/>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5350A" w:rsidRPr="008C75E4" w14:paraId="55E4CFEE" w14:textId="77777777" w:rsidTr="00004C93">
        <w:trPr>
          <w:jc w:val="center"/>
        </w:trPr>
        <w:tc>
          <w:tcPr>
            <w:tcW w:w="3075" w:type="dxa"/>
            <w:gridSpan w:val="5"/>
            <w:tcMar>
              <w:top w:w="57" w:type="dxa"/>
              <w:bottom w:w="57" w:type="dxa"/>
            </w:tcMar>
          </w:tcPr>
          <w:p w14:paraId="1BA44AC0" w14:textId="77F9D123" w:rsidR="0085350A" w:rsidRPr="008C75E4" w:rsidRDefault="00A303F2">
            <w:pPr>
              <w:rPr>
                <w:rFonts w:ascii="Calibri" w:hAnsi="Calibri"/>
                <w:b/>
                <w:szCs w:val="22"/>
              </w:rPr>
            </w:pPr>
            <w:r>
              <w:rPr>
                <w:rFonts w:ascii="Calibri" w:hAnsi="Calibri"/>
                <w:b/>
                <w:bCs/>
                <w:szCs w:val="22"/>
              </w:rPr>
              <w:t>Mellor</w:t>
            </w:r>
            <w:r w:rsidR="0085350A" w:rsidRPr="0085350A">
              <w:rPr>
                <w:rFonts w:ascii="Calibri" w:hAnsi="Calibri"/>
                <w:b/>
                <w:bCs/>
                <w:szCs w:val="22"/>
              </w:rPr>
              <w:t xml:space="preserve"> Parish Council:</w:t>
            </w:r>
          </w:p>
        </w:tc>
        <w:tc>
          <w:tcPr>
            <w:tcW w:w="6848" w:type="dxa"/>
            <w:gridSpan w:val="11"/>
          </w:tcPr>
          <w:p w14:paraId="08D45C47" w14:textId="004DA61F" w:rsidR="00915A5E" w:rsidRPr="0085350A" w:rsidRDefault="00A303F2">
            <w:pPr>
              <w:rPr>
                <w:rFonts w:ascii="Calibri" w:hAnsi="Calibri"/>
                <w:szCs w:val="22"/>
              </w:rPr>
            </w:pPr>
            <w:r>
              <w:rPr>
                <w:rFonts w:ascii="Calibri" w:hAnsi="Calibri"/>
                <w:szCs w:val="22"/>
              </w:rPr>
              <w:t xml:space="preserve">Consulted 7/6/24 – no response received. </w:t>
            </w:r>
          </w:p>
        </w:tc>
      </w:tr>
      <w:tr w:rsidR="008C75E4" w:rsidRPr="008C75E4" w14:paraId="7AE60BB5" w14:textId="77777777" w:rsidTr="00004C93">
        <w:trPr>
          <w:trHeight w:hRule="exact" w:val="144"/>
          <w:jc w:val="center"/>
        </w:trPr>
        <w:tc>
          <w:tcPr>
            <w:tcW w:w="9923" w:type="dxa"/>
            <w:gridSpan w:val="16"/>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004C93">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5350A" w:rsidRPr="008C75E4" w14:paraId="518FEA25" w14:textId="77777777" w:rsidTr="00004C93">
        <w:trPr>
          <w:jc w:val="center"/>
        </w:trPr>
        <w:tc>
          <w:tcPr>
            <w:tcW w:w="3075" w:type="dxa"/>
            <w:gridSpan w:val="5"/>
            <w:tcMar>
              <w:top w:w="57" w:type="dxa"/>
              <w:bottom w:w="57" w:type="dxa"/>
            </w:tcMar>
          </w:tcPr>
          <w:p w14:paraId="2D0CAAC5" w14:textId="37E01638" w:rsidR="0085350A" w:rsidRPr="008C75E4" w:rsidRDefault="0085350A" w:rsidP="006126D1">
            <w:pPr>
              <w:jc w:val="both"/>
              <w:rPr>
                <w:rFonts w:ascii="Calibri" w:hAnsi="Calibri"/>
                <w:b/>
                <w:szCs w:val="22"/>
              </w:rPr>
            </w:pPr>
            <w:r>
              <w:rPr>
                <w:rFonts w:ascii="Calibri" w:hAnsi="Calibri"/>
                <w:b/>
                <w:szCs w:val="22"/>
              </w:rPr>
              <w:t>LCC Highways:</w:t>
            </w:r>
          </w:p>
        </w:tc>
        <w:tc>
          <w:tcPr>
            <w:tcW w:w="6848" w:type="dxa"/>
            <w:gridSpan w:val="11"/>
          </w:tcPr>
          <w:p w14:paraId="5A001E1B" w14:textId="52294B54" w:rsidR="0085350A" w:rsidRPr="0085350A" w:rsidRDefault="0085350A" w:rsidP="006126D1">
            <w:pPr>
              <w:jc w:val="both"/>
              <w:rPr>
                <w:rFonts w:ascii="Calibri" w:hAnsi="Calibri"/>
                <w:bCs/>
                <w:szCs w:val="22"/>
              </w:rPr>
            </w:pPr>
            <w:r w:rsidRPr="0085350A">
              <w:rPr>
                <w:rFonts w:ascii="Calibri" w:hAnsi="Calibri"/>
                <w:bCs/>
                <w:szCs w:val="22"/>
              </w:rPr>
              <w:t>No objections subject to conditions.</w:t>
            </w:r>
          </w:p>
        </w:tc>
      </w:tr>
      <w:tr w:rsidR="00A303F2" w:rsidRPr="008C75E4" w14:paraId="224178DF" w14:textId="77777777" w:rsidTr="003511ED">
        <w:trPr>
          <w:jc w:val="center"/>
        </w:trPr>
        <w:tc>
          <w:tcPr>
            <w:tcW w:w="9923" w:type="dxa"/>
            <w:gridSpan w:val="16"/>
            <w:tcMar>
              <w:top w:w="57" w:type="dxa"/>
              <w:bottom w:w="57" w:type="dxa"/>
            </w:tcMar>
          </w:tcPr>
          <w:p w14:paraId="5B4286FD" w14:textId="77777777" w:rsidR="00A303F2" w:rsidRPr="0085350A" w:rsidRDefault="00A303F2" w:rsidP="006126D1">
            <w:pPr>
              <w:jc w:val="both"/>
              <w:rPr>
                <w:rFonts w:ascii="Calibri" w:hAnsi="Calibri"/>
                <w:bCs/>
                <w:szCs w:val="22"/>
              </w:rPr>
            </w:pPr>
          </w:p>
        </w:tc>
      </w:tr>
      <w:tr w:rsidR="00106E99" w:rsidRPr="008C75E4" w14:paraId="6E6F429A" w14:textId="77777777" w:rsidTr="00004C93">
        <w:trPr>
          <w:jc w:val="center"/>
        </w:trPr>
        <w:tc>
          <w:tcPr>
            <w:tcW w:w="3075" w:type="dxa"/>
            <w:gridSpan w:val="5"/>
            <w:tcMar>
              <w:top w:w="57" w:type="dxa"/>
              <w:bottom w:w="57" w:type="dxa"/>
            </w:tcMar>
          </w:tcPr>
          <w:p w14:paraId="684D974E" w14:textId="0E24B1F8" w:rsidR="00106E99" w:rsidRDefault="00106E99" w:rsidP="006126D1">
            <w:pPr>
              <w:jc w:val="both"/>
              <w:rPr>
                <w:rFonts w:ascii="Calibri" w:hAnsi="Calibri"/>
                <w:b/>
                <w:szCs w:val="22"/>
              </w:rPr>
            </w:pPr>
            <w:r>
              <w:rPr>
                <w:rFonts w:ascii="Calibri" w:hAnsi="Calibri"/>
                <w:b/>
                <w:szCs w:val="22"/>
              </w:rPr>
              <w:t>RVBC Countryside:</w:t>
            </w:r>
          </w:p>
        </w:tc>
        <w:tc>
          <w:tcPr>
            <w:tcW w:w="6848" w:type="dxa"/>
            <w:gridSpan w:val="11"/>
          </w:tcPr>
          <w:p w14:paraId="03B268E8" w14:textId="33EAE88D" w:rsidR="00106E99" w:rsidRPr="0085350A" w:rsidRDefault="00106E99" w:rsidP="006126D1">
            <w:pPr>
              <w:jc w:val="both"/>
              <w:rPr>
                <w:rFonts w:ascii="Calibri" w:hAnsi="Calibri"/>
                <w:bCs/>
                <w:szCs w:val="22"/>
              </w:rPr>
            </w:pPr>
            <w:r>
              <w:rPr>
                <w:rFonts w:ascii="Calibri" w:hAnsi="Calibri"/>
                <w:bCs/>
                <w:szCs w:val="22"/>
              </w:rPr>
              <w:t>No objections</w:t>
            </w:r>
            <w:r w:rsidR="0048563F">
              <w:rPr>
                <w:rFonts w:ascii="Calibri" w:hAnsi="Calibri"/>
                <w:bCs/>
                <w:szCs w:val="22"/>
              </w:rPr>
              <w:t xml:space="preserve"> subject to conditions.</w:t>
            </w:r>
          </w:p>
        </w:tc>
      </w:tr>
      <w:tr w:rsidR="00106E99" w:rsidRPr="008C75E4" w14:paraId="2436620E" w14:textId="77777777" w:rsidTr="007D7A66">
        <w:trPr>
          <w:jc w:val="center"/>
        </w:trPr>
        <w:tc>
          <w:tcPr>
            <w:tcW w:w="9923" w:type="dxa"/>
            <w:gridSpan w:val="16"/>
            <w:tcMar>
              <w:top w:w="57" w:type="dxa"/>
              <w:bottom w:w="57" w:type="dxa"/>
            </w:tcMar>
          </w:tcPr>
          <w:p w14:paraId="10EE621B" w14:textId="77777777" w:rsidR="00106E99" w:rsidRPr="0085350A" w:rsidRDefault="00106E99" w:rsidP="006126D1">
            <w:pPr>
              <w:jc w:val="both"/>
              <w:rPr>
                <w:rFonts w:ascii="Calibri" w:hAnsi="Calibri"/>
                <w:bCs/>
                <w:szCs w:val="22"/>
              </w:rPr>
            </w:pPr>
          </w:p>
        </w:tc>
      </w:tr>
      <w:tr w:rsidR="0085350A" w:rsidRPr="008C75E4" w14:paraId="610E696E" w14:textId="77777777" w:rsidTr="00004C93">
        <w:trPr>
          <w:jc w:val="center"/>
        </w:trPr>
        <w:tc>
          <w:tcPr>
            <w:tcW w:w="3075" w:type="dxa"/>
            <w:gridSpan w:val="5"/>
            <w:tcMar>
              <w:top w:w="57" w:type="dxa"/>
              <w:bottom w:w="57" w:type="dxa"/>
            </w:tcMar>
          </w:tcPr>
          <w:p w14:paraId="5AB2BAA0" w14:textId="499AADC7" w:rsidR="0085350A" w:rsidRDefault="0085350A" w:rsidP="0085350A">
            <w:pPr>
              <w:jc w:val="both"/>
              <w:rPr>
                <w:rFonts w:ascii="Calibri" w:hAnsi="Calibri"/>
                <w:b/>
                <w:szCs w:val="22"/>
              </w:rPr>
            </w:pPr>
            <w:r>
              <w:rPr>
                <w:rFonts w:ascii="Calibri" w:hAnsi="Calibri"/>
                <w:b/>
                <w:szCs w:val="22"/>
              </w:rPr>
              <w:t>United Utilities:</w:t>
            </w:r>
          </w:p>
        </w:tc>
        <w:tc>
          <w:tcPr>
            <w:tcW w:w="6848" w:type="dxa"/>
            <w:gridSpan w:val="11"/>
          </w:tcPr>
          <w:p w14:paraId="15AE76C0" w14:textId="1DCED58C" w:rsidR="0085350A" w:rsidRPr="00A303F2" w:rsidRDefault="00A303F2" w:rsidP="0085350A">
            <w:pPr>
              <w:jc w:val="both"/>
              <w:rPr>
                <w:rFonts w:ascii="Calibri" w:hAnsi="Calibri"/>
                <w:bCs/>
                <w:szCs w:val="22"/>
              </w:rPr>
            </w:pPr>
            <w:r w:rsidRPr="00A303F2">
              <w:rPr>
                <w:rFonts w:ascii="Calibri" w:hAnsi="Calibri"/>
                <w:bCs/>
                <w:szCs w:val="22"/>
              </w:rPr>
              <w:t>No objections subject to adherence with standing advice.</w:t>
            </w:r>
          </w:p>
        </w:tc>
      </w:tr>
      <w:tr w:rsidR="00A303F2" w:rsidRPr="008C75E4" w14:paraId="796E14F1" w14:textId="77777777" w:rsidTr="00FF4A74">
        <w:trPr>
          <w:jc w:val="center"/>
        </w:trPr>
        <w:tc>
          <w:tcPr>
            <w:tcW w:w="9923" w:type="dxa"/>
            <w:gridSpan w:val="16"/>
            <w:tcMar>
              <w:top w:w="57" w:type="dxa"/>
              <w:bottom w:w="57" w:type="dxa"/>
            </w:tcMar>
          </w:tcPr>
          <w:p w14:paraId="42A61B32" w14:textId="77777777" w:rsidR="00A303F2" w:rsidRPr="00A303F2" w:rsidRDefault="00A303F2" w:rsidP="0085350A">
            <w:pPr>
              <w:jc w:val="both"/>
              <w:rPr>
                <w:rFonts w:ascii="Calibri" w:hAnsi="Calibri"/>
                <w:bCs/>
                <w:szCs w:val="22"/>
              </w:rPr>
            </w:pPr>
          </w:p>
        </w:tc>
      </w:tr>
      <w:tr w:rsidR="00A303F2" w:rsidRPr="008C75E4" w14:paraId="4BB020AE" w14:textId="77777777" w:rsidTr="00004C93">
        <w:trPr>
          <w:jc w:val="center"/>
        </w:trPr>
        <w:tc>
          <w:tcPr>
            <w:tcW w:w="3075" w:type="dxa"/>
            <w:gridSpan w:val="5"/>
            <w:tcMar>
              <w:top w:w="57" w:type="dxa"/>
              <w:bottom w:w="57" w:type="dxa"/>
            </w:tcMar>
          </w:tcPr>
          <w:p w14:paraId="5ACB259F" w14:textId="67F3CEB4" w:rsidR="00A303F2" w:rsidRDefault="00A303F2" w:rsidP="0085350A">
            <w:pPr>
              <w:jc w:val="both"/>
              <w:rPr>
                <w:rFonts w:ascii="Calibri" w:hAnsi="Calibri"/>
                <w:b/>
                <w:szCs w:val="22"/>
              </w:rPr>
            </w:pPr>
            <w:r>
              <w:rPr>
                <w:rFonts w:ascii="Calibri" w:hAnsi="Calibri"/>
                <w:b/>
                <w:szCs w:val="22"/>
              </w:rPr>
              <w:t>Greater Manchester Ecology  Unit (GMEU):</w:t>
            </w:r>
          </w:p>
        </w:tc>
        <w:tc>
          <w:tcPr>
            <w:tcW w:w="6848" w:type="dxa"/>
            <w:gridSpan w:val="11"/>
          </w:tcPr>
          <w:p w14:paraId="3E6F377A" w14:textId="2E95B91E" w:rsidR="00A303F2" w:rsidRPr="00A303F2" w:rsidRDefault="00A303F2" w:rsidP="0085350A">
            <w:pPr>
              <w:jc w:val="both"/>
              <w:rPr>
                <w:rFonts w:ascii="Calibri" w:hAnsi="Calibri"/>
                <w:bCs/>
                <w:szCs w:val="22"/>
              </w:rPr>
            </w:pPr>
            <w:r>
              <w:rPr>
                <w:rFonts w:ascii="Calibri" w:hAnsi="Calibri"/>
                <w:bCs/>
                <w:szCs w:val="22"/>
              </w:rPr>
              <w:t>No objections subject to condition.</w:t>
            </w:r>
          </w:p>
        </w:tc>
      </w:tr>
      <w:tr w:rsidR="0085350A" w:rsidRPr="008C75E4" w14:paraId="79494B2A" w14:textId="77777777" w:rsidTr="00004C93">
        <w:trPr>
          <w:jc w:val="center"/>
        </w:trPr>
        <w:tc>
          <w:tcPr>
            <w:tcW w:w="9923" w:type="dxa"/>
            <w:gridSpan w:val="16"/>
            <w:tcBorders>
              <w:left w:val="nil"/>
              <w:right w:val="nil"/>
            </w:tcBorders>
            <w:tcMar>
              <w:top w:w="57" w:type="dxa"/>
              <w:bottom w:w="57" w:type="dxa"/>
            </w:tcMar>
          </w:tcPr>
          <w:p w14:paraId="29067F2B" w14:textId="77777777" w:rsidR="0085350A" w:rsidRDefault="0085350A" w:rsidP="0085350A">
            <w:pPr>
              <w:jc w:val="both"/>
              <w:rPr>
                <w:rFonts w:ascii="Calibri" w:hAnsi="Calibri"/>
                <w:szCs w:val="22"/>
              </w:rPr>
            </w:pPr>
          </w:p>
        </w:tc>
      </w:tr>
      <w:tr w:rsidR="0085350A" w:rsidRPr="008C75E4" w14:paraId="114AFEEF" w14:textId="77777777" w:rsidTr="00004C93">
        <w:trPr>
          <w:jc w:val="center"/>
        </w:trPr>
        <w:tc>
          <w:tcPr>
            <w:tcW w:w="3075" w:type="dxa"/>
            <w:gridSpan w:val="5"/>
            <w:tcMar>
              <w:top w:w="57" w:type="dxa"/>
              <w:bottom w:w="57" w:type="dxa"/>
            </w:tcMar>
          </w:tcPr>
          <w:p w14:paraId="588BCC92" w14:textId="77777777" w:rsidR="0085350A" w:rsidRPr="008C75E4" w:rsidRDefault="0085350A" w:rsidP="0085350A">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0633EE56" w14:textId="77777777" w:rsidR="0085350A" w:rsidRPr="008C75E4" w:rsidRDefault="0085350A" w:rsidP="0085350A">
            <w:pPr>
              <w:jc w:val="both"/>
              <w:rPr>
                <w:rFonts w:ascii="Calibri" w:hAnsi="Calibri"/>
                <w:b/>
                <w:szCs w:val="22"/>
              </w:rPr>
            </w:pPr>
            <w:r w:rsidRPr="008C75E4">
              <w:rPr>
                <w:rFonts w:ascii="Calibri" w:hAnsi="Calibri"/>
                <w:b/>
                <w:szCs w:val="22"/>
              </w:rPr>
              <w:t>Additional Representations.</w:t>
            </w:r>
          </w:p>
        </w:tc>
      </w:tr>
      <w:tr w:rsidR="0085350A" w:rsidRPr="008C75E4" w14:paraId="24D14576" w14:textId="77777777" w:rsidTr="00004C93">
        <w:trPr>
          <w:jc w:val="center"/>
        </w:trPr>
        <w:tc>
          <w:tcPr>
            <w:tcW w:w="9923" w:type="dxa"/>
            <w:gridSpan w:val="16"/>
            <w:tcBorders>
              <w:bottom w:val="single" w:sz="4" w:space="0" w:color="BFBFBF" w:themeColor="background1" w:themeShade="BF"/>
            </w:tcBorders>
            <w:tcMar>
              <w:top w:w="57" w:type="dxa"/>
              <w:bottom w:w="57" w:type="dxa"/>
            </w:tcMar>
          </w:tcPr>
          <w:p w14:paraId="5AC9C186" w14:textId="5D0F56DD" w:rsidR="00162977" w:rsidRDefault="00A303F2" w:rsidP="00162977">
            <w:pPr>
              <w:jc w:val="both"/>
              <w:rPr>
                <w:rFonts w:ascii="Calibri" w:hAnsi="Calibri"/>
                <w:szCs w:val="22"/>
              </w:rPr>
            </w:pPr>
            <w:r>
              <w:rPr>
                <w:rFonts w:ascii="Calibri" w:hAnsi="Calibri"/>
                <w:szCs w:val="22"/>
              </w:rPr>
              <w:t>Four objections have been received in relation to the proposal which are summarised as follows:</w:t>
            </w:r>
          </w:p>
          <w:p w14:paraId="5D6F3C50" w14:textId="77777777" w:rsidR="00A303F2" w:rsidRPr="00162977" w:rsidRDefault="00A303F2" w:rsidP="00162977">
            <w:pPr>
              <w:jc w:val="both"/>
              <w:rPr>
                <w:rFonts w:ascii="Calibri" w:hAnsi="Calibri"/>
                <w:szCs w:val="22"/>
              </w:rPr>
            </w:pPr>
          </w:p>
          <w:p w14:paraId="143F7FC4" w14:textId="14CB5126" w:rsidR="00162977" w:rsidRPr="00A303F2" w:rsidRDefault="00162977" w:rsidP="003B1F24">
            <w:pPr>
              <w:numPr>
                <w:ilvl w:val="0"/>
                <w:numId w:val="16"/>
              </w:numPr>
              <w:jc w:val="both"/>
              <w:rPr>
                <w:rFonts w:ascii="Calibri" w:hAnsi="Calibri"/>
                <w:szCs w:val="22"/>
              </w:rPr>
            </w:pPr>
            <w:r w:rsidRPr="00A303F2">
              <w:rPr>
                <w:rFonts w:ascii="Calibri" w:hAnsi="Calibri"/>
                <w:szCs w:val="22"/>
              </w:rPr>
              <w:t xml:space="preserve">Impact of the proposal upon residential amenity </w:t>
            </w:r>
          </w:p>
          <w:p w14:paraId="0B44CE09" w14:textId="77777777" w:rsidR="00A303F2" w:rsidRDefault="00A303F2" w:rsidP="00A303F2">
            <w:pPr>
              <w:ind w:left="720"/>
              <w:jc w:val="both"/>
              <w:rPr>
                <w:rFonts w:ascii="Calibri" w:hAnsi="Calibri"/>
                <w:szCs w:val="22"/>
              </w:rPr>
            </w:pPr>
          </w:p>
          <w:p w14:paraId="63154DF4" w14:textId="56F4E011" w:rsidR="00162977" w:rsidRPr="00162977" w:rsidRDefault="00162977" w:rsidP="00162977">
            <w:pPr>
              <w:numPr>
                <w:ilvl w:val="0"/>
                <w:numId w:val="16"/>
              </w:numPr>
              <w:jc w:val="both"/>
              <w:rPr>
                <w:rFonts w:ascii="Calibri" w:hAnsi="Calibri"/>
                <w:szCs w:val="22"/>
              </w:rPr>
            </w:pPr>
            <w:r w:rsidRPr="00162977">
              <w:rPr>
                <w:rFonts w:ascii="Calibri" w:hAnsi="Calibri"/>
                <w:szCs w:val="22"/>
              </w:rPr>
              <w:t>Impact of the proposal upon the visual amenities of the area</w:t>
            </w:r>
          </w:p>
          <w:p w14:paraId="435C7BFB" w14:textId="77777777" w:rsidR="00162977" w:rsidRPr="00162977" w:rsidRDefault="00162977" w:rsidP="00162977">
            <w:pPr>
              <w:jc w:val="both"/>
              <w:rPr>
                <w:rFonts w:ascii="Calibri" w:hAnsi="Calibri"/>
                <w:szCs w:val="22"/>
              </w:rPr>
            </w:pPr>
          </w:p>
          <w:p w14:paraId="4E0D2D11" w14:textId="77777777" w:rsidR="00162977" w:rsidRPr="00162977" w:rsidRDefault="00162977" w:rsidP="00162977">
            <w:pPr>
              <w:numPr>
                <w:ilvl w:val="0"/>
                <w:numId w:val="16"/>
              </w:numPr>
              <w:jc w:val="both"/>
              <w:rPr>
                <w:rFonts w:ascii="Calibri" w:hAnsi="Calibri"/>
                <w:szCs w:val="22"/>
              </w:rPr>
            </w:pPr>
            <w:r w:rsidRPr="00162977">
              <w:rPr>
                <w:rFonts w:ascii="Calibri" w:hAnsi="Calibri"/>
                <w:szCs w:val="22"/>
              </w:rPr>
              <w:t>Impact of the proposal upon highway safety</w:t>
            </w:r>
          </w:p>
          <w:p w14:paraId="0522D851" w14:textId="5FCBA55E" w:rsidR="0089356F" w:rsidRPr="00394DF1" w:rsidRDefault="0089356F" w:rsidP="00A303F2">
            <w:pPr>
              <w:jc w:val="both"/>
              <w:rPr>
                <w:rFonts w:ascii="Calibri" w:hAnsi="Calibri"/>
                <w:szCs w:val="22"/>
              </w:rPr>
            </w:pPr>
          </w:p>
        </w:tc>
      </w:tr>
      <w:tr w:rsidR="0085350A" w:rsidRPr="008C75E4" w14:paraId="601CED05" w14:textId="77777777" w:rsidTr="00004C93">
        <w:trPr>
          <w:trHeight w:hRule="exact" w:val="144"/>
          <w:jc w:val="center"/>
        </w:trPr>
        <w:tc>
          <w:tcPr>
            <w:tcW w:w="9923" w:type="dxa"/>
            <w:gridSpan w:val="16"/>
            <w:tcBorders>
              <w:left w:val="nil"/>
              <w:right w:val="nil"/>
            </w:tcBorders>
            <w:tcMar>
              <w:top w:w="57" w:type="dxa"/>
              <w:bottom w:w="57" w:type="dxa"/>
            </w:tcMar>
          </w:tcPr>
          <w:p w14:paraId="0B6295E3" w14:textId="77777777" w:rsidR="0085350A" w:rsidRPr="00504440" w:rsidRDefault="0085350A" w:rsidP="0085350A">
            <w:pPr>
              <w:jc w:val="both"/>
              <w:rPr>
                <w:rFonts w:ascii="Calibri" w:hAnsi="Calibri"/>
                <w:sz w:val="4"/>
                <w:szCs w:val="4"/>
              </w:rPr>
            </w:pPr>
          </w:p>
        </w:tc>
      </w:tr>
      <w:tr w:rsidR="0085350A" w:rsidRPr="008C75E4" w14:paraId="1B2AA9CC" w14:textId="77777777" w:rsidTr="00004C93">
        <w:trPr>
          <w:jc w:val="center"/>
        </w:trPr>
        <w:tc>
          <w:tcPr>
            <w:tcW w:w="9923" w:type="dxa"/>
            <w:gridSpan w:val="16"/>
            <w:tcMar>
              <w:top w:w="57" w:type="dxa"/>
              <w:bottom w:w="57" w:type="dxa"/>
            </w:tcMar>
          </w:tcPr>
          <w:p w14:paraId="50BDC490" w14:textId="77777777" w:rsidR="0085350A" w:rsidRPr="008C75E4" w:rsidRDefault="0085350A" w:rsidP="0085350A">
            <w:pPr>
              <w:jc w:val="both"/>
              <w:rPr>
                <w:rFonts w:ascii="Calibri" w:hAnsi="Calibri"/>
                <w:b/>
                <w:szCs w:val="22"/>
              </w:rPr>
            </w:pPr>
            <w:r w:rsidRPr="008C75E4">
              <w:rPr>
                <w:rFonts w:ascii="Calibri" w:hAnsi="Calibri"/>
                <w:b/>
                <w:szCs w:val="22"/>
              </w:rPr>
              <w:t>RELEVANT POLICIES AND SITE PLANNING HISTORY:</w:t>
            </w:r>
          </w:p>
        </w:tc>
      </w:tr>
      <w:tr w:rsidR="0085350A" w:rsidRPr="008C75E4" w14:paraId="080E8B5F" w14:textId="77777777" w:rsidTr="00004C93">
        <w:trPr>
          <w:trHeight w:val="864"/>
          <w:jc w:val="center"/>
        </w:trPr>
        <w:tc>
          <w:tcPr>
            <w:tcW w:w="9923" w:type="dxa"/>
            <w:gridSpan w:val="16"/>
            <w:tcMar>
              <w:top w:w="57" w:type="dxa"/>
              <w:bottom w:w="57" w:type="dxa"/>
            </w:tcMar>
          </w:tcPr>
          <w:p w14:paraId="4EC0B6A6" w14:textId="77777777" w:rsidR="0085350A" w:rsidRPr="00BB54F7" w:rsidRDefault="0085350A" w:rsidP="0085350A">
            <w:pPr>
              <w:pStyle w:val="Default"/>
              <w:rPr>
                <w:b/>
                <w:bCs/>
                <w:i/>
                <w:sz w:val="22"/>
                <w:szCs w:val="22"/>
              </w:rPr>
            </w:pPr>
            <w:r w:rsidRPr="00BB54F7">
              <w:rPr>
                <w:b/>
                <w:bCs/>
                <w:iCs/>
                <w:sz w:val="22"/>
                <w:szCs w:val="22"/>
              </w:rPr>
              <w:t>Ribble Valley Core Strategy:</w:t>
            </w:r>
          </w:p>
          <w:p w14:paraId="522BD957" w14:textId="77777777" w:rsidR="0085350A" w:rsidRDefault="0085350A" w:rsidP="0085350A">
            <w:pPr>
              <w:pStyle w:val="Default"/>
              <w:rPr>
                <w:sz w:val="22"/>
                <w:szCs w:val="22"/>
              </w:rPr>
            </w:pPr>
          </w:p>
          <w:p w14:paraId="2F5D67BE" w14:textId="77777777"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 xml:space="preserve">Key Statement DS1: Development Strategy </w:t>
            </w:r>
          </w:p>
          <w:p w14:paraId="3A4CF709" w14:textId="77777777" w:rsidR="0020491A" w:rsidRDefault="0020491A" w:rsidP="000B1E86">
            <w:pPr>
              <w:overflowPunct/>
              <w:textAlignment w:val="auto"/>
              <w:rPr>
                <w:rFonts w:ascii="Calibri" w:hAnsi="Calibri" w:cs="Calibri"/>
                <w:szCs w:val="22"/>
              </w:rPr>
            </w:pPr>
            <w:r w:rsidRPr="0020491A">
              <w:rPr>
                <w:rFonts w:ascii="Calibri" w:hAnsi="Calibri" w:cs="Calibri"/>
                <w:szCs w:val="22"/>
              </w:rPr>
              <w:t>Key Statement DS2: Sustainable development</w:t>
            </w:r>
          </w:p>
          <w:p w14:paraId="1CABDECC" w14:textId="164C14F8" w:rsidR="00EE22A6" w:rsidRPr="0020491A" w:rsidRDefault="00EE22A6" w:rsidP="000B1E86">
            <w:pPr>
              <w:overflowPunct/>
              <w:textAlignment w:val="auto"/>
              <w:rPr>
                <w:rFonts w:ascii="Calibri" w:hAnsi="Calibri" w:cs="Calibri"/>
                <w:szCs w:val="22"/>
              </w:rPr>
            </w:pPr>
            <w:r w:rsidRPr="00EE22A6">
              <w:rPr>
                <w:rFonts w:ascii="Calibri" w:hAnsi="Calibri" w:cs="Calibri"/>
                <w:szCs w:val="22"/>
              </w:rPr>
              <w:t>Key Statement E</w:t>
            </w:r>
            <w:r>
              <w:rPr>
                <w:rFonts w:ascii="Calibri" w:hAnsi="Calibri" w:cs="Calibri"/>
                <w:szCs w:val="22"/>
              </w:rPr>
              <w:t>N</w:t>
            </w:r>
            <w:r w:rsidRPr="00EE22A6">
              <w:rPr>
                <w:rFonts w:ascii="Calibri" w:hAnsi="Calibri" w:cs="Calibri"/>
                <w:szCs w:val="22"/>
              </w:rPr>
              <w:t>4: Biodiversity And Geodiversity</w:t>
            </w:r>
          </w:p>
          <w:p w14:paraId="0BBF6EF9" w14:textId="77777777"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Key Statement DMI2: Transport Considerations</w:t>
            </w:r>
          </w:p>
          <w:p w14:paraId="1DB5338C" w14:textId="77777777"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Policy DMG1: General considerations</w:t>
            </w:r>
          </w:p>
          <w:p w14:paraId="68682721" w14:textId="77777777"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Policy DMG2: Strategic Considerations</w:t>
            </w:r>
          </w:p>
          <w:p w14:paraId="69235344" w14:textId="77777777" w:rsidR="0020491A" w:rsidRDefault="0020491A" w:rsidP="000B1E86">
            <w:pPr>
              <w:overflowPunct/>
              <w:textAlignment w:val="auto"/>
              <w:rPr>
                <w:rFonts w:ascii="Calibri" w:hAnsi="Calibri" w:cs="Calibri"/>
                <w:szCs w:val="22"/>
              </w:rPr>
            </w:pPr>
            <w:r w:rsidRPr="0020491A">
              <w:rPr>
                <w:rFonts w:ascii="Calibri" w:hAnsi="Calibri" w:cs="Calibri"/>
                <w:szCs w:val="22"/>
              </w:rPr>
              <w:lastRenderedPageBreak/>
              <w:t>Policy DMG3: Transport and Mobility</w:t>
            </w:r>
          </w:p>
          <w:p w14:paraId="7E14729C" w14:textId="00B9014E" w:rsidR="00EE22A6" w:rsidRPr="0020491A" w:rsidRDefault="00EE22A6" w:rsidP="000B1E86">
            <w:pPr>
              <w:overflowPunct/>
              <w:textAlignment w:val="auto"/>
              <w:rPr>
                <w:rFonts w:ascii="Calibri" w:hAnsi="Calibri" w:cs="Calibri"/>
                <w:szCs w:val="22"/>
              </w:rPr>
            </w:pPr>
            <w:r>
              <w:rPr>
                <w:rFonts w:ascii="Calibri" w:hAnsi="Calibri" w:cs="Calibri"/>
                <w:szCs w:val="22"/>
              </w:rPr>
              <w:t xml:space="preserve">Policy </w:t>
            </w:r>
            <w:r w:rsidRPr="00EE22A6">
              <w:rPr>
                <w:rFonts w:ascii="Calibri" w:hAnsi="Calibri" w:cs="Calibri"/>
                <w:szCs w:val="22"/>
              </w:rPr>
              <w:t>DME2: Landscape And Townscape Protection</w:t>
            </w:r>
          </w:p>
          <w:p w14:paraId="33177F85" w14:textId="77777777" w:rsidR="0020491A" w:rsidRDefault="0020491A" w:rsidP="000B1E86">
            <w:pPr>
              <w:overflowPunct/>
              <w:textAlignment w:val="auto"/>
              <w:rPr>
                <w:rFonts w:ascii="Calibri" w:hAnsi="Calibri" w:cs="Calibri"/>
                <w:szCs w:val="22"/>
              </w:rPr>
            </w:pPr>
            <w:r w:rsidRPr="0020491A">
              <w:rPr>
                <w:rFonts w:ascii="Calibri" w:hAnsi="Calibri" w:cs="Calibri"/>
                <w:szCs w:val="22"/>
              </w:rPr>
              <w:t>Policy DME3: Site and Species Protection and Conservation</w:t>
            </w:r>
          </w:p>
          <w:p w14:paraId="76B8E8BE" w14:textId="7531D980" w:rsidR="00EE22A6" w:rsidRPr="0020491A" w:rsidRDefault="00EE22A6" w:rsidP="000B1E86">
            <w:pPr>
              <w:overflowPunct/>
              <w:textAlignment w:val="auto"/>
              <w:rPr>
                <w:rFonts w:ascii="Calibri" w:hAnsi="Calibri" w:cs="Calibri"/>
                <w:szCs w:val="22"/>
              </w:rPr>
            </w:pPr>
            <w:r>
              <w:rPr>
                <w:rFonts w:ascii="Calibri" w:hAnsi="Calibri" w:cs="Calibri"/>
                <w:szCs w:val="22"/>
              </w:rPr>
              <w:t xml:space="preserve">Policy </w:t>
            </w:r>
            <w:r w:rsidRPr="00EE22A6">
              <w:rPr>
                <w:rFonts w:ascii="Calibri" w:hAnsi="Calibri" w:cs="Calibri"/>
                <w:szCs w:val="22"/>
              </w:rPr>
              <w:t>DMH5: Residential And Curtilage Extensions</w:t>
            </w:r>
          </w:p>
          <w:p w14:paraId="250DE91E" w14:textId="77777777" w:rsidR="0020491A" w:rsidRDefault="0020491A" w:rsidP="000B1E86">
            <w:pPr>
              <w:overflowPunct/>
              <w:textAlignment w:val="auto"/>
              <w:rPr>
                <w:rFonts w:ascii="Calibri" w:hAnsi="Calibri" w:cs="Calibri"/>
                <w:szCs w:val="22"/>
              </w:rPr>
            </w:pPr>
          </w:p>
          <w:p w14:paraId="333E3DF6" w14:textId="39311F35" w:rsidR="0020491A" w:rsidRPr="0020491A" w:rsidRDefault="0020491A" w:rsidP="000B1E86">
            <w:pPr>
              <w:overflowPunct/>
              <w:textAlignment w:val="auto"/>
              <w:rPr>
                <w:rFonts w:ascii="Calibri" w:hAnsi="Calibri" w:cs="Calibri"/>
                <w:szCs w:val="22"/>
              </w:rPr>
            </w:pPr>
            <w:r w:rsidRPr="0020491A">
              <w:rPr>
                <w:rFonts w:ascii="Calibri" w:hAnsi="Calibri" w:cs="Calibri"/>
                <w:szCs w:val="22"/>
              </w:rPr>
              <w:t>National Planning Policy Framework (NPPF)</w:t>
            </w:r>
          </w:p>
          <w:p w14:paraId="5657F994" w14:textId="6A5661D8" w:rsidR="000B1E86" w:rsidRPr="00BB54F7" w:rsidRDefault="000B1E86" w:rsidP="000B1E86">
            <w:pPr>
              <w:overflowPunct/>
              <w:textAlignment w:val="auto"/>
              <w:rPr>
                <w:rFonts w:ascii="Calibri" w:hAnsi="Calibri" w:cs="Calibri"/>
                <w:b/>
                <w:bCs/>
                <w:szCs w:val="22"/>
              </w:rPr>
            </w:pPr>
          </w:p>
        </w:tc>
      </w:tr>
      <w:tr w:rsidR="0085350A" w:rsidRPr="008C75E4" w14:paraId="31FA01D0" w14:textId="77777777" w:rsidTr="00004C93">
        <w:trPr>
          <w:trHeight w:val="864"/>
          <w:jc w:val="center"/>
        </w:trPr>
        <w:tc>
          <w:tcPr>
            <w:tcW w:w="9923" w:type="dxa"/>
            <w:gridSpan w:val="16"/>
            <w:tcBorders>
              <w:bottom w:val="single" w:sz="4" w:space="0" w:color="BFBFBF" w:themeColor="background1" w:themeShade="BF"/>
            </w:tcBorders>
            <w:tcMar>
              <w:top w:w="57" w:type="dxa"/>
              <w:bottom w:w="57" w:type="dxa"/>
            </w:tcMar>
          </w:tcPr>
          <w:p w14:paraId="31055E81" w14:textId="77777777" w:rsidR="0085350A" w:rsidRPr="008C75E4" w:rsidRDefault="0085350A" w:rsidP="0085350A">
            <w:pPr>
              <w:pStyle w:val="PLANNING"/>
              <w:rPr>
                <w:rFonts w:ascii="Calibri" w:hAnsi="Calibri"/>
                <w:b/>
                <w:bCs/>
                <w:szCs w:val="22"/>
              </w:rPr>
            </w:pPr>
            <w:r w:rsidRPr="008C75E4">
              <w:rPr>
                <w:rFonts w:ascii="Calibri" w:hAnsi="Calibri"/>
                <w:b/>
                <w:bCs/>
                <w:szCs w:val="22"/>
              </w:rPr>
              <w:lastRenderedPageBreak/>
              <w:t>Relevant Planning History:</w:t>
            </w:r>
          </w:p>
          <w:p w14:paraId="36074E09" w14:textId="2DDDFC0A" w:rsidR="0085350A" w:rsidRDefault="0085350A" w:rsidP="0085350A">
            <w:pPr>
              <w:pStyle w:val="PLANNING"/>
              <w:rPr>
                <w:rFonts w:ascii="Calibri" w:hAnsi="Calibri"/>
                <w:bCs/>
                <w:szCs w:val="22"/>
              </w:rPr>
            </w:pPr>
          </w:p>
          <w:p w14:paraId="780DBCE0" w14:textId="40733114" w:rsidR="00310C5E" w:rsidRPr="00310C5E" w:rsidRDefault="00310C5E" w:rsidP="00310C5E">
            <w:pPr>
              <w:pStyle w:val="PLANNING"/>
              <w:rPr>
                <w:rFonts w:ascii="Calibri" w:hAnsi="Calibri"/>
                <w:szCs w:val="22"/>
              </w:rPr>
            </w:pPr>
            <w:r w:rsidRPr="00310C5E">
              <w:rPr>
                <w:rFonts w:ascii="Calibri" w:hAnsi="Calibri"/>
                <w:szCs w:val="22"/>
              </w:rPr>
              <w:t>No recent planning history relevant to the determination of the application.</w:t>
            </w:r>
          </w:p>
          <w:p w14:paraId="3952A112" w14:textId="24190319" w:rsidR="00310C5E" w:rsidRPr="00F14934" w:rsidRDefault="00310C5E" w:rsidP="00310C5E">
            <w:pPr>
              <w:pStyle w:val="PLANNING"/>
              <w:rPr>
                <w:rFonts w:ascii="Calibri" w:hAnsi="Calibri"/>
                <w:b/>
                <w:szCs w:val="22"/>
              </w:rPr>
            </w:pPr>
          </w:p>
        </w:tc>
      </w:tr>
      <w:tr w:rsidR="0085350A" w:rsidRPr="008C75E4" w14:paraId="0EA9C015" w14:textId="77777777" w:rsidTr="00004C93">
        <w:trPr>
          <w:trHeight w:hRule="exact" w:val="144"/>
          <w:jc w:val="center"/>
        </w:trPr>
        <w:tc>
          <w:tcPr>
            <w:tcW w:w="9923" w:type="dxa"/>
            <w:gridSpan w:val="16"/>
            <w:tcBorders>
              <w:left w:val="nil"/>
              <w:right w:val="nil"/>
            </w:tcBorders>
            <w:tcMar>
              <w:top w:w="57" w:type="dxa"/>
              <w:bottom w:w="57" w:type="dxa"/>
            </w:tcMar>
          </w:tcPr>
          <w:p w14:paraId="5F244CF8" w14:textId="77777777" w:rsidR="0085350A" w:rsidRPr="00504440" w:rsidRDefault="0085350A" w:rsidP="0085350A">
            <w:pPr>
              <w:rPr>
                <w:sz w:val="4"/>
                <w:szCs w:val="4"/>
              </w:rPr>
            </w:pPr>
          </w:p>
        </w:tc>
      </w:tr>
      <w:tr w:rsidR="0085350A" w:rsidRPr="008C75E4" w14:paraId="5E67059E" w14:textId="77777777" w:rsidTr="00004C93">
        <w:trPr>
          <w:jc w:val="center"/>
        </w:trPr>
        <w:tc>
          <w:tcPr>
            <w:tcW w:w="9923" w:type="dxa"/>
            <w:gridSpan w:val="16"/>
            <w:tcMar>
              <w:top w:w="57" w:type="dxa"/>
              <w:bottom w:w="57" w:type="dxa"/>
            </w:tcMar>
          </w:tcPr>
          <w:p w14:paraId="213A8E04" w14:textId="77777777" w:rsidR="0085350A" w:rsidRPr="008C75E4" w:rsidRDefault="0085350A" w:rsidP="0085350A">
            <w:pPr>
              <w:jc w:val="both"/>
              <w:rPr>
                <w:rFonts w:ascii="Calibri" w:hAnsi="Calibri"/>
                <w:b/>
                <w:szCs w:val="22"/>
              </w:rPr>
            </w:pPr>
            <w:r w:rsidRPr="008C75E4">
              <w:rPr>
                <w:rFonts w:ascii="Calibri" w:hAnsi="Calibri"/>
                <w:b/>
                <w:bCs/>
                <w:szCs w:val="22"/>
              </w:rPr>
              <w:t>ASSESSMENT OF PROPOSED DEVELOPMENT:</w:t>
            </w:r>
          </w:p>
        </w:tc>
      </w:tr>
      <w:tr w:rsidR="0085350A" w:rsidRPr="008C75E4" w14:paraId="3946D8D9" w14:textId="77777777" w:rsidTr="00004C93">
        <w:trPr>
          <w:trHeight w:val="1152"/>
          <w:jc w:val="center"/>
        </w:trPr>
        <w:tc>
          <w:tcPr>
            <w:tcW w:w="9923" w:type="dxa"/>
            <w:gridSpan w:val="16"/>
            <w:tcMar>
              <w:top w:w="57" w:type="dxa"/>
              <w:bottom w:w="57" w:type="dxa"/>
            </w:tcMar>
          </w:tcPr>
          <w:p w14:paraId="314F7A42" w14:textId="679D6D68" w:rsidR="0085350A" w:rsidRDefault="0085350A" w:rsidP="0085350A">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r>
              <w:rPr>
                <w:rFonts w:ascii="Calibri" w:hAnsi="Calibri"/>
                <w:b/>
                <w:szCs w:val="22"/>
              </w:rPr>
              <w:t>:</w:t>
            </w:r>
          </w:p>
          <w:p w14:paraId="2D62ED00" w14:textId="77777777" w:rsidR="0085350A" w:rsidRDefault="0085350A" w:rsidP="0085350A">
            <w:pPr>
              <w:rPr>
                <w:rFonts w:asciiTheme="minorHAnsi" w:hAnsiTheme="minorHAnsi" w:cstheme="minorHAnsi"/>
                <w:szCs w:val="22"/>
              </w:rPr>
            </w:pPr>
          </w:p>
          <w:p w14:paraId="792FDEA4" w14:textId="0D0CE364" w:rsidR="005627E5" w:rsidRPr="005627E5" w:rsidRDefault="005627E5" w:rsidP="005627E5">
            <w:pPr>
              <w:rPr>
                <w:rFonts w:asciiTheme="minorHAnsi" w:hAnsiTheme="minorHAnsi" w:cstheme="minorHAnsi"/>
                <w:szCs w:val="22"/>
              </w:rPr>
            </w:pPr>
            <w:r w:rsidRPr="005627E5">
              <w:rPr>
                <w:rFonts w:asciiTheme="minorHAnsi" w:hAnsiTheme="minorHAnsi" w:cstheme="minorHAnsi"/>
                <w:szCs w:val="22"/>
              </w:rPr>
              <w:t xml:space="preserve">The application relates to land situated between the residential properties known as </w:t>
            </w:r>
            <w:r>
              <w:rPr>
                <w:rFonts w:asciiTheme="minorHAnsi" w:hAnsiTheme="minorHAnsi" w:cstheme="minorHAnsi"/>
                <w:szCs w:val="22"/>
              </w:rPr>
              <w:t>No. 24 (</w:t>
            </w:r>
            <w:r w:rsidRPr="005627E5">
              <w:rPr>
                <w:rFonts w:asciiTheme="minorHAnsi" w:hAnsiTheme="minorHAnsi" w:cstheme="minorHAnsi"/>
                <w:szCs w:val="22"/>
              </w:rPr>
              <w:t>Moorcot</w:t>
            </w:r>
            <w:r>
              <w:rPr>
                <w:rFonts w:asciiTheme="minorHAnsi" w:hAnsiTheme="minorHAnsi" w:cstheme="minorHAnsi"/>
                <w:szCs w:val="22"/>
              </w:rPr>
              <w:t>)</w:t>
            </w:r>
            <w:r w:rsidRPr="005627E5">
              <w:rPr>
                <w:rFonts w:asciiTheme="minorHAnsi" w:hAnsiTheme="minorHAnsi" w:cstheme="minorHAnsi"/>
                <w:szCs w:val="22"/>
              </w:rPr>
              <w:t xml:space="preserve"> and No. 26 Nickey Lane in Mellor. The land parcel subject to this application currently forms part of the domestic curtilage area of Moorcot which lies directly adjacent to the North of the application site, with No. 26 Nickey Lane lying directly adjacent to the South</w:t>
            </w:r>
            <w:r>
              <w:rPr>
                <w:rFonts w:asciiTheme="minorHAnsi" w:hAnsiTheme="minorHAnsi" w:cstheme="minorHAnsi"/>
                <w:szCs w:val="22"/>
              </w:rPr>
              <w:t xml:space="preserve"> of the site</w:t>
            </w:r>
            <w:r w:rsidRPr="005627E5">
              <w:rPr>
                <w:rFonts w:asciiTheme="minorHAnsi" w:hAnsiTheme="minorHAnsi" w:cstheme="minorHAnsi"/>
                <w:szCs w:val="22"/>
              </w:rPr>
              <w:t xml:space="preserve">. The application land parcel comprises a rectangular shaped grassed area enclosed by hedges and shrubs which accommodates numerous trees and additional shrubs, with access to the land being from Nickey Lane via a set of timber double gates. The application site forms part of the residential street scene </w:t>
            </w:r>
            <w:r>
              <w:rPr>
                <w:rFonts w:asciiTheme="minorHAnsi" w:hAnsiTheme="minorHAnsi" w:cstheme="minorHAnsi"/>
                <w:szCs w:val="22"/>
              </w:rPr>
              <w:t>on</w:t>
            </w:r>
            <w:r w:rsidRPr="005627E5">
              <w:rPr>
                <w:rFonts w:asciiTheme="minorHAnsi" w:hAnsiTheme="minorHAnsi" w:cstheme="minorHAnsi"/>
                <w:szCs w:val="22"/>
              </w:rPr>
              <w:t xml:space="preserve"> the Western side of Nickey Lane with additional residential development bordering the Western extents of the site and open countryside </w:t>
            </w:r>
            <w:r w:rsidR="007B3EA6">
              <w:rPr>
                <w:rFonts w:asciiTheme="minorHAnsi" w:hAnsiTheme="minorHAnsi" w:cstheme="minorHAnsi"/>
                <w:szCs w:val="22"/>
              </w:rPr>
              <w:t>to</w:t>
            </w:r>
            <w:r w:rsidRPr="005627E5">
              <w:rPr>
                <w:rFonts w:asciiTheme="minorHAnsi" w:hAnsiTheme="minorHAnsi" w:cstheme="minorHAnsi"/>
                <w:szCs w:val="22"/>
              </w:rPr>
              <w:t xml:space="preserve"> the Eastern extents of the site.</w:t>
            </w:r>
          </w:p>
          <w:p w14:paraId="38A8A821" w14:textId="11373ACE" w:rsidR="00017235" w:rsidRPr="003C0C2B" w:rsidRDefault="00017235" w:rsidP="00310C5E">
            <w:pPr>
              <w:rPr>
                <w:rFonts w:asciiTheme="minorHAnsi" w:hAnsiTheme="minorHAnsi" w:cstheme="minorHAnsi"/>
                <w:szCs w:val="22"/>
              </w:rPr>
            </w:pPr>
          </w:p>
        </w:tc>
      </w:tr>
      <w:tr w:rsidR="0085350A" w:rsidRPr="008C75E4" w14:paraId="6B383BA4" w14:textId="77777777" w:rsidTr="00004C93">
        <w:trPr>
          <w:trHeight w:val="1152"/>
          <w:jc w:val="center"/>
        </w:trPr>
        <w:tc>
          <w:tcPr>
            <w:tcW w:w="9923" w:type="dxa"/>
            <w:gridSpan w:val="16"/>
            <w:tcMar>
              <w:top w:w="57" w:type="dxa"/>
              <w:bottom w:w="57" w:type="dxa"/>
            </w:tcMar>
          </w:tcPr>
          <w:p w14:paraId="6DF9D505" w14:textId="77777777" w:rsidR="0085350A" w:rsidRDefault="0085350A" w:rsidP="0085350A">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85350A" w:rsidRDefault="0085350A" w:rsidP="0085350A">
            <w:pPr>
              <w:pStyle w:val="Header"/>
              <w:tabs>
                <w:tab w:val="clear" w:pos="4153"/>
                <w:tab w:val="clear" w:pos="8306"/>
              </w:tabs>
              <w:jc w:val="both"/>
              <w:rPr>
                <w:rFonts w:ascii="Calibri" w:hAnsi="Calibri"/>
                <w:szCs w:val="22"/>
              </w:rPr>
            </w:pPr>
          </w:p>
          <w:p w14:paraId="66A81C50" w14:textId="005B1749" w:rsidR="00D067E5" w:rsidRDefault="005627E5" w:rsidP="00D067E5">
            <w:pPr>
              <w:pStyle w:val="Header"/>
              <w:tabs>
                <w:tab w:val="clear" w:pos="4153"/>
                <w:tab w:val="clear" w:pos="8306"/>
              </w:tabs>
              <w:jc w:val="both"/>
              <w:rPr>
                <w:rFonts w:ascii="Calibri" w:hAnsi="Calibri"/>
                <w:szCs w:val="22"/>
              </w:rPr>
            </w:pPr>
            <w:r w:rsidRPr="005627E5">
              <w:rPr>
                <w:rFonts w:ascii="Calibri" w:hAnsi="Calibri"/>
                <w:szCs w:val="22"/>
              </w:rPr>
              <w:t>Planning consent is sought for the construction of a detached single storey three bedroom dwelling. Additional works proposed include the creation of a new vehicle access onto Nickey Lane</w:t>
            </w:r>
            <w:r>
              <w:rPr>
                <w:rFonts w:ascii="Calibri" w:hAnsi="Calibri"/>
                <w:szCs w:val="22"/>
              </w:rPr>
              <w:t xml:space="preserve">, </w:t>
            </w:r>
            <w:r w:rsidRPr="005627E5">
              <w:rPr>
                <w:rFonts w:ascii="Calibri" w:hAnsi="Calibri"/>
                <w:szCs w:val="22"/>
              </w:rPr>
              <w:t>associated hard and soft landscaping</w:t>
            </w:r>
            <w:r w:rsidR="00651845">
              <w:rPr>
                <w:rFonts w:ascii="Calibri" w:hAnsi="Calibri"/>
                <w:szCs w:val="22"/>
              </w:rPr>
              <w:t>.</w:t>
            </w:r>
          </w:p>
          <w:p w14:paraId="036C424D" w14:textId="0FFAABE8" w:rsidR="005627E5" w:rsidRPr="00F012FA" w:rsidRDefault="005627E5" w:rsidP="00D067E5">
            <w:pPr>
              <w:pStyle w:val="Header"/>
              <w:tabs>
                <w:tab w:val="clear" w:pos="4153"/>
                <w:tab w:val="clear" w:pos="8306"/>
              </w:tabs>
              <w:jc w:val="both"/>
              <w:rPr>
                <w:rFonts w:ascii="Calibri" w:hAnsi="Calibri"/>
                <w:szCs w:val="22"/>
              </w:rPr>
            </w:pPr>
          </w:p>
        </w:tc>
      </w:tr>
      <w:tr w:rsidR="0085350A" w:rsidRPr="008C75E4" w14:paraId="7E964B2B" w14:textId="77777777" w:rsidTr="009E3550">
        <w:trPr>
          <w:trHeight w:val="784"/>
          <w:jc w:val="center"/>
        </w:trPr>
        <w:tc>
          <w:tcPr>
            <w:tcW w:w="9923" w:type="dxa"/>
            <w:gridSpan w:val="16"/>
            <w:tcMar>
              <w:top w:w="57" w:type="dxa"/>
              <w:bottom w:w="57" w:type="dxa"/>
            </w:tcMar>
          </w:tcPr>
          <w:p w14:paraId="384A7F82" w14:textId="77777777" w:rsidR="0085350A" w:rsidRDefault="0085350A" w:rsidP="0085350A">
            <w:pPr>
              <w:pStyle w:val="Header"/>
              <w:tabs>
                <w:tab w:val="clear" w:pos="4153"/>
                <w:tab w:val="clear" w:pos="8306"/>
              </w:tabs>
              <w:jc w:val="both"/>
              <w:rPr>
                <w:rFonts w:ascii="Calibri" w:hAnsi="Calibri"/>
                <w:b/>
                <w:szCs w:val="22"/>
              </w:rPr>
            </w:pPr>
            <w:r>
              <w:rPr>
                <w:rFonts w:ascii="Calibri" w:hAnsi="Calibri"/>
                <w:b/>
                <w:szCs w:val="22"/>
              </w:rPr>
              <w:t>Principle of development:</w:t>
            </w:r>
          </w:p>
          <w:p w14:paraId="372E2485" w14:textId="77777777" w:rsidR="0085350A" w:rsidRDefault="0085350A" w:rsidP="0085350A">
            <w:pPr>
              <w:pStyle w:val="Header"/>
              <w:tabs>
                <w:tab w:val="clear" w:pos="4153"/>
                <w:tab w:val="clear" w:pos="8306"/>
              </w:tabs>
              <w:jc w:val="both"/>
              <w:rPr>
                <w:rFonts w:ascii="Calibri" w:hAnsi="Calibri"/>
                <w:b/>
                <w:szCs w:val="22"/>
              </w:rPr>
            </w:pPr>
          </w:p>
          <w:p w14:paraId="03DE855E" w14:textId="427C265B" w:rsidR="005627E5" w:rsidRPr="005627E5" w:rsidRDefault="005627E5" w:rsidP="005627E5">
            <w:pPr>
              <w:pStyle w:val="Header"/>
              <w:rPr>
                <w:rFonts w:ascii="Calibri" w:hAnsi="Calibri"/>
                <w:bCs/>
                <w:szCs w:val="22"/>
              </w:rPr>
            </w:pPr>
            <w:r w:rsidRPr="005627E5">
              <w:rPr>
                <w:rFonts w:ascii="Calibri" w:hAnsi="Calibri"/>
                <w:bCs/>
                <w:szCs w:val="22"/>
              </w:rPr>
              <w:t>Key Statement DS1 of the Ribble Valley Core Strategy seeks to direct th</w:t>
            </w:r>
            <w:r>
              <w:rPr>
                <w:rFonts w:ascii="Calibri" w:hAnsi="Calibri"/>
                <w:bCs/>
                <w:szCs w:val="22"/>
              </w:rPr>
              <w:t>e</w:t>
            </w:r>
            <w:r w:rsidRPr="005627E5">
              <w:rPr>
                <w:rFonts w:ascii="Calibri" w:hAnsi="Calibri"/>
                <w:bCs/>
                <w:szCs w:val="22"/>
              </w:rPr>
              <w:t xml:space="preserve"> majority of new housing development towards the principal settlements of Clitheroe, Longridge and Whalley with an additional focus towards the Borough's Tier 1 Villages which are considered to be the more sustainable of the Borough's 32 defined settlements. </w:t>
            </w:r>
          </w:p>
          <w:p w14:paraId="0AAF10BD" w14:textId="77777777" w:rsidR="005627E5" w:rsidRPr="005627E5" w:rsidRDefault="005627E5" w:rsidP="005627E5">
            <w:pPr>
              <w:pStyle w:val="Header"/>
              <w:rPr>
                <w:rFonts w:ascii="Calibri" w:hAnsi="Calibri"/>
                <w:bCs/>
                <w:szCs w:val="22"/>
              </w:rPr>
            </w:pPr>
          </w:p>
          <w:p w14:paraId="7921CEDD" w14:textId="77777777" w:rsidR="005627E5" w:rsidRPr="005627E5" w:rsidRDefault="005627E5" w:rsidP="005627E5">
            <w:pPr>
              <w:pStyle w:val="Header"/>
              <w:rPr>
                <w:rFonts w:ascii="Calibri" w:hAnsi="Calibri"/>
                <w:bCs/>
                <w:szCs w:val="22"/>
              </w:rPr>
            </w:pPr>
            <w:r w:rsidRPr="005627E5">
              <w:rPr>
                <w:rFonts w:ascii="Calibri" w:hAnsi="Calibri"/>
                <w:bCs/>
                <w:szCs w:val="22"/>
              </w:rPr>
              <w:t>In addition, Policy DMG2 states:</w:t>
            </w:r>
          </w:p>
          <w:p w14:paraId="2109FAEF" w14:textId="77777777" w:rsidR="005627E5" w:rsidRPr="005627E5" w:rsidRDefault="005627E5" w:rsidP="005627E5">
            <w:pPr>
              <w:pStyle w:val="Header"/>
              <w:rPr>
                <w:rFonts w:ascii="Calibri" w:hAnsi="Calibri"/>
                <w:bCs/>
                <w:szCs w:val="22"/>
              </w:rPr>
            </w:pPr>
          </w:p>
          <w:p w14:paraId="16EC660A" w14:textId="77777777" w:rsidR="005627E5" w:rsidRPr="005627E5" w:rsidRDefault="005627E5" w:rsidP="005627E5">
            <w:pPr>
              <w:pStyle w:val="Header"/>
              <w:rPr>
                <w:rFonts w:ascii="Calibri" w:hAnsi="Calibri"/>
                <w:bCs/>
                <w:szCs w:val="22"/>
              </w:rPr>
            </w:pPr>
            <w:r w:rsidRPr="005627E5">
              <w:rPr>
                <w:rFonts w:ascii="Calibri" w:hAnsi="Calibri"/>
                <w:bCs/>
                <w:szCs w:val="22"/>
              </w:rPr>
              <w:t>‘</w:t>
            </w:r>
            <w:r w:rsidRPr="005627E5">
              <w:rPr>
                <w:rFonts w:ascii="Calibri" w:hAnsi="Calibri"/>
                <w:bCs/>
                <w:i/>
                <w:szCs w:val="22"/>
              </w:rPr>
              <w:t>Development proposals in the principal settlements of Clitheroe, Longridge and Whalley and the Tier 1 Villages should consolidate, expand or round-off development so that it is closely related to the main built up areas, ensuring this is appropriate to the scale of, and in keeping with, the existing settlement'.</w:t>
            </w:r>
          </w:p>
          <w:p w14:paraId="06133E7D" w14:textId="77777777" w:rsidR="005627E5" w:rsidRPr="005627E5" w:rsidRDefault="005627E5" w:rsidP="005627E5">
            <w:pPr>
              <w:pStyle w:val="Header"/>
              <w:rPr>
                <w:rFonts w:ascii="Calibri" w:hAnsi="Calibri"/>
                <w:bCs/>
                <w:szCs w:val="22"/>
              </w:rPr>
            </w:pPr>
          </w:p>
          <w:p w14:paraId="2B51055F" w14:textId="675B7E23" w:rsidR="005627E5" w:rsidRPr="005627E5" w:rsidRDefault="005627E5" w:rsidP="005627E5">
            <w:pPr>
              <w:pStyle w:val="Header"/>
              <w:rPr>
                <w:rFonts w:ascii="Calibri" w:hAnsi="Calibri"/>
                <w:bCs/>
                <w:szCs w:val="22"/>
              </w:rPr>
            </w:pPr>
            <w:r w:rsidRPr="005627E5">
              <w:rPr>
                <w:rFonts w:ascii="Calibri" w:hAnsi="Calibri"/>
                <w:bCs/>
                <w:szCs w:val="22"/>
              </w:rPr>
              <w:t xml:space="preserve">In this instance, the application site lies within the defined settlement boundary of Mellor which is identified in the Core Strategy as one of the Borough's Tier 1 Villages. In addition, the proposed dwelling would be  sited in the void between Moorcot and No. 26 Nickey Lane and as such would read as a natural addition to the existing street scene on Nickey Lane, with the proposed dwelling </w:t>
            </w:r>
            <w:r>
              <w:rPr>
                <w:rFonts w:ascii="Calibri" w:hAnsi="Calibri"/>
                <w:bCs/>
                <w:szCs w:val="22"/>
              </w:rPr>
              <w:t xml:space="preserve">also </w:t>
            </w:r>
            <w:r w:rsidRPr="005627E5">
              <w:rPr>
                <w:rFonts w:ascii="Calibri" w:hAnsi="Calibri"/>
                <w:bCs/>
                <w:szCs w:val="22"/>
              </w:rPr>
              <w:t>being of similar size and scale to the existing dwellings within the immediate locality.</w:t>
            </w:r>
          </w:p>
          <w:p w14:paraId="5E47DDAF" w14:textId="77777777" w:rsidR="005627E5" w:rsidRPr="005627E5" w:rsidRDefault="005627E5" w:rsidP="005627E5">
            <w:pPr>
              <w:pStyle w:val="Header"/>
              <w:rPr>
                <w:rFonts w:ascii="Calibri" w:hAnsi="Calibri"/>
                <w:bCs/>
                <w:szCs w:val="22"/>
              </w:rPr>
            </w:pPr>
          </w:p>
          <w:p w14:paraId="06106A0E" w14:textId="77777777" w:rsidR="005627E5" w:rsidRPr="005627E5" w:rsidRDefault="005627E5" w:rsidP="005627E5">
            <w:pPr>
              <w:pStyle w:val="Header"/>
              <w:rPr>
                <w:rFonts w:ascii="Calibri" w:hAnsi="Calibri"/>
                <w:bCs/>
                <w:szCs w:val="22"/>
              </w:rPr>
            </w:pPr>
            <w:r w:rsidRPr="005627E5">
              <w:rPr>
                <w:rFonts w:ascii="Calibri" w:hAnsi="Calibri"/>
                <w:bCs/>
                <w:szCs w:val="22"/>
              </w:rPr>
              <w:lastRenderedPageBreak/>
              <w:t xml:space="preserve">Accordingly, the proposal would satisfy the requirements of Key Statement DS1 and Policy DMG2 of the Core Strategy and is therefore considered to be acceptable in principle, subject to an assessment of additional material planning considerations. </w:t>
            </w:r>
          </w:p>
          <w:p w14:paraId="6DEED60B" w14:textId="5E16843B" w:rsidR="00EE22A6" w:rsidRPr="009E3550" w:rsidRDefault="00EE22A6" w:rsidP="00EE22A6">
            <w:pPr>
              <w:pStyle w:val="Header"/>
              <w:rPr>
                <w:rFonts w:ascii="Calibri" w:hAnsi="Calibri"/>
                <w:bCs/>
                <w:szCs w:val="22"/>
              </w:rPr>
            </w:pPr>
          </w:p>
        </w:tc>
      </w:tr>
      <w:tr w:rsidR="0085350A" w:rsidRPr="008C75E4" w14:paraId="1F6692C4" w14:textId="77777777" w:rsidTr="00004C93">
        <w:trPr>
          <w:trHeight w:val="864"/>
          <w:jc w:val="center"/>
        </w:trPr>
        <w:tc>
          <w:tcPr>
            <w:tcW w:w="9923" w:type="dxa"/>
            <w:gridSpan w:val="16"/>
            <w:tcMar>
              <w:top w:w="57" w:type="dxa"/>
              <w:bottom w:w="57" w:type="dxa"/>
            </w:tcMar>
          </w:tcPr>
          <w:p w14:paraId="67550134" w14:textId="77777777" w:rsidR="0085350A" w:rsidRDefault="0085350A" w:rsidP="0085350A">
            <w:pPr>
              <w:contextualSpacing/>
              <w:jc w:val="both"/>
              <w:rPr>
                <w:rFonts w:ascii="Calibri" w:hAnsi="Calibri"/>
                <w:b/>
                <w:szCs w:val="22"/>
              </w:rPr>
            </w:pPr>
            <w:r w:rsidRPr="00DF42DA">
              <w:rPr>
                <w:rFonts w:ascii="Calibri" w:hAnsi="Calibri"/>
                <w:b/>
                <w:szCs w:val="22"/>
              </w:rPr>
              <w:lastRenderedPageBreak/>
              <w:t>Residential Amenity:</w:t>
            </w:r>
          </w:p>
          <w:p w14:paraId="27CF16FD" w14:textId="77777777" w:rsidR="0085350A" w:rsidRDefault="0085350A" w:rsidP="008469BB">
            <w:pPr>
              <w:contextualSpacing/>
              <w:jc w:val="both"/>
              <w:rPr>
                <w:rFonts w:ascii="Calibri" w:hAnsi="Calibri"/>
                <w:szCs w:val="22"/>
              </w:rPr>
            </w:pPr>
          </w:p>
          <w:p w14:paraId="21E25392" w14:textId="77777777" w:rsidR="00F16E20" w:rsidRPr="00F16E20" w:rsidRDefault="00F16E20" w:rsidP="00F16E20">
            <w:pPr>
              <w:contextualSpacing/>
              <w:jc w:val="both"/>
              <w:rPr>
                <w:rFonts w:ascii="Calibri" w:hAnsi="Calibri"/>
                <w:szCs w:val="22"/>
              </w:rPr>
            </w:pPr>
            <w:r w:rsidRPr="00F16E20">
              <w:rPr>
                <w:rFonts w:ascii="Calibri" w:hAnsi="Calibri"/>
                <w:szCs w:val="22"/>
              </w:rPr>
              <w:t>Paragraph 135 (f) of the National Planning Policy Framework states:</w:t>
            </w:r>
          </w:p>
          <w:p w14:paraId="02ACDBD0" w14:textId="77777777" w:rsidR="00F16E20" w:rsidRPr="00F16E20" w:rsidRDefault="00F16E20" w:rsidP="00F16E20">
            <w:pPr>
              <w:contextualSpacing/>
              <w:jc w:val="both"/>
              <w:rPr>
                <w:rFonts w:ascii="Calibri" w:hAnsi="Calibri"/>
                <w:szCs w:val="22"/>
              </w:rPr>
            </w:pPr>
          </w:p>
          <w:p w14:paraId="3C7970E3" w14:textId="77777777" w:rsidR="00F16E20" w:rsidRPr="00F16E20" w:rsidRDefault="00F16E20" w:rsidP="00F16E20">
            <w:pPr>
              <w:contextualSpacing/>
              <w:jc w:val="both"/>
              <w:rPr>
                <w:rFonts w:ascii="Calibri" w:hAnsi="Calibri"/>
                <w:i/>
                <w:iCs/>
                <w:szCs w:val="22"/>
              </w:rPr>
            </w:pPr>
            <w:r w:rsidRPr="00F16E20">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19EC8265" w14:textId="77777777" w:rsidR="00F16E20" w:rsidRPr="00F16E20" w:rsidRDefault="00F16E20" w:rsidP="00F16E20">
            <w:pPr>
              <w:contextualSpacing/>
              <w:jc w:val="both"/>
              <w:rPr>
                <w:rFonts w:ascii="Calibri" w:hAnsi="Calibri"/>
                <w:i/>
                <w:iCs/>
                <w:szCs w:val="22"/>
              </w:rPr>
            </w:pPr>
          </w:p>
          <w:p w14:paraId="21532393" w14:textId="77777777" w:rsidR="00F16E20" w:rsidRDefault="00F16E20" w:rsidP="00F16E20">
            <w:pPr>
              <w:contextualSpacing/>
              <w:jc w:val="both"/>
              <w:rPr>
                <w:rFonts w:ascii="Calibri" w:hAnsi="Calibri"/>
                <w:bCs/>
                <w:szCs w:val="22"/>
              </w:rPr>
            </w:pPr>
            <w:r w:rsidRPr="00F16E20">
              <w:rPr>
                <w:rFonts w:ascii="Calibri" w:hAnsi="Calibri"/>
                <w:bCs/>
                <w:szCs w:val="22"/>
              </w:rPr>
              <w:t>Furthermore, Policy DMG1 of the Core Strategy requires all proposals for development to consider the effects of development upon existing amenities.</w:t>
            </w:r>
          </w:p>
          <w:p w14:paraId="3BF49C4D" w14:textId="77777777" w:rsidR="009B48FF" w:rsidRDefault="009B48FF" w:rsidP="00F16E20">
            <w:pPr>
              <w:contextualSpacing/>
              <w:jc w:val="both"/>
              <w:rPr>
                <w:rFonts w:ascii="Calibri" w:hAnsi="Calibri"/>
                <w:bCs/>
                <w:szCs w:val="22"/>
              </w:rPr>
            </w:pPr>
          </w:p>
          <w:p w14:paraId="3F79FF52" w14:textId="77777777" w:rsidR="00BF24CC" w:rsidRDefault="009B48FF" w:rsidP="00F16E20">
            <w:pPr>
              <w:contextualSpacing/>
              <w:jc w:val="both"/>
              <w:rPr>
                <w:rFonts w:ascii="Calibri" w:hAnsi="Calibri"/>
                <w:bCs/>
                <w:szCs w:val="22"/>
              </w:rPr>
            </w:pPr>
            <w:r>
              <w:rPr>
                <w:rFonts w:ascii="Calibri" w:hAnsi="Calibri"/>
                <w:bCs/>
                <w:szCs w:val="22"/>
              </w:rPr>
              <w:t xml:space="preserve">In this instance, the North-eastern and South-western gable ends of the proposed dwelling would share an interface with the </w:t>
            </w:r>
            <w:r w:rsidR="00AE0D6B">
              <w:rPr>
                <w:rFonts w:ascii="Calibri" w:hAnsi="Calibri"/>
                <w:bCs/>
                <w:szCs w:val="22"/>
              </w:rPr>
              <w:t xml:space="preserve">South-eastern and </w:t>
            </w:r>
            <w:r w:rsidR="00AE0D6B" w:rsidRPr="009B48FF">
              <w:rPr>
                <w:rFonts w:ascii="Calibri" w:hAnsi="Calibri"/>
                <w:bCs/>
                <w:szCs w:val="22"/>
              </w:rPr>
              <w:t xml:space="preserve">North-eastern </w:t>
            </w:r>
            <w:r w:rsidR="00AE0D6B">
              <w:rPr>
                <w:rFonts w:ascii="Calibri" w:hAnsi="Calibri"/>
                <w:bCs/>
                <w:szCs w:val="22"/>
              </w:rPr>
              <w:t>elevation</w:t>
            </w:r>
            <w:r w:rsidR="00F04516">
              <w:rPr>
                <w:rFonts w:ascii="Calibri" w:hAnsi="Calibri"/>
                <w:bCs/>
                <w:szCs w:val="22"/>
              </w:rPr>
              <w:t>s</w:t>
            </w:r>
            <w:r w:rsidR="00AE0D6B">
              <w:rPr>
                <w:rFonts w:ascii="Calibri" w:hAnsi="Calibri"/>
                <w:bCs/>
                <w:szCs w:val="22"/>
              </w:rPr>
              <w:t xml:space="preserve"> of </w:t>
            </w:r>
            <w:r w:rsidR="00F04516">
              <w:rPr>
                <w:rFonts w:ascii="Calibri" w:hAnsi="Calibri"/>
                <w:bCs/>
                <w:szCs w:val="22"/>
              </w:rPr>
              <w:t xml:space="preserve">Moorcot and </w:t>
            </w:r>
            <w:r w:rsidR="00AE0D6B">
              <w:rPr>
                <w:rFonts w:ascii="Calibri" w:hAnsi="Calibri"/>
                <w:bCs/>
                <w:szCs w:val="22"/>
              </w:rPr>
              <w:t xml:space="preserve">No. 26 Nickey Lane at distances of </w:t>
            </w:r>
            <w:r w:rsidR="00F04516">
              <w:rPr>
                <w:rFonts w:ascii="Calibri" w:hAnsi="Calibri"/>
                <w:bCs/>
                <w:szCs w:val="22"/>
              </w:rPr>
              <w:t>7.8</w:t>
            </w:r>
            <w:r w:rsidR="00AE0D6B">
              <w:rPr>
                <w:rFonts w:ascii="Calibri" w:hAnsi="Calibri"/>
                <w:bCs/>
                <w:szCs w:val="22"/>
              </w:rPr>
              <w:t xml:space="preserve"> and </w:t>
            </w:r>
            <w:r w:rsidR="00F04516">
              <w:rPr>
                <w:rFonts w:ascii="Calibri" w:hAnsi="Calibri"/>
                <w:bCs/>
                <w:szCs w:val="22"/>
              </w:rPr>
              <w:t>6</w:t>
            </w:r>
            <w:r w:rsidR="00AE0D6B">
              <w:rPr>
                <w:rFonts w:ascii="Calibri" w:hAnsi="Calibri"/>
                <w:bCs/>
                <w:szCs w:val="22"/>
              </w:rPr>
              <w:t xml:space="preserve"> metres</w:t>
            </w:r>
            <w:r>
              <w:rPr>
                <w:rFonts w:ascii="Calibri" w:hAnsi="Calibri"/>
                <w:bCs/>
                <w:szCs w:val="22"/>
              </w:rPr>
              <w:t xml:space="preserve"> respectivel</w:t>
            </w:r>
            <w:r w:rsidR="00AE0D6B">
              <w:rPr>
                <w:rFonts w:ascii="Calibri" w:hAnsi="Calibri"/>
                <w:bCs/>
                <w:szCs w:val="22"/>
              </w:rPr>
              <w:t xml:space="preserve">y. </w:t>
            </w:r>
            <w:r>
              <w:rPr>
                <w:rFonts w:ascii="Calibri" w:hAnsi="Calibri"/>
                <w:bCs/>
                <w:szCs w:val="22"/>
              </w:rPr>
              <w:t xml:space="preserve">Analysis shows an average separation gap of approximately 3 - 4 metres between the gable ends of properties in the existing street scene on Nickey Lane </w:t>
            </w:r>
            <w:r w:rsidR="00AE0D6B">
              <w:rPr>
                <w:rFonts w:ascii="Calibri" w:hAnsi="Calibri"/>
                <w:bCs/>
                <w:szCs w:val="22"/>
              </w:rPr>
              <w:t xml:space="preserve">therefore the more generous separation distances between the proposed dwelling and adjacent neighbouring properties </w:t>
            </w:r>
            <w:r w:rsidR="00F04516">
              <w:rPr>
                <w:rFonts w:ascii="Calibri" w:hAnsi="Calibri"/>
                <w:bCs/>
                <w:szCs w:val="22"/>
              </w:rPr>
              <w:t xml:space="preserve">are considered to be acceptable on the basis that these </w:t>
            </w:r>
            <w:r w:rsidR="00AE0D6B">
              <w:rPr>
                <w:rFonts w:ascii="Calibri" w:hAnsi="Calibri"/>
                <w:bCs/>
                <w:szCs w:val="22"/>
              </w:rPr>
              <w:t xml:space="preserve">would allow a </w:t>
            </w:r>
            <w:r w:rsidR="00F04516">
              <w:rPr>
                <w:rFonts w:ascii="Calibri" w:hAnsi="Calibri"/>
                <w:bCs/>
                <w:szCs w:val="22"/>
              </w:rPr>
              <w:t xml:space="preserve">similar (if not slightly greater) </w:t>
            </w:r>
            <w:r w:rsidR="00AE0D6B">
              <w:rPr>
                <w:rFonts w:ascii="Calibri" w:hAnsi="Calibri"/>
                <w:bCs/>
                <w:szCs w:val="22"/>
              </w:rPr>
              <w:t>provision of natural light and outlook through to each of the adjacent neighbouring dwellings</w:t>
            </w:r>
            <w:r w:rsidR="00F04516">
              <w:rPr>
                <w:rFonts w:ascii="Calibri" w:hAnsi="Calibri"/>
                <w:bCs/>
                <w:szCs w:val="22"/>
              </w:rPr>
              <w:t xml:space="preserve">, relative to the levels of natural light and outlook </w:t>
            </w:r>
            <w:r w:rsidR="00613011">
              <w:rPr>
                <w:rFonts w:ascii="Calibri" w:hAnsi="Calibri"/>
                <w:bCs/>
                <w:szCs w:val="22"/>
              </w:rPr>
              <w:t>currently afforded</w:t>
            </w:r>
            <w:r w:rsidR="00F04516">
              <w:rPr>
                <w:rFonts w:ascii="Calibri" w:hAnsi="Calibri"/>
                <w:bCs/>
                <w:szCs w:val="22"/>
              </w:rPr>
              <w:t xml:space="preserve"> </w:t>
            </w:r>
            <w:r w:rsidR="00613011">
              <w:rPr>
                <w:rFonts w:ascii="Calibri" w:hAnsi="Calibri"/>
                <w:bCs/>
                <w:szCs w:val="22"/>
              </w:rPr>
              <w:t>to</w:t>
            </w:r>
            <w:r w:rsidR="00F04516">
              <w:rPr>
                <w:rFonts w:ascii="Calibri" w:hAnsi="Calibri"/>
                <w:bCs/>
                <w:szCs w:val="22"/>
              </w:rPr>
              <w:t xml:space="preserve"> properties within the existing street scene. </w:t>
            </w:r>
          </w:p>
          <w:p w14:paraId="59B566F1" w14:textId="77777777" w:rsidR="00BF24CC" w:rsidRDefault="00BF24CC" w:rsidP="00F16E20">
            <w:pPr>
              <w:contextualSpacing/>
              <w:jc w:val="both"/>
              <w:rPr>
                <w:rFonts w:ascii="Calibri" w:hAnsi="Calibri"/>
                <w:bCs/>
                <w:szCs w:val="22"/>
              </w:rPr>
            </w:pPr>
          </w:p>
          <w:p w14:paraId="1D53BF91" w14:textId="41901DC3" w:rsidR="00BF24CC" w:rsidRPr="00BF24CC" w:rsidRDefault="00BF24CC" w:rsidP="00BF24CC">
            <w:pPr>
              <w:contextualSpacing/>
              <w:jc w:val="both"/>
              <w:rPr>
                <w:rFonts w:ascii="Calibri" w:hAnsi="Calibri"/>
                <w:bCs/>
                <w:szCs w:val="22"/>
              </w:rPr>
            </w:pPr>
            <w:r w:rsidRPr="00BF24CC">
              <w:rPr>
                <w:rFonts w:ascii="Calibri" w:hAnsi="Calibri"/>
                <w:bCs/>
                <w:szCs w:val="22"/>
              </w:rPr>
              <w:t xml:space="preserve">Numerous concerns have been raised </w:t>
            </w:r>
            <w:r>
              <w:rPr>
                <w:rFonts w:ascii="Calibri" w:hAnsi="Calibri"/>
                <w:bCs/>
                <w:szCs w:val="22"/>
              </w:rPr>
              <w:t xml:space="preserve">through the application’s public consultation process with respect to loss of privacy from the proposed development however it is important to note that these concerns were made in relation to the original proposal </w:t>
            </w:r>
            <w:r w:rsidR="007B3EA6">
              <w:rPr>
                <w:rFonts w:ascii="Calibri" w:hAnsi="Calibri"/>
                <w:bCs/>
                <w:szCs w:val="22"/>
              </w:rPr>
              <w:t xml:space="preserve">submission </w:t>
            </w:r>
            <w:r>
              <w:rPr>
                <w:rFonts w:ascii="Calibri" w:hAnsi="Calibri"/>
                <w:bCs/>
                <w:szCs w:val="22"/>
              </w:rPr>
              <w:t xml:space="preserve">which comprised a two storey dwelling with first floor window openings which would have provided new opportunities for overlooking into neighbouring gardens and towards neighbouring windows forming part of habitable rooms at close proximity. </w:t>
            </w:r>
          </w:p>
          <w:p w14:paraId="75390ACF" w14:textId="77777777" w:rsidR="00BF24CC" w:rsidRDefault="00BF24CC" w:rsidP="00F16E20">
            <w:pPr>
              <w:contextualSpacing/>
              <w:jc w:val="both"/>
              <w:rPr>
                <w:rFonts w:ascii="Calibri" w:hAnsi="Calibri"/>
                <w:bCs/>
                <w:szCs w:val="22"/>
              </w:rPr>
            </w:pPr>
          </w:p>
          <w:p w14:paraId="1CA47663" w14:textId="61EFEDB3" w:rsidR="009B48FF" w:rsidRDefault="00327B84" w:rsidP="00F16E20">
            <w:pPr>
              <w:contextualSpacing/>
              <w:jc w:val="both"/>
              <w:rPr>
                <w:rFonts w:ascii="Calibri" w:hAnsi="Calibri"/>
                <w:bCs/>
                <w:szCs w:val="22"/>
              </w:rPr>
            </w:pPr>
            <w:r>
              <w:rPr>
                <w:rFonts w:ascii="Calibri" w:hAnsi="Calibri"/>
                <w:bCs/>
                <w:szCs w:val="22"/>
              </w:rPr>
              <w:t>In contrast, t</w:t>
            </w:r>
            <w:r w:rsidR="00BF24CC">
              <w:rPr>
                <w:rFonts w:ascii="Calibri" w:hAnsi="Calibri"/>
                <w:bCs/>
                <w:szCs w:val="22"/>
              </w:rPr>
              <w:t xml:space="preserve">he revised scheme comprises a single storey dwelling with no windows within its </w:t>
            </w:r>
            <w:r w:rsidR="00F04516">
              <w:rPr>
                <w:rFonts w:ascii="Calibri" w:hAnsi="Calibri"/>
                <w:bCs/>
                <w:szCs w:val="22"/>
              </w:rPr>
              <w:t xml:space="preserve">North-eastern and South-western gable ends therefore there would be no loss of privacy to Moorcot or No. 26 Nickey Lane </w:t>
            </w:r>
            <w:r w:rsidR="00613011">
              <w:rPr>
                <w:rFonts w:ascii="Calibri" w:hAnsi="Calibri"/>
                <w:bCs/>
                <w:szCs w:val="22"/>
              </w:rPr>
              <w:t>from</w:t>
            </w:r>
            <w:r w:rsidR="00F04516">
              <w:rPr>
                <w:rFonts w:ascii="Calibri" w:hAnsi="Calibri"/>
                <w:bCs/>
                <w:szCs w:val="22"/>
              </w:rPr>
              <w:t xml:space="preserve"> the </w:t>
            </w:r>
            <w:r w:rsidR="00613011">
              <w:rPr>
                <w:rFonts w:ascii="Calibri" w:hAnsi="Calibri"/>
                <w:bCs/>
                <w:szCs w:val="22"/>
              </w:rPr>
              <w:t xml:space="preserve">proposed </w:t>
            </w:r>
            <w:r w:rsidR="00F04516">
              <w:rPr>
                <w:rFonts w:ascii="Calibri" w:hAnsi="Calibri"/>
                <w:bCs/>
                <w:szCs w:val="22"/>
              </w:rPr>
              <w:t>development.</w:t>
            </w:r>
            <w:r w:rsidR="00882206">
              <w:rPr>
                <w:rFonts w:ascii="Calibri" w:hAnsi="Calibri"/>
                <w:bCs/>
                <w:szCs w:val="22"/>
              </w:rPr>
              <w:t xml:space="preserve"> </w:t>
            </w:r>
            <w:r w:rsidR="00257DA3">
              <w:rPr>
                <w:rFonts w:ascii="Calibri" w:hAnsi="Calibri"/>
                <w:bCs/>
                <w:szCs w:val="22"/>
              </w:rPr>
              <w:t>Both the front and rear elevations of the proposed dwelling would contain window openings however the dwelling’s rear window openings would interface with the common boundar</w:t>
            </w:r>
            <w:r w:rsidR="00A8075D">
              <w:rPr>
                <w:rFonts w:ascii="Calibri" w:hAnsi="Calibri"/>
                <w:bCs/>
                <w:szCs w:val="22"/>
              </w:rPr>
              <w:t>ies</w:t>
            </w:r>
            <w:r w:rsidR="00257DA3">
              <w:rPr>
                <w:rFonts w:ascii="Calibri" w:hAnsi="Calibri"/>
                <w:bCs/>
                <w:szCs w:val="22"/>
              </w:rPr>
              <w:t xml:space="preserve"> shared with</w:t>
            </w:r>
            <w:r w:rsidR="00A8075D">
              <w:rPr>
                <w:rFonts w:ascii="Calibri" w:hAnsi="Calibri"/>
                <w:bCs/>
                <w:szCs w:val="22"/>
              </w:rPr>
              <w:t xml:space="preserve"> No. 31 and No. 33 Hob Green at </w:t>
            </w:r>
            <w:r w:rsidR="00C77D0C">
              <w:rPr>
                <w:rFonts w:ascii="Calibri" w:hAnsi="Calibri"/>
                <w:bCs/>
                <w:szCs w:val="22"/>
              </w:rPr>
              <w:t xml:space="preserve">an average </w:t>
            </w:r>
            <w:r w:rsidR="00A8075D">
              <w:rPr>
                <w:rFonts w:ascii="Calibri" w:hAnsi="Calibri"/>
                <w:bCs/>
                <w:szCs w:val="22"/>
              </w:rPr>
              <w:t>distance</w:t>
            </w:r>
            <w:r w:rsidR="00C77D0C">
              <w:rPr>
                <w:rFonts w:ascii="Calibri" w:hAnsi="Calibri"/>
                <w:bCs/>
                <w:szCs w:val="22"/>
              </w:rPr>
              <w:t xml:space="preserve"> </w:t>
            </w:r>
            <w:r w:rsidR="00A8075D">
              <w:rPr>
                <w:rFonts w:ascii="Calibri" w:hAnsi="Calibri"/>
                <w:bCs/>
                <w:szCs w:val="22"/>
              </w:rPr>
              <w:t xml:space="preserve">of </w:t>
            </w:r>
            <w:r w:rsidR="00C77D0C">
              <w:rPr>
                <w:rFonts w:ascii="Calibri" w:hAnsi="Calibri"/>
                <w:bCs/>
                <w:szCs w:val="22"/>
              </w:rPr>
              <w:t xml:space="preserve">approximately 11 metres which would be sufficient for safeguarding the privacy of the aforementioned neighbouring residents. The dwelling’s front window openings would face towards Nickey Lane and open fields to the East and as such would not compromise the privacy of any neighbouring properties. </w:t>
            </w:r>
            <w:r w:rsidR="00882206">
              <w:rPr>
                <w:rFonts w:ascii="Calibri" w:hAnsi="Calibri"/>
                <w:bCs/>
                <w:szCs w:val="22"/>
              </w:rPr>
              <w:t>In addition, a previously proposed first floor window opening for the rear Western elevation of Moorcot has since been removed from the proposal following concerns raised by the case officer with respect to potential losses of privacy to the occupants of No. 29 Hob Green.</w:t>
            </w:r>
          </w:p>
          <w:p w14:paraId="537F3A4B" w14:textId="77777777" w:rsidR="001C59F4" w:rsidRDefault="001C59F4" w:rsidP="00F16E20">
            <w:pPr>
              <w:contextualSpacing/>
              <w:jc w:val="both"/>
              <w:rPr>
                <w:rFonts w:ascii="Calibri" w:hAnsi="Calibri"/>
                <w:bCs/>
                <w:szCs w:val="22"/>
              </w:rPr>
            </w:pPr>
          </w:p>
          <w:p w14:paraId="4BE500A7" w14:textId="43625A39" w:rsidR="001C59F4" w:rsidRDefault="001C59F4" w:rsidP="00F16E20">
            <w:pPr>
              <w:contextualSpacing/>
              <w:jc w:val="both"/>
              <w:rPr>
                <w:rFonts w:ascii="Calibri" w:hAnsi="Calibri"/>
                <w:bCs/>
                <w:szCs w:val="22"/>
              </w:rPr>
            </w:pPr>
            <w:r>
              <w:rPr>
                <w:rFonts w:ascii="Calibri" w:hAnsi="Calibri"/>
                <w:bCs/>
                <w:szCs w:val="22"/>
              </w:rPr>
              <w:t>Additional concerns have been raised with respect to noise disturbances arising from the proposed development however given the proposed residential use of the site within an existing residential setting, it is not considered that the introduction of one additional dwelling would give rise to noise and disturbance</w:t>
            </w:r>
            <w:r w:rsidR="00DC1510">
              <w:rPr>
                <w:rFonts w:ascii="Calibri" w:hAnsi="Calibri"/>
                <w:bCs/>
                <w:szCs w:val="22"/>
              </w:rPr>
              <w:t>s</w:t>
            </w:r>
            <w:r>
              <w:rPr>
                <w:rFonts w:ascii="Calibri" w:hAnsi="Calibri"/>
                <w:bCs/>
                <w:szCs w:val="22"/>
              </w:rPr>
              <w:t xml:space="preserve"> above and beyond that already prevalent within the vicinity of the application site.</w:t>
            </w:r>
          </w:p>
          <w:p w14:paraId="2C31B4BD" w14:textId="77777777" w:rsidR="00F04516" w:rsidRDefault="00F04516" w:rsidP="00F16E20">
            <w:pPr>
              <w:contextualSpacing/>
              <w:jc w:val="both"/>
              <w:rPr>
                <w:rFonts w:ascii="Calibri" w:hAnsi="Calibri"/>
                <w:bCs/>
                <w:szCs w:val="22"/>
              </w:rPr>
            </w:pPr>
          </w:p>
          <w:p w14:paraId="6C535C91" w14:textId="1BF17DDC" w:rsidR="006A4075" w:rsidRDefault="00C77D0C" w:rsidP="000C5AD0">
            <w:pPr>
              <w:contextualSpacing/>
              <w:jc w:val="both"/>
              <w:rPr>
                <w:rFonts w:ascii="Calibri" w:hAnsi="Calibri"/>
                <w:color w:val="000000" w:themeColor="text1"/>
                <w:szCs w:val="22"/>
              </w:rPr>
            </w:pPr>
            <w:r>
              <w:rPr>
                <w:rFonts w:ascii="Calibri" w:hAnsi="Calibri"/>
                <w:color w:val="000000" w:themeColor="text1"/>
                <w:szCs w:val="22"/>
              </w:rPr>
              <w:t>Having regard to the amenity of future occupants of the proposed dwelling</w:t>
            </w:r>
            <w:r w:rsidR="0028370B">
              <w:rPr>
                <w:rFonts w:ascii="Calibri" w:hAnsi="Calibri"/>
                <w:color w:val="000000" w:themeColor="text1"/>
                <w:szCs w:val="22"/>
              </w:rPr>
              <w:t>,</w:t>
            </w:r>
            <w:r w:rsidR="0028370B" w:rsidRPr="0028370B">
              <w:rPr>
                <w:rFonts w:ascii="Calibri" w:hAnsi="Calibri"/>
                <w:color w:val="000000" w:themeColor="text1"/>
                <w:szCs w:val="22"/>
              </w:rPr>
              <w:t xml:space="preserve"> the application</w:t>
            </w:r>
            <w:r w:rsidR="00080F66">
              <w:rPr>
                <w:rFonts w:ascii="Calibri" w:hAnsi="Calibri"/>
                <w:color w:val="000000" w:themeColor="text1"/>
                <w:szCs w:val="22"/>
              </w:rPr>
              <w:t>’s proposed floor plans</w:t>
            </w:r>
            <w:r w:rsidR="0028370B" w:rsidRPr="0028370B">
              <w:rPr>
                <w:rFonts w:ascii="Calibri" w:hAnsi="Calibri"/>
                <w:color w:val="000000" w:themeColor="text1"/>
                <w:szCs w:val="22"/>
              </w:rPr>
              <w:t xml:space="preserve"> show that the proposed dwelling would provide a sufficient quantity of gross internal floor space in line with the Nationally described space standard.</w:t>
            </w:r>
            <w:r>
              <w:rPr>
                <w:rFonts w:ascii="Calibri" w:hAnsi="Calibri"/>
                <w:color w:val="000000" w:themeColor="text1"/>
                <w:szCs w:val="22"/>
              </w:rPr>
              <w:t xml:space="preserve"> In addition, all habitable rooms within the proposed dwelling would be served by a sufficient number of window openings and as such would receive an adequate provision of natural light. </w:t>
            </w:r>
          </w:p>
          <w:p w14:paraId="3E7DC44A" w14:textId="77777777" w:rsidR="00534933" w:rsidRPr="00534933" w:rsidRDefault="00534933" w:rsidP="000C5AD0">
            <w:pPr>
              <w:contextualSpacing/>
              <w:jc w:val="both"/>
              <w:rPr>
                <w:rFonts w:ascii="Calibri" w:hAnsi="Calibri"/>
                <w:color w:val="000000" w:themeColor="text1"/>
                <w:szCs w:val="22"/>
              </w:rPr>
            </w:pPr>
          </w:p>
          <w:p w14:paraId="1D3A0CD8" w14:textId="77777777" w:rsidR="00D00B0A" w:rsidRDefault="006A4075" w:rsidP="00D00B0A">
            <w:pPr>
              <w:contextualSpacing/>
              <w:jc w:val="both"/>
              <w:rPr>
                <w:rFonts w:ascii="Calibri" w:hAnsi="Calibri"/>
                <w:bCs/>
                <w:szCs w:val="22"/>
              </w:rPr>
            </w:pPr>
            <w:r>
              <w:rPr>
                <w:rFonts w:ascii="Calibri" w:hAnsi="Calibri"/>
                <w:szCs w:val="22"/>
              </w:rPr>
              <w:lastRenderedPageBreak/>
              <w:t>Taking account of all of the above</w:t>
            </w:r>
            <w:r w:rsidR="000C5AD0" w:rsidRPr="000C5AD0">
              <w:rPr>
                <w:rFonts w:ascii="Calibri" w:hAnsi="Calibri"/>
                <w:szCs w:val="22"/>
              </w:rPr>
              <w:t xml:space="preserve">, it is not considered that the proposed development would be harmful to the amenity of any neighbouring residents or future </w:t>
            </w:r>
            <w:r w:rsidR="000C5AD0">
              <w:rPr>
                <w:rFonts w:ascii="Calibri" w:hAnsi="Calibri"/>
                <w:szCs w:val="22"/>
              </w:rPr>
              <w:t>occupants</w:t>
            </w:r>
            <w:r w:rsidR="000C5AD0" w:rsidRPr="000C5AD0">
              <w:rPr>
                <w:rFonts w:ascii="Calibri" w:hAnsi="Calibri"/>
                <w:szCs w:val="22"/>
              </w:rPr>
              <w:t xml:space="preserve"> of the </w:t>
            </w:r>
            <w:r w:rsidR="000C5AD0">
              <w:rPr>
                <w:rFonts w:ascii="Calibri" w:hAnsi="Calibri"/>
                <w:szCs w:val="22"/>
              </w:rPr>
              <w:t>dwellings</w:t>
            </w:r>
            <w:r w:rsidR="000C5AD0" w:rsidRPr="000C5AD0">
              <w:rPr>
                <w:rFonts w:ascii="Calibri" w:hAnsi="Calibri"/>
                <w:szCs w:val="22"/>
              </w:rPr>
              <w:t xml:space="preserve">. </w:t>
            </w:r>
            <w:r w:rsidR="000C5AD0" w:rsidRPr="000C5AD0">
              <w:rPr>
                <w:rFonts w:ascii="Calibri" w:hAnsi="Calibri"/>
                <w:bCs/>
                <w:szCs w:val="22"/>
              </w:rPr>
              <w:t xml:space="preserve">The proposed development would therefore be compliant with the aims and objectives of Paragraph 135 (f) of the NPPF and Policy DMG1. </w:t>
            </w:r>
          </w:p>
          <w:p w14:paraId="189175F2" w14:textId="3B77E82B" w:rsidR="00327B84" w:rsidRPr="00D23470" w:rsidRDefault="00327B84" w:rsidP="00D00B0A">
            <w:pPr>
              <w:contextualSpacing/>
              <w:jc w:val="both"/>
              <w:rPr>
                <w:rFonts w:ascii="Calibri" w:hAnsi="Calibri"/>
                <w:szCs w:val="22"/>
              </w:rPr>
            </w:pPr>
          </w:p>
        </w:tc>
      </w:tr>
      <w:tr w:rsidR="0085350A" w:rsidRPr="008C75E4" w14:paraId="7436D8B9" w14:textId="77777777" w:rsidTr="00004C93">
        <w:trPr>
          <w:trHeight w:val="864"/>
          <w:jc w:val="center"/>
        </w:trPr>
        <w:tc>
          <w:tcPr>
            <w:tcW w:w="9923" w:type="dxa"/>
            <w:gridSpan w:val="16"/>
            <w:tcMar>
              <w:top w:w="57" w:type="dxa"/>
              <w:bottom w:w="57" w:type="dxa"/>
            </w:tcMar>
          </w:tcPr>
          <w:p w14:paraId="3D19387A" w14:textId="139D1BEC" w:rsidR="0085350A" w:rsidRDefault="0085350A" w:rsidP="0085350A">
            <w:pPr>
              <w:contextualSpacing/>
              <w:jc w:val="both"/>
              <w:rPr>
                <w:rFonts w:ascii="Calibri" w:hAnsi="Calibri"/>
                <w:b/>
                <w:szCs w:val="22"/>
              </w:rPr>
            </w:pPr>
            <w:r w:rsidRPr="00DF42DA">
              <w:rPr>
                <w:rFonts w:ascii="Calibri" w:hAnsi="Calibri"/>
                <w:b/>
                <w:szCs w:val="22"/>
              </w:rPr>
              <w:lastRenderedPageBreak/>
              <w:t>Visual Amenity:</w:t>
            </w:r>
          </w:p>
          <w:p w14:paraId="5C0898FA" w14:textId="69128094" w:rsidR="0085350A" w:rsidRDefault="0085350A" w:rsidP="0085350A">
            <w:pPr>
              <w:contextualSpacing/>
              <w:jc w:val="both"/>
              <w:rPr>
                <w:rFonts w:ascii="Calibri" w:hAnsi="Calibri"/>
                <w:szCs w:val="22"/>
              </w:rPr>
            </w:pPr>
          </w:p>
          <w:p w14:paraId="1B3B4338" w14:textId="77777777" w:rsidR="005F6E67" w:rsidRPr="005F6E67" w:rsidRDefault="005F6E67" w:rsidP="005F6E67">
            <w:pPr>
              <w:contextualSpacing/>
              <w:jc w:val="both"/>
              <w:rPr>
                <w:rFonts w:ascii="Calibri" w:hAnsi="Calibri"/>
                <w:iCs/>
                <w:szCs w:val="22"/>
              </w:rPr>
            </w:pPr>
            <w:r w:rsidRPr="005F6E67">
              <w:rPr>
                <w:rFonts w:ascii="Calibri" w:hAnsi="Calibri"/>
                <w:iCs/>
                <w:szCs w:val="22"/>
              </w:rPr>
              <w:t>Paragraph 135 (c) of the NPPF states:</w:t>
            </w:r>
          </w:p>
          <w:p w14:paraId="4B8E8AFE" w14:textId="77777777" w:rsidR="005F6E67" w:rsidRPr="005F6E67" w:rsidRDefault="005F6E67" w:rsidP="005F6E67">
            <w:pPr>
              <w:contextualSpacing/>
              <w:jc w:val="both"/>
              <w:rPr>
                <w:rFonts w:ascii="Calibri" w:hAnsi="Calibri"/>
                <w:iCs/>
                <w:szCs w:val="22"/>
              </w:rPr>
            </w:pPr>
          </w:p>
          <w:p w14:paraId="36770F56" w14:textId="77777777" w:rsidR="005F6E67" w:rsidRPr="005F6E67" w:rsidRDefault="005F6E67" w:rsidP="005F6E67">
            <w:pPr>
              <w:contextualSpacing/>
              <w:jc w:val="both"/>
              <w:rPr>
                <w:rFonts w:ascii="Calibri" w:hAnsi="Calibri"/>
                <w:i/>
                <w:iCs/>
                <w:szCs w:val="22"/>
              </w:rPr>
            </w:pPr>
            <w:r w:rsidRPr="005F6E67">
              <w:rPr>
                <w:rFonts w:ascii="Calibri" w:hAnsi="Calibri"/>
                <w:i/>
                <w:iCs/>
                <w:szCs w:val="22"/>
              </w:rPr>
              <w:t>‘Planning policies and decisions should ensure that developments are sympathetic to local character and history, including the surrounding built environment and landscape setting’.</w:t>
            </w:r>
          </w:p>
          <w:p w14:paraId="392A2C64" w14:textId="77777777" w:rsidR="005F6E67" w:rsidRDefault="005F6E67" w:rsidP="0085350A">
            <w:pPr>
              <w:contextualSpacing/>
              <w:jc w:val="both"/>
              <w:rPr>
                <w:rFonts w:ascii="Calibri" w:hAnsi="Calibri"/>
                <w:szCs w:val="22"/>
              </w:rPr>
            </w:pPr>
          </w:p>
          <w:p w14:paraId="7CCDF205" w14:textId="77777777" w:rsidR="005F6E67" w:rsidRPr="005F6E67" w:rsidRDefault="005F6E67" w:rsidP="005F6E67">
            <w:pPr>
              <w:contextualSpacing/>
              <w:jc w:val="both"/>
              <w:rPr>
                <w:rFonts w:ascii="Calibri" w:hAnsi="Calibri"/>
                <w:iCs/>
                <w:szCs w:val="22"/>
              </w:rPr>
            </w:pPr>
            <w:r w:rsidRPr="005F6E67">
              <w:rPr>
                <w:rFonts w:ascii="Calibri" w:hAnsi="Calibri"/>
                <w:iCs/>
                <w:szCs w:val="22"/>
              </w:rPr>
              <w:t xml:space="preserve">Policy DMG1 of the Ribble Valley Core Strategy provides general design guidance as follows: </w:t>
            </w:r>
          </w:p>
          <w:p w14:paraId="03CA95F1" w14:textId="77777777" w:rsidR="005F6E67" w:rsidRPr="005F6E67" w:rsidRDefault="005F6E67" w:rsidP="005F6E67">
            <w:pPr>
              <w:contextualSpacing/>
              <w:jc w:val="both"/>
              <w:rPr>
                <w:rFonts w:ascii="Calibri" w:hAnsi="Calibri"/>
                <w:iCs/>
                <w:szCs w:val="22"/>
              </w:rPr>
            </w:pPr>
          </w:p>
          <w:p w14:paraId="0DE6F63A" w14:textId="77777777" w:rsidR="005F6E67" w:rsidRDefault="005F6E67" w:rsidP="005F6E67">
            <w:pPr>
              <w:contextualSpacing/>
              <w:jc w:val="both"/>
              <w:rPr>
                <w:rFonts w:ascii="Calibri" w:hAnsi="Calibri"/>
                <w:i/>
                <w:iCs/>
                <w:szCs w:val="22"/>
              </w:rPr>
            </w:pPr>
            <w:r w:rsidRPr="005F6E67">
              <w:rPr>
                <w:rFonts w:ascii="Calibri" w:hAnsi="Calibri"/>
                <w:i/>
                <w:iCs/>
                <w:szCs w:val="22"/>
              </w:rPr>
              <w:t>‘All</w:t>
            </w:r>
            <w:r w:rsidRPr="005F6E67">
              <w:rPr>
                <w:rFonts w:ascii="Calibri" w:hAnsi="Calibri"/>
                <w:iCs/>
                <w:szCs w:val="22"/>
              </w:rPr>
              <w:t xml:space="preserve"> </w:t>
            </w:r>
            <w:r w:rsidRPr="005F6E67">
              <w:rPr>
                <w:rFonts w:ascii="Calibri" w:hAnsi="Calibri"/>
                <w:i/>
                <w:iCs/>
                <w:szCs w:val="22"/>
              </w:rPr>
              <w:t>development must</w:t>
            </w:r>
            <w:r w:rsidRPr="005F6E67">
              <w:rPr>
                <w:rFonts w:ascii="Calibri" w:hAnsi="Calibri"/>
                <w:iCs/>
                <w:szCs w:val="22"/>
              </w:rPr>
              <w:t xml:space="preserve"> </w:t>
            </w:r>
            <w:r w:rsidRPr="005F6E67">
              <w:rPr>
                <w:rFonts w:ascii="Calibri" w:hAnsi="Calibri"/>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7CED3B68" w14:textId="77777777" w:rsidR="00110133" w:rsidRDefault="00110133" w:rsidP="005F6E67">
            <w:pPr>
              <w:contextualSpacing/>
              <w:jc w:val="both"/>
              <w:rPr>
                <w:rFonts w:ascii="Calibri" w:hAnsi="Calibri"/>
                <w:i/>
                <w:iCs/>
                <w:szCs w:val="22"/>
              </w:rPr>
            </w:pPr>
          </w:p>
          <w:p w14:paraId="71ACCCA7" w14:textId="07B90B61" w:rsidR="006D7F4D" w:rsidRDefault="00BF3428" w:rsidP="005F6E67">
            <w:pPr>
              <w:contextualSpacing/>
              <w:jc w:val="both"/>
              <w:rPr>
                <w:rFonts w:ascii="Calibri" w:hAnsi="Calibri"/>
                <w:szCs w:val="22"/>
              </w:rPr>
            </w:pPr>
            <w:r>
              <w:rPr>
                <w:rFonts w:ascii="Calibri" w:hAnsi="Calibri"/>
                <w:szCs w:val="22"/>
              </w:rPr>
              <w:t xml:space="preserve">In this instance, the original </w:t>
            </w:r>
            <w:r w:rsidR="007B3EA6">
              <w:rPr>
                <w:rFonts w:ascii="Calibri" w:hAnsi="Calibri"/>
                <w:szCs w:val="22"/>
              </w:rPr>
              <w:t>submission</w:t>
            </w:r>
            <w:r>
              <w:rPr>
                <w:rFonts w:ascii="Calibri" w:hAnsi="Calibri"/>
                <w:szCs w:val="22"/>
              </w:rPr>
              <w:t xml:space="preserve"> comprised a sizeable two storey dwelling set on an inverted ‘T’ shaped footprint with an overhanging front gable feature and numerous large glazed openings. Following a review of the original scheme, concerns were conveyed to the applicant with respect to the design and overall scale of the development proposed</w:t>
            </w:r>
            <w:r w:rsidR="006D7F4D">
              <w:rPr>
                <w:rFonts w:ascii="Calibri" w:hAnsi="Calibri"/>
                <w:szCs w:val="22"/>
              </w:rPr>
              <w:t xml:space="preserve"> in the context of the more traditional dwellings underpinning the existing street scene on Nickey Lane</w:t>
            </w:r>
            <w:r>
              <w:rPr>
                <w:rFonts w:ascii="Calibri" w:hAnsi="Calibri"/>
                <w:szCs w:val="22"/>
              </w:rPr>
              <w:t>. Similar concerns have also been raised through the application’s public consultation process</w:t>
            </w:r>
            <w:r w:rsidR="006D7F4D">
              <w:rPr>
                <w:rFonts w:ascii="Calibri" w:hAnsi="Calibri"/>
                <w:szCs w:val="22"/>
              </w:rPr>
              <w:t xml:space="preserve"> (in relation to the original scheme). </w:t>
            </w:r>
            <w:r>
              <w:rPr>
                <w:rFonts w:ascii="Calibri" w:hAnsi="Calibri"/>
                <w:szCs w:val="22"/>
              </w:rPr>
              <w:t xml:space="preserve">As such, the applicant was asked to </w:t>
            </w:r>
            <w:r w:rsidR="006D7F4D">
              <w:rPr>
                <w:rFonts w:ascii="Calibri" w:hAnsi="Calibri"/>
                <w:szCs w:val="22"/>
              </w:rPr>
              <w:t>explore options for a more traditional dwelling</w:t>
            </w:r>
            <w:r>
              <w:rPr>
                <w:rFonts w:ascii="Calibri" w:hAnsi="Calibri"/>
                <w:szCs w:val="22"/>
              </w:rPr>
              <w:t xml:space="preserve"> of reduced scale</w:t>
            </w:r>
            <w:r w:rsidR="006D7F4D">
              <w:rPr>
                <w:rFonts w:ascii="Calibri" w:hAnsi="Calibri"/>
                <w:szCs w:val="22"/>
              </w:rPr>
              <w:t>.</w:t>
            </w:r>
          </w:p>
          <w:p w14:paraId="24DFAEB0" w14:textId="77777777" w:rsidR="006D7F4D" w:rsidRDefault="006D7F4D" w:rsidP="005F6E67">
            <w:pPr>
              <w:contextualSpacing/>
              <w:jc w:val="both"/>
              <w:rPr>
                <w:rFonts w:ascii="Calibri" w:hAnsi="Calibri"/>
                <w:szCs w:val="22"/>
              </w:rPr>
            </w:pPr>
          </w:p>
          <w:p w14:paraId="6114EAAB" w14:textId="4E17EDD2" w:rsidR="006621E0" w:rsidRDefault="006D7F4D" w:rsidP="005F6E67">
            <w:pPr>
              <w:contextualSpacing/>
              <w:jc w:val="both"/>
              <w:rPr>
                <w:rFonts w:ascii="Calibri" w:hAnsi="Calibri"/>
                <w:szCs w:val="22"/>
              </w:rPr>
            </w:pPr>
            <w:r>
              <w:rPr>
                <w:rFonts w:ascii="Calibri" w:hAnsi="Calibri"/>
                <w:szCs w:val="22"/>
              </w:rPr>
              <w:t xml:space="preserve">An amended proposal </w:t>
            </w:r>
            <w:r w:rsidR="0098747A">
              <w:rPr>
                <w:rFonts w:ascii="Calibri" w:hAnsi="Calibri"/>
                <w:szCs w:val="22"/>
              </w:rPr>
              <w:t>for a t</w:t>
            </w:r>
            <w:r w:rsidR="0098747A" w:rsidRPr="0098747A">
              <w:rPr>
                <w:rFonts w:ascii="Calibri" w:hAnsi="Calibri"/>
                <w:szCs w:val="22"/>
              </w:rPr>
              <w:t>rue bungalow property</w:t>
            </w:r>
            <w:r w:rsidR="0098747A">
              <w:rPr>
                <w:rFonts w:ascii="Calibri" w:hAnsi="Calibri"/>
                <w:szCs w:val="22"/>
              </w:rPr>
              <w:t xml:space="preserve"> </w:t>
            </w:r>
            <w:r>
              <w:rPr>
                <w:rFonts w:ascii="Calibri" w:hAnsi="Calibri"/>
                <w:szCs w:val="22"/>
              </w:rPr>
              <w:t>has since been submitted</w:t>
            </w:r>
            <w:r w:rsidR="0098747A">
              <w:rPr>
                <w:rFonts w:ascii="Calibri" w:hAnsi="Calibri"/>
                <w:szCs w:val="22"/>
              </w:rPr>
              <w:t xml:space="preserve">. </w:t>
            </w:r>
            <w:r w:rsidR="00263D9B">
              <w:rPr>
                <w:rFonts w:ascii="Calibri" w:hAnsi="Calibri"/>
                <w:szCs w:val="22"/>
              </w:rPr>
              <w:t xml:space="preserve">The proposed dwelling would comprise a slightly larger footprint than the dwelling proposed under the original scheme however the height of the new dwelling would be significantly lower by virtue of its single storey design whereby the ridgeline of the dwelling’s roof would sit comfortably </w:t>
            </w:r>
            <w:r w:rsidR="00734859">
              <w:rPr>
                <w:rFonts w:ascii="Calibri" w:hAnsi="Calibri"/>
                <w:szCs w:val="22"/>
              </w:rPr>
              <w:t xml:space="preserve">in the descending North-South roofscape of properties on Nickey Lane. </w:t>
            </w:r>
            <w:r w:rsidR="000B1EED">
              <w:rPr>
                <w:rFonts w:ascii="Calibri" w:hAnsi="Calibri"/>
                <w:szCs w:val="22"/>
              </w:rPr>
              <w:t>In addition, the principal elevation of the proposed dwelling would be in symmetrical alignment with the principal elevations of properties within the existing street scene (save for Moorcot and No. 1 and 3 Nickey Lane which project forward of the building line of properties on Nickey Lane). Furthermore</w:t>
            </w:r>
            <w:r w:rsidR="00734859">
              <w:rPr>
                <w:rFonts w:ascii="Calibri" w:hAnsi="Calibri"/>
                <w:szCs w:val="22"/>
              </w:rPr>
              <w:t xml:space="preserve">, and as previously conveyed, a proportionate separation gap relative to the existing layout of properties within the existing street scene would be in place between the gable ends of the proposed dwelling and adjacent neighbouring properties of Moorcot and No. 26 Nickey Lane. </w:t>
            </w:r>
            <w:r w:rsidR="000B1EED">
              <w:rPr>
                <w:rFonts w:ascii="Calibri" w:hAnsi="Calibri"/>
                <w:szCs w:val="22"/>
              </w:rPr>
              <w:t>Moreover</w:t>
            </w:r>
            <w:r w:rsidR="008C1424">
              <w:rPr>
                <w:rFonts w:ascii="Calibri" w:hAnsi="Calibri"/>
                <w:szCs w:val="22"/>
              </w:rPr>
              <w:t xml:space="preserve">, the dwelling’s true bungalow design would be in keeping with the </w:t>
            </w:r>
            <w:r w:rsidR="000B1EED">
              <w:rPr>
                <w:rFonts w:ascii="Calibri" w:hAnsi="Calibri"/>
                <w:szCs w:val="22"/>
              </w:rPr>
              <w:t>prevalence of</w:t>
            </w:r>
            <w:r w:rsidR="008C1424">
              <w:rPr>
                <w:rFonts w:ascii="Calibri" w:hAnsi="Calibri"/>
                <w:szCs w:val="22"/>
              </w:rPr>
              <w:t xml:space="preserve"> bungalow properties </w:t>
            </w:r>
            <w:r w:rsidR="00DC1510">
              <w:rPr>
                <w:rFonts w:ascii="Calibri" w:hAnsi="Calibri"/>
                <w:szCs w:val="22"/>
              </w:rPr>
              <w:t>within</w:t>
            </w:r>
            <w:r w:rsidR="008C1424">
              <w:rPr>
                <w:rFonts w:ascii="Calibri" w:hAnsi="Calibri"/>
                <w:szCs w:val="22"/>
              </w:rPr>
              <w:t xml:space="preserve"> the existing street scene on Nickey Lane. </w:t>
            </w:r>
            <w:r w:rsidR="00DC1510">
              <w:rPr>
                <w:rFonts w:ascii="Calibri" w:hAnsi="Calibri"/>
                <w:szCs w:val="22"/>
              </w:rPr>
              <w:t xml:space="preserve">The proposed dwelling would be detailed in stone and slate which would be somewhat in contrast to the brick based / concrete roof tile design of bungalows in the existing street scene however </w:t>
            </w:r>
            <w:r w:rsidR="004B37B0">
              <w:rPr>
                <w:rFonts w:ascii="Calibri" w:hAnsi="Calibri"/>
                <w:szCs w:val="22"/>
              </w:rPr>
              <w:t xml:space="preserve">the dwelling would </w:t>
            </w:r>
            <w:r w:rsidR="006621E0">
              <w:rPr>
                <w:rFonts w:ascii="Calibri" w:hAnsi="Calibri"/>
                <w:szCs w:val="22"/>
              </w:rPr>
              <w:t>be in keeping with</w:t>
            </w:r>
            <w:r w:rsidR="00DC1510">
              <w:rPr>
                <w:rFonts w:ascii="Calibri" w:hAnsi="Calibri"/>
                <w:szCs w:val="22"/>
              </w:rPr>
              <w:t xml:space="preserve"> the </w:t>
            </w:r>
            <w:r w:rsidR="006621E0">
              <w:rPr>
                <w:rFonts w:ascii="Calibri" w:hAnsi="Calibri"/>
                <w:szCs w:val="22"/>
              </w:rPr>
              <w:t xml:space="preserve">stone and slate based </w:t>
            </w:r>
            <w:r w:rsidR="00DC1510">
              <w:rPr>
                <w:rFonts w:ascii="Calibri" w:hAnsi="Calibri"/>
                <w:szCs w:val="22"/>
              </w:rPr>
              <w:t xml:space="preserve">vernacular of Moorcot </w:t>
            </w:r>
            <w:r w:rsidR="006621E0">
              <w:rPr>
                <w:rFonts w:ascii="Calibri" w:hAnsi="Calibri"/>
                <w:szCs w:val="22"/>
              </w:rPr>
              <w:t>and a</w:t>
            </w:r>
            <w:r w:rsidR="00BB0876">
              <w:rPr>
                <w:rFonts w:ascii="Calibri" w:hAnsi="Calibri"/>
                <w:szCs w:val="22"/>
              </w:rPr>
              <w:t>s</w:t>
            </w:r>
            <w:r w:rsidR="006621E0">
              <w:rPr>
                <w:rFonts w:ascii="Calibri" w:hAnsi="Calibri"/>
                <w:szCs w:val="22"/>
              </w:rPr>
              <w:t xml:space="preserve"> such would not read as overtly anomalous in terms of its materiality. </w:t>
            </w:r>
          </w:p>
          <w:p w14:paraId="70F2DFA5" w14:textId="77777777" w:rsidR="006621E0" w:rsidRDefault="006621E0" w:rsidP="005F6E67">
            <w:pPr>
              <w:contextualSpacing/>
              <w:jc w:val="both"/>
              <w:rPr>
                <w:rFonts w:ascii="Calibri" w:hAnsi="Calibri"/>
                <w:szCs w:val="22"/>
              </w:rPr>
            </w:pPr>
          </w:p>
          <w:p w14:paraId="6CEC9176" w14:textId="118DA1F1" w:rsidR="00C76329" w:rsidRPr="006621E0" w:rsidRDefault="00EA6E24" w:rsidP="008F194B">
            <w:pPr>
              <w:contextualSpacing/>
              <w:jc w:val="both"/>
              <w:rPr>
                <w:rFonts w:ascii="Calibri" w:hAnsi="Calibri"/>
                <w:szCs w:val="22"/>
              </w:rPr>
            </w:pPr>
            <w:r>
              <w:rPr>
                <w:rFonts w:ascii="Calibri" w:hAnsi="Calibri"/>
                <w:szCs w:val="22"/>
              </w:rPr>
              <w:t>In light of the above</w:t>
            </w:r>
            <w:r w:rsidR="00734859">
              <w:rPr>
                <w:rFonts w:ascii="Calibri" w:hAnsi="Calibri"/>
                <w:szCs w:val="22"/>
              </w:rPr>
              <w:t xml:space="preserve">, </w:t>
            </w:r>
            <w:r w:rsidR="006621E0">
              <w:rPr>
                <w:rFonts w:ascii="Calibri" w:hAnsi="Calibri"/>
                <w:szCs w:val="22"/>
              </w:rPr>
              <w:t xml:space="preserve">it is considered that </w:t>
            </w:r>
            <w:r w:rsidR="00734859">
              <w:rPr>
                <w:rFonts w:ascii="Calibri" w:hAnsi="Calibri"/>
                <w:szCs w:val="22"/>
              </w:rPr>
              <w:t>the proposed dwelling would read as a congruent and proportionate addition to the application site and existing street scene</w:t>
            </w:r>
            <w:r w:rsidR="006621E0">
              <w:rPr>
                <w:rFonts w:ascii="Calibri" w:hAnsi="Calibri"/>
                <w:szCs w:val="22"/>
              </w:rPr>
              <w:t xml:space="preserve"> that would not result in any harm</w:t>
            </w:r>
            <w:r w:rsidR="001920A6" w:rsidRPr="001920A6">
              <w:rPr>
                <w:rFonts w:ascii="Calibri" w:hAnsi="Calibri"/>
                <w:szCs w:val="22"/>
              </w:rPr>
              <w:t xml:space="preserve"> to the visual amenities of the </w:t>
            </w:r>
            <w:r w:rsidR="006A4075">
              <w:rPr>
                <w:rFonts w:ascii="Calibri" w:hAnsi="Calibri"/>
                <w:szCs w:val="22"/>
              </w:rPr>
              <w:t xml:space="preserve">immediate or wider </w:t>
            </w:r>
            <w:r w:rsidR="001920A6" w:rsidRPr="001920A6">
              <w:rPr>
                <w:rFonts w:ascii="Calibri" w:hAnsi="Calibri"/>
                <w:szCs w:val="22"/>
              </w:rPr>
              <w:t>area.</w:t>
            </w:r>
            <w:r w:rsidR="001920A6">
              <w:rPr>
                <w:rFonts w:ascii="Calibri" w:hAnsi="Calibri"/>
                <w:szCs w:val="22"/>
              </w:rPr>
              <w:t xml:space="preserve"> </w:t>
            </w:r>
            <w:r w:rsidR="001920A6" w:rsidRPr="001920A6">
              <w:rPr>
                <w:rFonts w:ascii="Calibri" w:hAnsi="Calibri"/>
                <w:bCs/>
                <w:szCs w:val="22"/>
              </w:rPr>
              <w:t>The proposal would therefore satisfy the requirements of Paragraph 135 (c) of the NPPF and Polic</w:t>
            </w:r>
            <w:r w:rsidR="001920A6">
              <w:rPr>
                <w:rFonts w:ascii="Calibri" w:hAnsi="Calibri"/>
                <w:bCs/>
                <w:szCs w:val="22"/>
              </w:rPr>
              <w:t>y</w:t>
            </w:r>
            <w:r w:rsidR="001920A6" w:rsidRPr="001920A6">
              <w:rPr>
                <w:rFonts w:ascii="Calibri" w:hAnsi="Calibri"/>
                <w:bCs/>
                <w:szCs w:val="22"/>
              </w:rPr>
              <w:t xml:space="preserve"> DMG1 of the Core Strategy.</w:t>
            </w:r>
          </w:p>
          <w:p w14:paraId="3914F63A" w14:textId="4F3BCBD6" w:rsidR="00EE22A6" w:rsidRPr="004836E2" w:rsidRDefault="00EE22A6" w:rsidP="008F194B">
            <w:pPr>
              <w:jc w:val="both"/>
              <w:rPr>
                <w:rFonts w:ascii="Calibri" w:hAnsi="Calibri"/>
                <w:bCs/>
                <w:szCs w:val="22"/>
              </w:rPr>
            </w:pPr>
          </w:p>
        </w:tc>
      </w:tr>
      <w:tr w:rsidR="0085350A" w:rsidRPr="008C75E4" w14:paraId="6857564D" w14:textId="77777777" w:rsidTr="00004C93">
        <w:trPr>
          <w:trHeight w:val="864"/>
          <w:jc w:val="center"/>
        </w:trPr>
        <w:tc>
          <w:tcPr>
            <w:tcW w:w="9923" w:type="dxa"/>
            <w:gridSpan w:val="16"/>
            <w:tcMar>
              <w:top w:w="57" w:type="dxa"/>
              <w:bottom w:w="57" w:type="dxa"/>
            </w:tcMar>
          </w:tcPr>
          <w:p w14:paraId="06B3E8CE" w14:textId="3203F996" w:rsidR="0085350A" w:rsidRDefault="0085350A" w:rsidP="0085350A">
            <w:pPr>
              <w:contextualSpacing/>
              <w:jc w:val="both"/>
              <w:rPr>
                <w:rFonts w:ascii="Calibri" w:hAnsi="Calibri"/>
                <w:b/>
                <w:bCs/>
                <w:szCs w:val="22"/>
              </w:rPr>
            </w:pPr>
            <w:r>
              <w:rPr>
                <w:rFonts w:ascii="Calibri" w:hAnsi="Calibri"/>
                <w:b/>
                <w:bCs/>
                <w:szCs w:val="22"/>
              </w:rPr>
              <w:t>Highways and Parking:</w:t>
            </w:r>
          </w:p>
          <w:p w14:paraId="21836552" w14:textId="47227AF3" w:rsidR="0085350A" w:rsidRDefault="0085350A" w:rsidP="0085350A">
            <w:pPr>
              <w:contextualSpacing/>
              <w:jc w:val="both"/>
              <w:rPr>
                <w:rFonts w:ascii="Calibri" w:hAnsi="Calibri"/>
                <w:b/>
                <w:bCs/>
                <w:szCs w:val="22"/>
              </w:rPr>
            </w:pPr>
          </w:p>
          <w:p w14:paraId="641ABC6C" w14:textId="0B004039" w:rsidR="00BC13AA" w:rsidRPr="00BC13AA" w:rsidRDefault="00BC13AA" w:rsidP="00BC13AA">
            <w:pPr>
              <w:pStyle w:val="Header"/>
              <w:rPr>
                <w:rFonts w:ascii="Calibri" w:hAnsi="Calibri"/>
                <w:bCs/>
                <w:szCs w:val="22"/>
              </w:rPr>
            </w:pPr>
            <w:r>
              <w:rPr>
                <w:rFonts w:ascii="Calibri" w:hAnsi="Calibri"/>
                <w:bCs/>
                <w:szCs w:val="22"/>
              </w:rPr>
              <w:t xml:space="preserve">The proposed development has been subject to review from Lancashire County Council Highways who initially requested for the provision of a revised visibility splay drawing in order to demonstrate adequate visibility splays for the site within the confines of </w:t>
            </w:r>
            <w:r w:rsidRPr="00BC13AA">
              <w:rPr>
                <w:rFonts w:ascii="Calibri" w:hAnsi="Calibri"/>
                <w:bCs/>
                <w:szCs w:val="22"/>
              </w:rPr>
              <w:t>land within the applicant's ownership and/or the publicly maintained highway network</w:t>
            </w:r>
            <w:r>
              <w:rPr>
                <w:rFonts w:ascii="Calibri" w:hAnsi="Calibri"/>
                <w:bCs/>
                <w:szCs w:val="22"/>
              </w:rPr>
              <w:t xml:space="preserve">. A revised visibility splay drawing has since been provided and reviewed by the LHA who have </w:t>
            </w:r>
            <w:r w:rsidR="00A16BA8">
              <w:rPr>
                <w:rFonts w:ascii="Calibri" w:hAnsi="Calibri"/>
                <w:bCs/>
                <w:szCs w:val="22"/>
              </w:rPr>
              <w:t xml:space="preserve">deemed the depicted visibility splays for the site to be acceptable. </w:t>
            </w:r>
            <w:r w:rsidRPr="00BC13AA">
              <w:rPr>
                <w:rFonts w:ascii="Calibri" w:hAnsi="Calibri"/>
                <w:bCs/>
                <w:szCs w:val="22"/>
              </w:rPr>
              <w:t xml:space="preserve">The LHA recommend the imposition of conditions with respect to </w:t>
            </w:r>
            <w:r w:rsidR="008728AB">
              <w:rPr>
                <w:rFonts w:ascii="Calibri" w:hAnsi="Calibri"/>
                <w:bCs/>
                <w:szCs w:val="22"/>
              </w:rPr>
              <w:t xml:space="preserve">construction management, highway works, surfacing materials and </w:t>
            </w:r>
            <w:r w:rsidR="008728AB">
              <w:rPr>
                <w:rFonts w:ascii="Calibri" w:hAnsi="Calibri"/>
                <w:bCs/>
                <w:szCs w:val="22"/>
              </w:rPr>
              <w:lastRenderedPageBreak/>
              <w:t>electric vehicle charging provision</w:t>
            </w:r>
            <w:r w:rsidRPr="00BC13AA">
              <w:rPr>
                <w:rFonts w:ascii="Calibri" w:hAnsi="Calibri"/>
                <w:bCs/>
                <w:szCs w:val="22"/>
              </w:rPr>
              <w:t xml:space="preserve">, all of which have been imposed on this consent. </w:t>
            </w:r>
            <w:r w:rsidR="00B13BBA">
              <w:rPr>
                <w:rFonts w:ascii="Calibri" w:hAnsi="Calibri"/>
                <w:bCs/>
                <w:szCs w:val="22"/>
              </w:rPr>
              <w:t xml:space="preserve">The response from the LHA makes reference to the garage of the proposed dwelling as providing adequate cycle storage for the site. Notwithstanding this, the amended scheme does not comprise a garage component therefore the applicant has provided further details of secure cycle storage for the site </w:t>
            </w:r>
            <w:r w:rsidR="00E237C8">
              <w:rPr>
                <w:rFonts w:ascii="Calibri" w:hAnsi="Calibri"/>
                <w:bCs/>
                <w:szCs w:val="22"/>
              </w:rPr>
              <w:t xml:space="preserve">in the form of a secure cycle storage shed and this is considered to be an acceptable alternative. </w:t>
            </w:r>
            <w:r w:rsidR="00A16BA8" w:rsidRPr="00BC13AA">
              <w:rPr>
                <w:rFonts w:ascii="Calibri" w:hAnsi="Calibri"/>
                <w:bCs/>
                <w:szCs w:val="22"/>
              </w:rPr>
              <w:t xml:space="preserve">Concerns have been raised through the application’s public consultation process with respect to </w:t>
            </w:r>
            <w:r w:rsidR="00C365D6">
              <w:rPr>
                <w:rFonts w:ascii="Calibri" w:hAnsi="Calibri"/>
                <w:bCs/>
                <w:szCs w:val="22"/>
              </w:rPr>
              <w:t>parking arrangements for construction vehicles</w:t>
            </w:r>
            <w:r w:rsidR="000C4697">
              <w:rPr>
                <w:rFonts w:ascii="Calibri" w:hAnsi="Calibri"/>
                <w:bCs/>
                <w:szCs w:val="22"/>
              </w:rPr>
              <w:t xml:space="preserve"> (in the event of planning consent being granted for the proposed development) </w:t>
            </w:r>
            <w:r w:rsidR="00A16BA8" w:rsidRPr="00BC13AA">
              <w:rPr>
                <w:rFonts w:ascii="Calibri" w:hAnsi="Calibri"/>
                <w:bCs/>
                <w:szCs w:val="22"/>
              </w:rPr>
              <w:t xml:space="preserve">however </w:t>
            </w:r>
            <w:r w:rsidR="000C4697">
              <w:rPr>
                <w:rFonts w:ascii="Calibri" w:hAnsi="Calibri"/>
                <w:bCs/>
                <w:szCs w:val="22"/>
              </w:rPr>
              <w:t>such matters would need further assessment from the LHA upon receipt of a Construction Metho</w:t>
            </w:r>
            <w:r w:rsidR="001E1105">
              <w:rPr>
                <w:rFonts w:ascii="Calibri" w:hAnsi="Calibri"/>
                <w:bCs/>
                <w:szCs w:val="22"/>
              </w:rPr>
              <w:t xml:space="preserve">d Statement. </w:t>
            </w:r>
            <w:r w:rsidRPr="00BC13AA">
              <w:rPr>
                <w:rFonts w:ascii="Calibri" w:hAnsi="Calibri"/>
                <w:bCs/>
                <w:szCs w:val="22"/>
              </w:rPr>
              <w:t>On this basis, it is not considered that the proposed development will have any undue impacts upon highway safety as such the proposal satisfies Policy DMG1 of the Core Strategy (highways).</w:t>
            </w:r>
          </w:p>
          <w:p w14:paraId="55EC6123" w14:textId="77137C04" w:rsidR="002F2CF5" w:rsidRPr="00D174B9" w:rsidRDefault="002F2CF5" w:rsidP="002F2CF5">
            <w:pPr>
              <w:pStyle w:val="Header"/>
              <w:tabs>
                <w:tab w:val="clear" w:pos="4153"/>
                <w:tab w:val="clear" w:pos="8306"/>
              </w:tabs>
              <w:contextualSpacing/>
              <w:jc w:val="both"/>
              <w:rPr>
                <w:rFonts w:ascii="Calibri" w:hAnsi="Calibri"/>
                <w:bCs/>
                <w:szCs w:val="22"/>
              </w:rPr>
            </w:pPr>
          </w:p>
        </w:tc>
      </w:tr>
      <w:tr w:rsidR="0077647B" w:rsidRPr="008C75E4" w14:paraId="5DA2749D" w14:textId="77777777" w:rsidTr="00004C93">
        <w:trPr>
          <w:trHeight w:val="864"/>
          <w:jc w:val="center"/>
        </w:trPr>
        <w:tc>
          <w:tcPr>
            <w:tcW w:w="9923" w:type="dxa"/>
            <w:gridSpan w:val="16"/>
            <w:tcMar>
              <w:top w:w="57" w:type="dxa"/>
              <w:bottom w:w="57" w:type="dxa"/>
            </w:tcMar>
          </w:tcPr>
          <w:p w14:paraId="3C608852" w14:textId="77777777" w:rsidR="0077647B" w:rsidRPr="0077647B" w:rsidRDefault="0077647B" w:rsidP="0077647B">
            <w:pPr>
              <w:contextualSpacing/>
              <w:jc w:val="both"/>
              <w:rPr>
                <w:rFonts w:ascii="Calibri" w:hAnsi="Calibri"/>
                <w:b/>
                <w:bCs/>
                <w:szCs w:val="22"/>
              </w:rPr>
            </w:pPr>
            <w:r w:rsidRPr="0077647B">
              <w:rPr>
                <w:rFonts w:ascii="Calibri" w:hAnsi="Calibri"/>
                <w:b/>
                <w:bCs/>
                <w:szCs w:val="22"/>
              </w:rPr>
              <w:lastRenderedPageBreak/>
              <w:t>Landscape/Ecology:</w:t>
            </w:r>
          </w:p>
          <w:p w14:paraId="5E5A9119" w14:textId="77777777" w:rsidR="0077647B" w:rsidRPr="0077647B" w:rsidRDefault="0077647B" w:rsidP="0077647B">
            <w:pPr>
              <w:contextualSpacing/>
              <w:jc w:val="both"/>
              <w:rPr>
                <w:rFonts w:ascii="Calibri" w:hAnsi="Calibri"/>
                <w:b/>
                <w:bCs/>
                <w:szCs w:val="22"/>
              </w:rPr>
            </w:pPr>
          </w:p>
          <w:p w14:paraId="7D350C3E" w14:textId="6DA8C9A3" w:rsidR="00B849DC" w:rsidRDefault="00B849DC" w:rsidP="0085350A">
            <w:pPr>
              <w:contextualSpacing/>
              <w:jc w:val="both"/>
              <w:rPr>
                <w:rFonts w:ascii="Calibri" w:hAnsi="Calibri"/>
                <w:szCs w:val="22"/>
              </w:rPr>
            </w:pPr>
            <w:r>
              <w:rPr>
                <w:rFonts w:ascii="Calibri" w:hAnsi="Calibri"/>
                <w:szCs w:val="22"/>
              </w:rPr>
              <w:t>The proposed development includes plans to remove an existing summerhouse which currently adjoins to the South-western elevation of Moorcot. Removal of the summerhouse has been deemed to pose a potential risk to protected species therefore a bat survey has been provided in support of the application. The</w:t>
            </w:r>
            <w:r w:rsidRPr="00B849DC">
              <w:rPr>
                <w:rFonts w:ascii="Calibri" w:hAnsi="Calibri"/>
                <w:szCs w:val="22"/>
              </w:rPr>
              <w:t xml:space="preserve"> bat survey </w:t>
            </w:r>
            <w:r>
              <w:rPr>
                <w:rFonts w:ascii="Calibri" w:hAnsi="Calibri"/>
                <w:szCs w:val="22"/>
              </w:rPr>
              <w:t>undertaken</w:t>
            </w:r>
            <w:r w:rsidRPr="00B849DC">
              <w:rPr>
                <w:rFonts w:ascii="Calibri" w:hAnsi="Calibri"/>
                <w:szCs w:val="22"/>
              </w:rPr>
              <w:t xml:space="preserve"> </w:t>
            </w:r>
            <w:r>
              <w:rPr>
                <w:rFonts w:ascii="Calibri" w:hAnsi="Calibri"/>
                <w:szCs w:val="22"/>
              </w:rPr>
              <w:t xml:space="preserve">identifies </w:t>
            </w:r>
            <w:r w:rsidRPr="00B849DC">
              <w:rPr>
                <w:rFonts w:ascii="Calibri" w:hAnsi="Calibri"/>
                <w:szCs w:val="22"/>
              </w:rPr>
              <w:t xml:space="preserve">the </w:t>
            </w:r>
            <w:r>
              <w:rPr>
                <w:rFonts w:ascii="Calibri" w:hAnsi="Calibri"/>
                <w:szCs w:val="22"/>
              </w:rPr>
              <w:t>summerhouse</w:t>
            </w:r>
            <w:r w:rsidRPr="00B849DC">
              <w:rPr>
                <w:rFonts w:ascii="Calibri" w:hAnsi="Calibri"/>
                <w:szCs w:val="22"/>
              </w:rPr>
              <w:t xml:space="preserve"> as holding negligible roosting potential for bats</w:t>
            </w:r>
            <w:r w:rsidR="00F22A12">
              <w:rPr>
                <w:rFonts w:ascii="Calibri" w:hAnsi="Calibri"/>
                <w:szCs w:val="22"/>
              </w:rPr>
              <w:t xml:space="preserve">, with no evidence </w:t>
            </w:r>
            <w:r w:rsidR="00F22A12" w:rsidRPr="00F22A12">
              <w:rPr>
                <w:rFonts w:ascii="Calibri" w:hAnsi="Calibri"/>
                <w:szCs w:val="22"/>
              </w:rPr>
              <w:t>of nesting birds found in the structure to be demolished</w:t>
            </w:r>
            <w:r w:rsidRPr="00B849DC">
              <w:rPr>
                <w:rFonts w:ascii="Calibri" w:hAnsi="Calibri"/>
                <w:szCs w:val="22"/>
              </w:rPr>
              <w:t xml:space="preserve">. As such, no further survey work with respect to protected species has been recommended. </w:t>
            </w:r>
          </w:p>
          <w:p w14:paraId="2B27FD1E" w14:textId="77777777" w:rsidR="00B849DC" w:rsidRDefault="00B849DC" w:rsidP="0085350A">
            <w:pPr>
              <w:contextualSpacing/>
              <w:jc w:val="both"/>
              <w:rPr>
                <w:rFonts w:ascii="Calibri" w:hAnsi="Calibri"/>
                <w:szCs w:val="22"/>
              </w:rPr>
            </w:pPr>
          </w:p>
          <w:p w14:paraId="7B34A661" w14:textId="17D64AE5" w:rsidR="0077647B" w:rsidRDefault="00B849DC" w:rsidP="0085350A">
            <w:pPr>
              <w:contextualSpacing/>
              <w:jc w:val="both"/>
              <w:rPr>
                <w:rFonts w:ascii="Calibri" w:hAnsi="Calibri"/>
                <w:szCs w:val="22"/>
              </w:rPr>
            </w:pPr>
            <w:r w:rsidRPr="00B849DC">
              <w:rPr>
                <w:rFonts w:ascii="Calibri" w:hAnsi="Calibri"/>
                <w:szCs w:val="22"/>
              </w:rPr>
              <w:t xml:space="preserve">An Arboricultural Impact Assessment has been provided in support of the application which shows that the construction of the proposed </w:t>
            </w:r>
            <w:r w:rsidR="00246DDC">
              <w:rPr>
                <w:rFonts w:ascii="Calibri" w:hAnsi="Calibri"/>
                <w:szCs w:val="22"/>
              </w:rPr>
              <w:t>dwelling and its vehicle access</w:t>
            </w:r>
            <w:r w:rsidRPr="00B849DC">
              <w:rPr>
                <w:rFonts w:ascii="Calibri" w:hAnsi="Calibri"/>
                <w:szCs w:val="22"/>
              </w:rPr>
              <w:t xml:space="preserve"> would require the removal of </w:t>
            </w:r>
            <w:r w:rsidR="00246DDC">
              <w:rPr>
                <w:rFonts w:ascii="Calibri" w:hAnsi="Calibri"/>
                <w:szCs w:val="22"/>
              </w:rPr>
              <w:t>a single crab tree and privet hedgerow</w:t>
            </w:r>
            <w:r w:rsidRPr="00B849DC">
              <w:rPr>
                <w:rFonts w:ascii="Calibri" w:hAnsi="Calibri"/>
                <w:szCs w:val="22"/>
              </w:rPr>
              <w:t>. The tree</w:t>
            </w:r>
            <w:r w:rsidR="00246DDC">
              <w:rPr>
                <w:rFonts w:ascii="Calibri" w:hAnsi="Calibri"/>
                <w:szCs w:val="22"/>
              </w:rPr>
              <w:t xml:space="preserve"> and hedgerow</w:t>
            </w:r>
            <w:r w:rsidRPr="00B849DC">
              <w:rPr>
                <w:rFonts w:ascii="Calibri" w:hAnsi="Calibri"/>
                <w:szCs w:val="22"/>
              </w:rPr>
              <w:t xml:space="preserve"> to be removed </w:t>
            </w:r>
            <w:r w:rsidR="00246DDC">
              <w:rPr>
                <w:rFonts w:ascii="Calibri" w:hAnsi="Calibri"/>
                <w:szCs w:val="22"/>
              </w:rPr>
              <w:t>comprise</w:t>
            </w:r>
            <w:r w:rsidRPr="00B849DC">
              <w:rPr>
                <w:rFonts w:ascii="Calibri" w:hAnsi="Calibri"/>
                <w:szCs w:val="22"/>
              </w:rPr>
              <w:t xml:space="preserve"> low category value </w:t>
            </w:r>
            <w:r w:rsidR="00246DDC">
              <w:rPr>
                <w:rFonts w:ascii="Calibri" w:hAnsi="Calibri"/>
                <w:szCs w:val="22"/>
              </w:rPr>
              <w:t xml:space="preserve">features in terms of their lifespan </w:t>
            </w:r>
            <w:r w:rsidRPr="00B849DC">
              <w:rPr>
                <w:rFonts w:ascii="Calibri" w:hAnsi="Calibri"/>
                <w:szCs w:val="22"/>
              </w:rPr>
              <w:t xml:space="preserve">therefore no concerns are raised with respect to their removal. </w:t>
            </w:r>
            <w:r w:rsidR="00424EDE">
              <w:rPr>
                <w:rFonts w:ascii="Calibri" w:hAnsi="Calibri"/>
                <w:szCs w:val="22"/>
              </w:rPr>
              <w:t>Furthermore, the root protection areas of all remaining trees within the application site would be protected during the construction phase of the proposed development and this has been secured through the imposition of a condition.</w:t>
            </w:r>
          </w:p>
          <w:p w14:paraId="53F7D5B9" w14:textId="77777777" w:rsidR="00246DDC" w:rsidRDefault="00246DDC" w:rsidP="0085350A">
            <w:pPr>
              <w:contextualSpacing/>
              <w:jc w:val="both"/>
              <w:rPr>
                <w:rFonts w:ascii="Calibri" w:hAnsi="Calibri"/>
                <w:szCs w:val="22"/>
              </w:rPr>
            </w:pPr>
          </w:p>
          <w:p w14:paraId="51190627" w14:textId="4FF1B79E" w:rsidR="00246DDC" w:rsidRPr="00B849DC" w:rsidRDefault="00073B0A" w:rsidP="0085350A">
            <w:pPr>
              <w:contextualSpacing/>
              <w:jc w:val="both"/>
              <w:rPr>
                <w:rFonts w:ascii="Calibri" w:hAnsi="Calibri"/>
                <w:szCs w:val="22"/>
              </w:rPr>
            </w:pPr>
            <w:r>
              <w:rPr>
                <w:rFonts w:ascii="Calibri" w:hAnsi="Calibri"/>
                <w:szCs w:val="22"/>
              </w:rPr>
              <w:t xml:space="preserve">The response received from GMEU notes that the proposed development would result in a loss of biodiversity to the application site with </w:t>
            </w:r>
            <w:r w:rsidRPr="00073B0A">
              <w:rPr>
                <w:rFonts w:ascii="Calibri" w:hAnsi="Calibri"/>
                <w:szCs w:val="22"/>
              </w:rPr>
              <w:t>further on-site landscaping and/or off-site habitat creation or enhancement required</w:t>
            </w:r>
            <w:r>
              <w:rPr>
                <w:rFonts w:ascii="Calibri" w:hAnsi="Calibri"/>
                <w:szCs w:val="22"/>
              </w:rPr>
              <w:t xml:space="preserve"> in order to secure </w:t>
            </w:r>
            <w:r w:rsidR="007B3EA6">
              <w:rPr>
                <w:rFonts w:ascii="Calibri" w:hAnsi="Calibri"/>
                <w:szCs w:val="22"/>
              </w:rPr>
              <w:t>the mandatory</w:t>
            </w:r>
            <w:r>
              <w:rPr>
                <w:rFonts w:ascii="Calibri" w:hAnsi="Calibri"/>
                <w:szCs w:val="22"/>
              </w:rPr>
              <w:t xml:space="preserve"> net gain in biodiversity. Notwithstanding this, since </w:t>
            </w:r>
            <w:r w:rsidRPr="00073B0A">
              <w:rPr>
                <w:rFonts w:ascii="Calibri" w:hAnsi="Calibri"/>
                <w:szCs w:val="22"/>
              </w:rPr>
              <w:t xml:space="preserve">the required habitat gains </w:t>
            </w:r>
            <w:r>
              <w:rPr>
                <w:rFonts w:ascii="Calibri" w:hAnsi="Calibri"/>
                <w:szCs w:val="22"/>
              </w:rPr>
              <w:t>would be relatively</w:t>
            </w:r>
            <w:r w:rsidRPr="00073B0A">
              <w:rPr>
                <w:rFonts w:ascii="Calibri" w:hAnsi="Calibri"/>
                <w:szCs w:val="22"/>
              </w:rPr>
              <w:t xml:space="preserve"> small, and the habitats which are subject to the gain are relatively simple and widespread, </w:t>
            </w:r>
            <w:r>
              <w:rPr>
                <w:rFonts w:ascii="Calibri" w:hAnsi="Calibri"/>
                <w:szCs w:val="22"/>
              </w:rPr>
              <w:t>there is considered to be a realistic prospect</w:t>
            </w:r>
            <w:r w:rsidRPr="00073B0A">
              <w:rPr>
                <w:rFonts w:ascii="Calibri" w:hAnsi="Calibri"/>
                <w:szCs w:val="22"/>
              </w:rPr>
              <w:t xml:space="preserve"> </w:t>
            </w:r>
            <w:r>
              <w:rPr>
                <w:rFonts w:ascii="Calibri" w:hAnsi="Calibri"/>
                <w:szCs w:val="22"/>
              </w:rPr>
              <w:t xml:space="preserve">of </w:t>
            </w:r>
            <w:r w:rsidRPr="00073B0A">
              <w:rPr>
                <w:rFonts w:ascii="Calibri" w:hAnsi="Calibri"/>
                <w:szCs w:val="22"/>
              </w:rPr>
              <w:t xml:space="preserve">the necessary gain </w:t>
            </w:r>
            <w:r>
              <w:rPr>
                <w:rFonts w:ascii="Calibri" w:hAnsi="Calibri"/>
                <w:szCs w:val="22"/>
              </w:rPr>
              <w:t>in biodiversity being</w:t>
            </w:r>
            <w:r w:rsidRPr="00073B0A">
              <w:rPr>
                <w:rFonts w:ascii="Calibri" w:hAnsi="Calibri"/>
                <w:szCs w:val="22"/>
              </w:rPr>
              <w:t xml:space="preserve"> </w:t>
            </w:r>
            <w:r>
              <w:rPr>
                <w:rFonts w:ascii="Calibri" w:hAnsi="Calibri"/>
                <w:szCs w:val="22"/>
              </w:rPr>
              <w:t xml:space="preserve">achievable. Furthermore, a Biodiversity </w:t>
            </w:r>
            <w:r w:rsidR="000E3EAE">
              <w:rPr>
                <w:rFonts w:ascii="Calibri" w:hAnsi="Calibri"/>
                <w:szCs w:val="22"/>
              </w:rPr>
              <w:t xml:space="preserve">Net Gain feasibility study has been provided in support of the application which states that the identified loss of biodiversity could be offset through off-site habitat creation, unit purchase and new hedgerow planting. </w:t>
            </w:r>
            <w:r w:rsidR="007B3EA6">
              <w:rPr>
                <w:rFonts w:ascii="Calibri" w:hAnsi="Calibri"/>
                <w:szCs w:val="22"/>
              </w:rPr>
              <w:t>C</w:t>
            </w:r>
            <w:r w:rsidR="000E3EAE">
              <w:rPr>
                <w:rFonts w:ascii="Calibri" w:hAnsi="Calibri"/>
                <w:szCs w:val="22"/>
              </w:rPr>
              <w:t>ondition</w:t>
            </w:r>
            <w:r w:rsidR="007B3EA6">
              <w:rPr>
                <w:rFonts w:ascii="Calibri" w:hAnsi="Calibri"/>
                <w:szCs w:val="22"/>
              </w:rPr>
              <w:t>s</w:t>
            </w:r>
            <w:r w:rsidR="000E3EAE">
              <w:rPr>
                <w:rFonts w:ascii="Calibri" w:hAnsi="Calibri"/>
                <w:szCs w:val="22"/>
              </w:rPr>
              <w:t xml:space="preserve"> ha</w:t>
            </w:r>
            <w:r w:rsidR="007B3EA6">
              <w:rPr>
                <w:rFonts w:ascii="Calibri" w:hAnsi="Calibri"/>
                <w:szCs w:val="22"/>
              </w:rPr>
              <w:t>ve</w:t>
            </w:r>
            <w:r w:rsidR="000E3EAE">
              <w:rPr>
                <w:rFonts w:ascii="Calibri" w:hAnsi="Calibri"/>
                <w:szCs w:val="22"/>
              </w:rPr>
              <w:t xml:space="preserve"> been imposed in order to secure compliance with the submitted biodiversity plan</w:t>
            </w:r>
            <w:r w:rsidR="007B3EA6">
              <w:rPr>
                <w:rFonts w:ascii="Calibri" w:hAnsi="Calibri"/>
                <w:szCs w:val="22"/>
              </w:rPr>
              <w:t xml:space="preserve"> and satisfy the BNG legislation</w:t>
            </w:r>
            <w:r w:rsidR="000E3EAE">
              <w:rPr>
                <w:rFonts w:ascii="Calibri" w:hAnsi="Calibri"/>
                <w:szCs w:val="22"/>
              </w:rPr>
              <w:t>.</w:t>
            </w:r>
          </w:p>
          <w:p w14:paraId="6434EE2F" w14:textId="77777777" w:rsidR="0077647B" w:rsidRPr="008C75E4" w:rsidRDefault="0077647B" w:rsidP="0085350A">
            <w:pPr>
              <w:contextualSpacing/>
              <w:jc w:val="both"/>
              <w:rPr>
                <w:rFonts w:ascii="Calibri" w:hAnsi="Calibri"/>
                <w:b/>
                <w:bCs/>
                <w:szCs w:val="22"/>
              </w:rPr>
            </w:pPr>
          </w:p>
        </w:tc>
      </w:tr>
      <w:tr w:rsidR="0085350A" w:rsidRPr="008C75E4" w14:paraId="680C5C98" w14:textId="77777777" w:rsidTr="00004C93">
        <w:trPr>
          <w:trHeight w:val="864"/>
          <w:jc w:val="center"/>
        </w:trPr>
        <w:tc>
          <w:tcPr>
            <w:tcW w:w="9923" w:type="dxa"/>
            <w:gridSpan w:val="16"/>
            <w:tcMar>
              <w:top w:w="57" w:type="dxa"/>
              <w:bottom w:w="57" w:type="dxa"/>
            </w:tcMar>
          </w:tcPr>
          <w:p w14:paraId="0685F495" w14:textId="27013A4C" w:rsidR="0085350A" w:rsidRDefault="0085350A" w:rsidP="0085350A">
            <w:pPr>
              <w:contextualSpacing/>
              <w:jc w:val="both"/>
              <w:rPr>
                <w:rFonts w:ascii="Calibri" w:hAnsi="Calibri"/>
                <w:b/>
                <w:bCs/>
                <w:szCs w:val="22"/>
              </w:rPr>
            </w:pPr>
            <w:r w:rsidRPr="008C75E4">
              <w:rPr>
                <w:rFonts w:ascii="Calibri" w:hAnsi="Calibri"/>
                <w:b/>
                <w:bCs/>
                <w:szCs w:val="22"/>
              </w:rPr>
              <w:t>Observations/Consideration of Matters Raised/Conclusion:</w:t>
            </w:r>
          </w:p>
          <w:p w14:paraId="7526409C" w14:textId="77777777" w:rsidR="0085350A" w:rsidRDefault="0085350A" w:rsidP="0085350A">
            <w:pPr>
              <w:contextualSpacing/>
              <w:jc w:val="both"/>
              <w:rPr>
                <w:rFonts w:ascii="Calibri" w:hAnsi="Calibri"/>
                <w:szCs w:val="22"/>
              </w:rPr>
            </w:pPr>
          </w:p>
          <w:p w14:paraId="30F2BC38" w14:textId="117849CB" w:rsidR="001308F5" w:rsidRPr="001308F5" w:rsidRDefault="001308F5" w:rsidP="001308F5">
            <w:pPr>
              <w:contextualSpacing/>
              <w:jc w:val="both"/>
              <w:rPr>
                <w:rFonts w:ascii="Calibri" w:hAnsi="Calibri"/>
                <w:bCs/>
                <w:szCs w:val="22"/>
              </w:rPr>
            </w:pPr>
            <w:r w:rsidRPr="001308F5">
              <w:rPr>
                <w:rFonts w:ascii="Calibri" w:hAnsi="Calibri"/>
                <w:bCs/>
                <w:szCs w:val="22"/>
              </w:rPr>
              <w:t xml:space="preserve">The </w:t>
            </w:r>
            <w:r w:rsidR="00864A63">
              <w:rPr>
                <w:rFonts w:ascii="Calibri" w:hAnsi="Calibri"/>
                <w:bCs/>
                <w:szCs w:val="22"/>
              </w:rPr>
              <w:t>principle of the proposed development</w:t>
            </w:r>
            <w:r w:rsidRPr="001308F5">
              <w:rPr>
                <w:rFonts w:ascii="Calibri" w:hAnsi="Calibri"/>
                <w:bCs/>
                <w:szCs w:val="22"/>
              </w:rPr>
              <w:t xml:space="preserve"> accords with the aims and objectives of Key Statement DS1 and Policy DMG2 of the Core Strategy with respect to </w:t>
            </w:r>
            <w:r>
              <w:rPr>
                <w:rFonts w:ascii="Calibri" w:hAnsi="Calibri"/>
                <w:bCs/>
                <w:szCs w:val="22"/>
              </w:rPr>
              <w:t>new residential development</w:t>
            </w:r>
            <w:r w:rsidR="00864A63">
              <w:rPr>
                <w:rFonts w:ascii="Calibri" w:hAnsi="Calibri"/>
                <w:bCs/>
                <w:szCs w:val="22"/>
              </w:rPr>
              <w:t xml:space="preserve"> within the Borough.</w:t>
            </w:r>
          </w:p>
          <w:p w14:paraId="6B2B84B6" w14:textId="77777777" w:rsidR="001308F5" w:rsidRPr="001308F5" w:rsidRDefault="001308F5" w:rsidP="001308F5">
            <w:pPr>
              <w:contextualSpacing/>
              <w:jc w:val="both"/>
              <w:rPr>
                <w:rFonts w:ascii="Calibri" w:hAnsi="Calibri"/>
                <w:bCs/>
                <w:szCs w:val="22"/>
              </w:rPr>
            </w:pPr>
          </w:p>
          <w:p w14:paraId="5EEB5DAE" w14:textId="32C5BD7D" w:rsidR="00464454" w:rsidRPr="00464454" w:rsidRDefault="00464454" w:rsidP="00464454">
            <w:pPr>
              <w:contextualSpacing/>
              <w:jc w:val="both"/>
              <w:rPr>
                <w:rFonts w:ascii="Calibri" w:hAnsi="Calibri"/>
                <w:bCs/>
                <w:szCs w:val="22"/>
              </w:rPr>
            </w:pPr>
            <w:r w:rsidRPr="00464454">
              <w:rPr>
                <w:rFonts w:ascii="Calibri" w:hAnsi="Calibri"/>
                <w:bCs/>
                <w:szCs w:val="22"/>
              </w:rPr>
              <w:t xml:space="preserve">The proposed development would not have any undue impact upon the amenity of any neighbouring residents or future </w:t>
            </w:r>
            <w:r>
              <w:rPr>
                <w:rFonts w:ascii="Calibri" w:hAnsi="Calibri"/>
                <w:bCs/>
                <w:szCs w:val="22"/>
              </w:rPr>
              <w:t>occupants</w:t>
            </w:r>
            <w:r w:rsidRPr="00464454">
              <w:rPr>
                <w:rFonts w:ascii="Calibri" w:hAnsi="Calibri"/>
                <w:bCs/>
                <w:szCs w:val="22"/>
              </w:rPr>
              <w:t xml:space="preserve"> of the development, nor is it considered that the development proposed would be harmful to the visual amenities of the area. Furthermore, no concerns are raised with respect to impacts upon highway safety or the ecology of the area.</w:t>
            </w:r>
          </w:p>
          <w:p w14:paraId="4953608F" w14:textId="77777777" w:rsidR="009B5522" w:rsidRPr="001308F5" w:rsidRDefault="009B5522" w:rsidP="001308F5">
            <w:pPr>
              <w:contextualSpacing/>
              <w:jc w:val="both"/>
              <w:rPr>
                <w:rFonts w:ascii="Calibri" w:hAnsi="Calibri"/>
                <w:bCs/>
                <w:szCs w:val="22"/>
              </w:rPr>
            </w:pPr>
          </w:p>
          <w:p w14:paraId="19F8A7AA" w14:textId="77777777" w:rsidR="001308F5" w:rsidRPr="001308F5" w:rsidRDefault="001308F5" w:rsidP="001308F5">
            <w:pPr>
              <w:contextualSpacing/>
              <w:jc w:val="both"/>
              <w:rPr>
                <w:rFonts w:ascii="Calibri" w:hAnsi="Calibri"/>
                <w:bCs/>
                <w:szCs w:val="22"/>
              </w:rPr>
            </w:pPr>
            <w:r w:rsidRPr="001308F5">
              <w:rPr>
                <w:rFonts w:ascii="Calibri" w:hAnsi="Calibri"/>
                <w:bCs/>
                <w:szCs w:val="22"/>
              </w:rPr>
              <w:t>As such, for the above reasons and having regard to all material considerations and matters raised that the application is recommended for approval.</w:t>
            </w:r>
          </w:p>
          <w:p w14:paraId="68BAF9C1" w14:textId="5E89B931" w:rsidR="00D00B0A" w:rsidRPr="00BA2247" w:rsidRDefault="00D00B0A" w:rsidP="00D00B0A">
            <w:pPr>
              <w:contextualSpacing/>
              <w:jc w:val="both"/>
              <w:rPr>
                <w:rFonts w:ascii="Calibri" w:hAnsi="Calibri"/>
                <w:szCs w:val="22"/>
              </w:rPr>
            </w:pPr>
          </w:p>
        </w:tc>
      </w:tr>
      <w:tr w:rsidR="0085350A" w:rsidRPr="008C75E4" w14:paraId="3C6DAD69" w14:textId="77777777" w:rsidTr="00004C93">
        <w:trPr>
          <w:jc w:val="center"/>
        </w:trPr>
        <w:tc>
          <w:tcPr>
            <w:tcW w:w="2837" w:type="dxa"/>
            <w:gridSpan w:val="4"/>
            <w:tcMar>
              <w:top w:w="57" w:type="dxa"/>
              <w:bottom w:w="57" w:type="dxa"/>
            </w:tcMar>
          </w:tcPr>
          <w:p w14:paraId="3D491A3F" w14:textId="77777777" w:rsidR="0085350A" w:rsidRPr="008C75E4" w:rsidRDefault="0085350A" w:rsidP="0085350A">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086" w:type="dxa"/>
            <w:gridSpan w:val="12"/>
          </w:tcPr>
          <w:p w14:paraId="3880B35C" w14:textId="304BC400" w:rsidR="0085350A" w:rsidRPr="008C75E4" w:rsidRDefault="00BB7628" w:rsidP="0085350A">
            <w:pPr>
              <w:jc w:val="both"/>
              <w:rPr>
                <w:rFonts w:ascii="Calibri" w:hAnsi="Calibri"/>
                <w:bCs/>
                <w:szCs w:val="22"/>
              </w:rPr>
            </w:pPr>
            <w:r w:rsidRPr="00BB7628">
              <w:rPr>
                <w:rFonts w:ascii="Calibri" w:hAnsi="Calibri"/>
                <w:bCs/>
                <w:szCs w:val="22"/>
              </w:rPr>
              <w:t>That planning consent be granted subject to the imposition of conditions.</w:t>
            </w:r>
          </w:p>
        </w:tc>
      </w:tr>
    </w:tbl>
    <w:p w14:paraId="56A25894" w14:textId="77777777" w:rsidR="00DB4F44" w:rsidRPr="008C75E4" w:rsidRDefault="00DB4F44" w:rsidP="006126D1">
      <w:pPr>
        <w:jc w:val="both"/>
        <w:rPr>
          <w:rFonts w:ascii="Calibri" w:hAnsi="Calibri"/>
          <w:szCs w:val="22"/>
        </w:rPr>
      </w:pPr>
    </w:p>
    <w:sectPr w:rsidR="00DB4F44"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CAB29" w14:textId="77777777" w:rsidR="00485021" w:rsidRDefault="00485021" w:rsidP="006D0B5F">
      <w:r>
        <w:separator/>
      </w:r>
    </w:p>
  </w:endnote>
  <w:endnote w:type="continuationSeparator" w:id="0">
    <w:p w14:paraId="5BBAFD54" w14:textId="77777777" w:rsidR="00485021" w:rsidRDefault="0048502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B6CD0" w14:textId="77777777" w:rsidR="00485021" w:rsidRDefault="00485021" w:rsidP="006D0B5F">
      <w:r>
        <w:separator/>
      </w:r>
    </w:p>
  </w:footnote>
  <w:footnote w:type="continuationSeparator" w:id="0">
    <w:p w14:paraId="502B3C5A" w14:textId="77777777" w:rsidR="00485021" w:rsidRDefault="0048502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9768B"/>
    <w:multiLevelType w:val="hybridMultilevel"/>
    <w:tmpl w:val="54FA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77343"/>
    <w:multiLevelType w:val="hybridMultilevel"/>
    <w:tmpl w:val="EDFC7F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159B5"/>
    <w:multiLevelType w:val="hybridMultilevel"/>
    <w:tmpl w:val="CB4463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971071"/>
    <w:multiLevelType w:val="hybridMultilevel"/>
    <w:tmpl w:val="F838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96CCC"/>
    <w:multiLevelType w:val="hybridMultilevel"/>
    <w:tmpl w:val="BFC2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005D4F"/>
    <w:multiLevelType w:val="hybridMultilevel"/>
    <w:tmpl w:val="E924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61759">
    <w:abstractNumId w:val="16"/>
  </w:num>
  <w:num w:numId="2" w16cid:durableId="1996061890">
    <w:abstractNumId w:val="9"/>
  </w:num>
  <w:num w:numId="3" w16cid:durableId="1462916131">
    <w:abstractNumId w:val="5"/>
  </w:num>
  <w:num w:numId="4" w16cid:durableId="745761729">
    <w:abstractNumId w:val="6"/>
  </w:num>
  <w:num w:numId="5" w16cid:durableId="910502131">
    <w:abstractNumId w:val="0"/>
  </w:num>
  <w:num w:numId="6" w16cid:durableId="2077125723">
    <w:abstractNumId w:val="1"/>
  </w:num>
  <w:num w:numId="7" w16cid:durableId="1143040421">
    <w:abstractNumId w:val="7"/>
  </w:num>
  <w:num w:numId="8" w16cid:durableId="533272070">
    <w:abstractNumId w:val="15"/>
  </w:num>
  <w:num w:numId="9" w16cid:durableId="1333333581">
    <w:abstractNumId w:val="2"/>
  </w:num>
  <w:num w:numId="10" w16cid:durableId="294024298">
    <w:abstractNumId w:val="8"/>
  </w:num>
  <w:num w:numId="11" w16cid:durableId="820344225">
    <w:abstractNumId w:val="12"/>
  </w:num>
  <w:num w:numId="12" w16cid:durableId="694189882">
    <w:abstractNumId w:val="13"/>
  </w:num>
  <w:num w:numId="13" w16cid:durableId="321860228">
    <w:abstractNumId w:val="3"/>
  </w:num>
  <w:num w:numId="14" w16cid:durableId="232546552">
    <w:abstractNumId w:val="11"/>
  </w:num>
  <w:num w:numId="15" w16cid:durableId="890774092">
    <w:abstractNumId w:val="10"/>
  </w:num>
  <w:num w:numId="16" w16cid:durableId="695010063">
    <w:abstractNumId w:val="4"/>
  </w:num>
  <w:num w:numId="17" w16cid:durableId="1485196943">
    <w:abstractNumId w:val="17"/>
  </w:num>
  <w:num w:numId="18" w16cid:durableId="584730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69"/>
    <w:rsid w:val="00004C93"/>
    <w:rsid w:val="00006DB9"/>
    <w:rsid w:val="000075DD"/>
    <w:rsid w:val="00010120"/>
    <w:rsid w:val="00011748"/>
    <w:rsid w:val="00016A73"/>
    <w:rsid w:val="00017235"/>
    <w:rsid w:val="00025A9F"/>
    <w:rsid w:val="00030719"/>
    <w:rsid w:val="00041FBF"/>
    <w:rsid w:val="000423C5"/>
    <w:rsid w:val="0004290D"/>
    <w:rsid w:val="00044BAB"/>
    <w:rsid w:val="00045E4B"/>
    <w:rsid w:val="0005055D"/>
    <w:rsid w:val="00052501"/>
    <w:rsid w:val="00054F39"/>
    <w:rsid w:val="00055B13"/>
    <w:rsid w:val="000603FD"/>
    <w:rsid w:val="000616CB"/>
    <w:rsid w:val="000617AE"/>
    <w:rsid w:val="000617F8"/>
    <w:rsid w:val="000618F5"/>
    <w:rsid w:val="00061E20"/>
    <w:rsid w:val="00063638"/>
    <w:rsid w:val="000722C7"/>
    <w:rsid w:val="00073B0A"/>
    <w:rsid w:val="000748FE"/>
    <w:rsid w:val="00080F66"/>
    <w:rsid w:val="000813F3"/>
    <w:rsid w:val="0008638E"/>
    <w:rsid w:val="00086A7B"/>
    <w:rsid w:val="000870B3"/>
    <w:rsid w:val="00087DA0"/>
    <w:rsid w:val="00096003"/>
    <w:rsid w:val="00096609"/>
    <w:rsid w:val="000970EC"/>
    <w:rsid w:val="0009743C"/>
    <w:rsid w:val="000A5881"/>
    <w:rsid w:val="000B02AF"/>
    <w:rsid w:val="000B1E86"/>
    <w:rsid w:val="000B1EED"/>
    <w:rsid w:val="000B28F7"/>
    <w:rsid w:val="000B5CB5"/>
    <w:rsid w:val="000B67A0"/>
    <w:rsid w:val="000B7238"/>
    <w:rsid w:val="000C3369"/>
    <w:rsid w:val="000C4697"/>
    <w:rsid w:val="000C57D9"/>
    <w:rsid w:val="000C5AD0"/>
    <w:rsid w:val="000C7A57"/>
    <w:rsid w:val="000D00E9"/>
    <w:rsid w:val="000D388D"/>
    <w:rsid w:val="000D7FF8"/>
    <w:rsid w:val="000E1506"/>
    <w:rsid w:val="000E3EAE"/>
    <w:rsid w:val="000E7A40"/>
    <w:rsid w:val="00101855"/>
    <w:rsid w:val="0010371E"/>
    <w:rsid w:val="00106932"/>
    <w:rsid w:val="00106E99"/>
    <w:rsid w:val="00110133"/>
    <w:rsid w:val="00110A3D"/>
    <w:rsid w:val="00111A67"/>
    <w:rsid w:val="00112638"/>
    <w:rsid w:val="00115868"/>
    <w:rsid w:val="00115F16"/>
    <w:rsid w:val="00116BC8"/>
    <w:rsid w:val="00117F00"/>
    <w:rsid w:val="0012346A"/>
    <w:rsid w:val="00125562"/>
    <w:rsid w:val="00125A35"/>
    <w:rsid w:val="001268C0"/>
    <w:rsid w:val="00130035"/>
    <w:rsid w:val="001308F5"/>
    <w:rsid w:val="00130E65"/>
    <w:rsid w:val="0013695D"/>
    <w:rsid w:val="00141512"/>
    <w:rsid w:val="0014177E"/>
    <w:rsid w:val="00144F63"/>
    <w:rsid w:val="00146CBE"/>
    <w:rsid w:val="00150E37"/>
    <w:rsid w:val="00156374"/>
    <w:rsid w:val="00162977"/>
    <w:rsid w:val="0016428F"/>
    <w:rsid w:val="00174004"/>
    <w:rsid w:val="001745D8"/>
    <w:rsid w:val="00175677"/>
    <w:rsid w:val="00175BEE"/>
    <w:rsid w:val="00181510"/>
    <w:rsid w:val="00186749"/>
    <w:rsid w:val="00187EB8"/>
    <w:rsid w:val="001920A6"/>
    <w:rsid w:val="001946E0"/>
    <w:rsid w:val="00195083"/>
    <w:rsid w:val="00196722"/>
    <w:rsid w:val="001A0012"/>
    <w:rsid w:val="001A3860"/>
    <w:rsid w:val="001A5C39"/>
    <w:rsid w:val="001A6984"/>
    <w:rsid w:val="001B0896"/>
    <w:rsid w:val="001B769B"/>
    <w:rsid w:val="001C0A75"/>
    <w:rsid w:val="001C1453"/>
    <w:rsid w:val="001C4503"/>
    <w:rsid w:val="001C59F4"/>
    <w:rsid w:val="001C6F42"/>
    <w:rsid w:val="001C7963"/>
    <w:rsid w:val="001D156E"/>
    <w:rsid w:val="001D21E8"/>
    <w:rsid w:val="001D4F7A"/>
    <w:rsid w:val="001D5ADD"/>
    <w:rsid w:val="001E1105"/>
    <w:rsid w:val="001E5597"/>
    <w:rsid w:val="001F3A17"/>
    <w:rsid w:val="001F6280"/>
    <w:rsid w:val="00200CBE"/>
    <w:rsid w:val="00202236"/>
    <w:rsid w:val="00203F50"/>
    <w:rsid w:val="0020491A"/>
    <w:rsid w:val="00206E24"/>
    <w:rsid w:val="0021622D"/>
    <w:rsid w:val="00217AE3"/>
    <w:rsid w:val="0022585D"/>
    <w:rsid w:val="00231BFD"/>
    <w:rsid w:val="0023480A"/>
    <w:rsid w:val="00237DA1"/>
    <w:rsid w:val="00245266"/>
    <w:rsid w:val="00246DDC"/>
    <w:rsid w:val="002475DB"/>
    <w:rsid w:val="00250879"/>
    <w:rsid w:val="00253BA3"/>
    <w:rsid w:val="00257DA3"/>
    <w:rsid w:val="00260326"/>
    <w:rsid w:val="00263B45"/>
    <w:rsid w:val="00263D9B"/>
    <w:rsid w:val="002665B9"/>
    <w:rsid w:val="00266A38"/>
    <w:rsid w:val="00266D0A"/>
    <w:rsid w:val="00266F14"/>
    <w:rsid w:val="0028370B"/>
    <w:rsid w:val="00284246"/>
    <w:rsid w:val="00284480"/>
    <w:rsid w:val="00286DCC"/>
    <w:rsid w:val="0028751A"/>
    <w:rsid w:val="002920A3"/>
    <w:rsid w:val="0029334A"/>
    <w:rsid w:val="00294C63"/>
    <w:rsid w:val="00296449"/>
    <w:rsid w:val="002A01CF"/>
    <w:rsid w:val="002A235B"/>
    <w:rsid w:val="002A2905"/>
    <w:rsid w:val="002A76F7"/>
    <w:rsid w:val="002A7DF7"/>
    <w:rsid w:val="002B6F76"/>
    <w:rsid w:val="002B7854"/>
    <w:rsid w:val="002C3549"/>
    <w:rsid w:val="002C6277"/>
    <w:rsid w:val="002D19AB"/>
    <w:rsid w:val="002D4346"/>
    <w:rsid w:val="002D53B1"/>
    <w:rsid w:val="002D5F25"/>
    <w:rsid w:val="002D7A66"/>
    <w:rsid w:val="002E2952"/>
    <w:rsid w:val="002E6E06"/>
    <w:rsid w:val="002E6F8F"/>
    <w:rsid w:val="002E797F"/>
    <w:rsid w:val="002E7CC1"/>
    <w:rsid w:val="002F041D"/>
    <w:rsid w:val="002F2580"/>
    <w:rsid w:val="002F2CF5"/>
    <w:rsid w:val="002F2D51"/>
    <w:rsid w:val="002F4B0F"/>
    <w:rsid w:val="002F63B1"/>
    <w:rsid w:val="002F7502"/>
    <w:rsid w:val="00303750"/>
    <w:rsid w:val="00303B0F"/>
    <w:rsid w:val="00303C68"/>
    <w:rsid w:val="00305BA4"/>
    <w:rsid w:val="00307A80"/>
    <w:rsid w:val="0031099F"/>
    <w:rsid w:val="00310C5E"/>
    <w:rsid w:val="003137E0"/>
    <w:rsid w:val="00320A6F"/>
    <w:rsid w:val="00321B6E"/>
    <w:rsid w:val="003245B1"/>
    <w:rsid w:val="00327B84"/>
    <w:rsid w:val="003339EB"/>
    <w:rsid w:val="003359D0"/>
    <w:rsid w:val="00335EE9"/>
    <w:rsid w:val="0034109D"/>
    <w:rsid w:val="00341E8D"/>
    <w:rsid w:val="0034215B"/>
    <w:rsid w:val="003430A8"/>
    <w:rsid w:val="00347F5E"/>
    <w:rsid w:val="003562A3"/>
    <w:rsid w:val="00360993"/>
    <w:rsid w:val="00361C36"/>
    <w:rsid w:val="003634D9"/>
    <w:rsid w:val="00363C37"/>
    <w:rsid w:val="00365BC9"/>
    <w:rsid w:val="0036759A"/>
    <w:rsid w:val="0037771B"/>
    <w:rsid w:val="00377AF9"/>
    <w:rsid w:val="003825D5"/>
    <w:rsid w:val="0038395B"/>
    <w:rsid w:val="00383DFF"/>
    <w:rsid w:val="00385D78"/>
    <w:rsid w:val="00394DF1"/>
    <w:rsid w:val="003A4376"/>
    <w:rsid w:val="003A5516"/>
    <w:rsid w:val="003B3512"/>
    <w:rsid w:val="003B64F5"/>
    <w:rsid w:val="003C04C7"/>
    <w:rsid w:val="003C0C2B"/>
    <w:rsid w:val="003C28E1"/>
    <w:rsid w:val="003C38A8"/>
    <w:rsid w:val="003D0C10"/>
    <w:rsid w:val="003D5361"/>
    <w:rsid w:val="003E185F"/>
    <w:rsid w:val="003E2151"/>
    <w:rsid w:val="003E6F64"/>
    <w:rsid w:val="003E7C3D"/>
    <w:rsid w:val="003F0EEE"/>
    <w:rsid w:val="003F16AA"/>
    <w:rsid w:val="003F16B4"/>
    <w:rsid w:val="003F2CA6"/>
    <w:rsid w:val="003F36FC"/>
    <w:rsid w:val="003F3DB5"/>
    <w:rsid w:val="003F481A"/>
    <w:rsid w:val="00404C72"/>
    <w:rsid w:val="00414034"/>
    <w:rsid w:val="00414ABC"/>
    <w:rsid w:val="00424669"/>
    <w:rsid w:val="00424EDE"/>
    <w:rsid w:val="00432B12"/>
    <w:rsid w:val="00433448"/>
    <w:rsid w:val="00435FC9"/>
    <w:rsid w:val="0044039F"/>
    <w:rsid w:val="00440CB6"/>
    <w:rsid w:val="004414C2"/>
    <w:rsid w:val="00452C6D"/>
    <w:rsid w:val="004546BC"/>
    <w:rsid w:val="00454754"/>
    <w:rsid w:val="0045523E"/>
    <w:rsid w:val="00457CAA"/>
    <w:rsid w:val="00464454"/>
    <w:rsid w:val="004654DD"/>
    <w:rsid w:val="00475D51"/>
    <w:rsid w:val="004766D4"/>
    <w:rsid w:val="00477176"/>
    <w:rsid w:val="004836E2"/>
    <w:rsid w:val="00485021"/>
    <w:rsid w:val="004854EC"/>
    <w:rsid w:val="0048563F"/>
    <w:rsid w:val="004936A6"/>
    <w:rsid w:val="00493DD5"/>
    <w:rsid w:val="004947BB"/>
    <w:rsid w:val="004956D1"/>
    <w:rsid w:val="00497436"/>
    <w:rsid w:val="00497E7E"/>
    <w:rsid w:val="004A350E"/>
    <w:rsid w:val="004A5EA9"/>
    <w:rsid w:val="004A6991"/>
    <w:rsid w:val="004B222C"/>
    <w:rsid w:val="004B37B0"/>
    <w:rsid w:val="004B3A0F"/>
    <w:rsid w:val="004B5652"/>
    <w:rsid w:val="004C2434"/>
    <w:rsid w:val="004C3487"/>
    <w:rsid w:val="004C5226"/>
    <w:rsid w:val="004D2720"/>
    <w:rsid w:val="004D33C8"/>
    <w:rsid w:val="004D5FE5"/>
    <w:rsid w:val="004D6FC7"/>
    <w:rsid w:val="004D7747"/>
    <w:rsid w:val="004E2FCE"/>
    <w:rsid w:val="004E30A6"/>
    <w:rsid w:val="004E58E3"/>
    <w:rsid w:val="004F0649"/>
    <w:rsid w:val="004F1043"/>
    <w:rsid w:val="004F1E99"/>
    <w:rsid w:val="004F28FB"/>
    <w:rsid w:val="005009EA"/>
    <w:rsid w:val="0050210D"/>
    <w:rsid w:val="0050432D"/>
    <w:rsid w:val="00504440"/>
    <w:rsid w:val="00510735"/>
    <w:rsid w:val="00510DBF"/>
    <w:rsid w:val="00510FA2"/>
    <w:rsid w:val="00510FE3"/>
    <w:rsid w:val="00521ABA"/>
    <w:rsid w:val="005238D8"/>
    <w:rsid w:val="005241AF"/>
    <w:rsid w:val="00525341"/>
    <w:rsid w:val="00527A31"/>
    <w:rsid w:val="00527B08"/>
    <w:rsid w:val="005325CF"/>
    <w:rsid w:val="0053312D"/>
    <w:rsid w:val="00534611"/>
    <w:rsid w:val="00534933"/>
    <w:rsid w:val="00542887"/>
    <w:rsid w:val="00542971"/>
    <w:rsid w:val="0054533F"/>
    <w:rsid w:val="00545D8C"/>
    <w:rsid w:val="0055384F"/>
    <w:rsid w:val="00555000"/>
    <w:rsid w:val="005554EB"/>
    <w:rsid w:val="00556ECD"/>
    <w:rsid w:val="00557AAF"/>
    <w:rsid w:val="0056132E"/>
    <w:rsid w:val="005627E5"/>
    <w:rsid w:val="005631B3"/>
    <w:rsid w:val="005633B0"/>
    <w:rsid w:val="005635FF"/>
    <w:rsid w:val="00570F7B"/>
    <w:rsid w:val="00573B90"/>
    <w:rsid w:val="00583ED0"/>
    <w:rsid w:val="00586ACE"/>
    <w:rsid w:val="005872E0"/>
    <w:rsid w:val="005878FE"/>
    <w:rsid w:val="00591249"/>
    <w:rsid w:val="00593040"/>
    <w:rsid w:val="0059699B"/>
    <w:rsid w:val="005A087C"/>
    <w:rsid w:val="005A4178"/>
    <w:rsid w:val="005A7617"/>
    <w:rsid w:val="005B0A0E"/>
    <w:rsid w:val="005B0DAA"/>
    <w:rsid w:val="005C62AC"/>
    <w:rsid w:val="005D2AC6"/>
    <w:rsid w:val="005D3432"/>
    <w:rsid w:val="005E1C2D"/>
    <w:rsid w:val="005E1C6C"/>
    <w:rsid w:val="005E2A0E"/>
    <w:rsid w:val="005E3AC4"/>
    <w:rsid w:val="005E65DF"/>
    <w:rsid w:val="005F1593"/>
    <w:rsid w:val="005F339A"/>
    <w:rsid w:val="005F6E67"/>
    <w:rsid w:val="00604598"/>
    <w:rsid w:val="00604F22"/>
    <w:rsid w:val="00605BBB"/>
    <w:rsid w:val="006126D1"/>
    <w:rsid w:val="00613011"/>
    <w:rsid w:val="006158D3"/>
    <w:rsid w:val="006211D3"/>
    <w:rsid w:val="00627357"/>
    <w:rsid w:val="00627575"/>
    <w:rsid w:val="006303B4"/>
    <w:rsid w:val="00630A7F"/>
    <w:rsid w:val="006326A2"/>
    <w:rsid w:val="00643929"/>
    <w:rsid w:val="00645E95"/>
    <w:rsid w:val="00651554"/>
    <w:rsid w:val="00651845"/>
    <w:rsid w:val="00655A63"/>
    <w:rsid w:val="006621E0"/>
    <w:rsid w:val="00665C24"/>
    <w:rsid w:val="006677F4"/>
    <w:rsid w:val="0067560B"/>
    <w:rsid w:val="00677BF0"/>
    <w:rsid w:val="00683D96"/>
    <w:rsid w:val="0068460B"/>
    <w:rsid w:val="00686E5D"/>
    <w:rsid w:val="00690EC3"/>
    <w:rsid w:val="00692B60"/>
    <w:rsid w:val="00695F88"/>
    <w:rsid w:val="006977AC"/>
    <w:rsid w:val="006A051B"/>
    <w:rsid w:val="006A4075"/>
    <w:rsid w:val="006A4723"/>
    <w:rsid w:val="006A4D63"/>
    <w:rsid w:val="006A71AD"/>
    <w:rsid w:val="006B5C33"/>
    <w:rsid w:val="006C126E"/>
    <w:rsid w:val="006C2BFA"/>
    <w:rsid w:val="006C2ED0"/>
    <w:rsid w:val="006C3F51"/>
    <w:rsid w:val="006C498D"/>
    <w:rsid w:val="006C698E"/>
    <w:rsid w:val="006D0B5F"/>
    <w:rsid w:val="006D4E58"/>
    <w:rsid w:val="006D5DFD"/>
    <w:rsid w:val="006D7624"/>
    <w:rsid w:val="006D7F4D"/>
    <w:rsid w:val="006E1FC3"/>
    <w:rsid w:val="006F137D"/>
    <w:rsid w:val="006F4D38"/>
    <w:rsid w:val="006F7B33"/>
    <w:rsid w:val="0070054B"/>
    <w:rsid w:val="00702A57"/>
    <w:rsid w:val="00706480"/>
    <w:rsid w:val="00710DBB"/>
    <w:rsid w:val="007177FA"/>
    <w:rsid w:val="00720556"/>
    <w:rsid w:val="00720C08"/>
    <w:rsid w:val="00725F1C"/>
    <w:rsid w:val="00734859"/>
    <w:rsid w:val="0073486F"/>
    <w:rsid w:val="00736ADE"/>
    <w:rsid w:val="007430C8"/>
    <w:rsid w:val="00743F5A"/>
    <w:rsid w:val="00747CBE"/>
    <w:rsid w:val="00754872"/>
    <w:rsid w:val="00755FCC"/>
    <w:rsid w:val="00761517"/>
    <w:rsid w:val="00762563"/>
    <w:rsid w:val="0076342E"/>
    <w:rsid w:val="00770AE5"/>
    <w:rsid w:val="00771D8D"/>
    <w:rsid w:val="0077647B"/>
    <w:rsid w:val="00776AE2"/>
    <w:rsid w:val="007831CE"/>
    <w:rsid w:val="007921CD"/>
    <w:rsid w:val="00793383"/>
    <w:rsid w:val="007A10BA"/>
    <w:rsid w:val="007A3BFB"/>
    <w:rsid w:val="007A5CB4"/>
    <w:rsid w:val="007B2531"/>
    <w:rsid w:val="007B3E52"/>
    <w:rsid w:val="007B3EA6"/>
    <w:rsid w:val="007C20E2"/>
    <w:rsid w:val="007C5713"/>
    <w:rsid w:val="007C72B5"/>
    <w:rsid w:val="007C791C"/>
    <w:rsid w:val="007D6D02"/>
    <w:rsid w:val="007D7DF4"/>
    <w:rsid w:val="007E0D23"/>
    <w:rsid w:val="007E269E"/>
    <w:rsid w:val="007E2E85"/>
    <w:rsid w:val="007E5FB3"/>
    <w:rsid w:val="007F0A48"/>
    <w:rsid w:val="007F196D"/>
    <w:rsid w:val="007F3279"/>
    <w:rsid w:val="007F461B"/>
    <w:rsid w:val="00803F0F"/>
    <w:rsid w:val="00805895"/>
    <w:rsid w:val="008075CB"/>
    <w:rsid w:val="00811771"/>
    <w:rsid w:val="008154DD"/>
    <w:rsid w:val="00817C89"/>
    <w:rsid w:val="00823383"/>
    <w:rsid w:val="008367EE"/>
    <w:rsid w:val="00842BEA"/>
    <w:rsid w:val="008439DB"/>
    <w:rsid w:val="008469BB"/>
    <w:rsid w:val="00847FBC"/>
    <w:rsid w:val="00850235"/>
    <w:rsid w:val="00850AFC"/>
    <w:rsid w:val="0085350A"/>
    <w:rsid w:val="0085413A"/>
    <w:rsid w:val="008542DE"/>
    <w:rsid w:val="008543F1"/>
    <w:rsid w:val="008613A4"/>
    <w:rsid w:val="0086250C"/>
    <w:rsid w:val="008638DE"/>
    <w:rsid w:val="00864A63"/>
    <w:rsid w:val="00872287"/>
    <w:rsid w:val="008728AB"/>
    <w:rsid w:val="00882206"/>
    <w:rsid w:val="00884F8E"/>
    <w:rsid w:val="00886433"/>
    <w:rsid w:val="00891182"/>
    <w:rsid w:val="0089356F"/>
    <w:rsid w:val="008A28C8"/>
    <w:rsid w:val="008B250B"/>
    <w:rsid w:val="008B63C4"/>
    <w:rsid w:val="008C1424"/>
    <w:rsid w:val="008C75E4"/>
    <w:rsid w:val="008C78D3"/>
    <w:rsid w:val="008D493C"/>
    <w:rsid w:val="008E1663"/>
    <w:rsid w:val="008E4947"/>
    <w:rsid w:val="008F194B"/>
    <w:rsid w:val="008F6B58"/>
    <w:rsid w:val="00901F59"/>
    <w:rsid w:val="0090282C"/>
    <w:rsid w:val="00904AB0"/>
    <w:rsid w:val="00906D0C"/>
    <w:rsid w:val="00910E5E"/>
    <w:rsid w:val="00912614"/>
    <w:rsid w:val="00915A5E"/>
    <w:rsid w:val="00920546"/>
    <w:rsid w:val="00931D53"/>
    <w:rsid w:val="00933EC1"/>
    <w:rsid w:val="00934B34"/>
    <w:rsid w:val="009358B9"/>
    <w:rsid w:val="00941D21"/>
    <w:rsid w:val="00942189"/>
    <w:rsid w:val="00943A4B"/>
    <w:rsid w:val="00951F95"/>
    <w:rsid w:val="009565F5"/>
    <w:rsid w:val="0096049C"/>
    <w:rsid w:val="00961F04"/>
    <w:rsid w:val="009637E0"/>
    <w:rsid w:val="00972877"/>
    <w:rsid w:val="00973441"/>
    <w:rsid w:val="0097554F"/>
    <w:rsid w:val="009825FF"/>
    <w:rsid w:val="00985097"/>
    <w:rsid w:val="0098747A"/>
    <w:rsid w:val="00994EF1"/>
    <w:rsid w:val="0099599E"/>
    <w:rsid w:val="009979BB"/>
    <w:rsid w:val="009A16D9"/>
    <w:rsid w:val="009A4A8D"/>
    <w:rsid w:val="009A4BD9"/>
    <w:rsid w:val="009B48FF"/>
    <w:rsid w:val="009B5522"/>
    <w:rsid w:val="009B7E78"/>
    <w:rsid w:val="009C3B2E"/>
    <w:rsid w:val="009C4BCF"/>
    <w:rsid w:val="009C4E1D"/>
    <w:rsid w:val="009C4F4F"/>
    <w:rsid w:val="009C7F61"/>
    <w:rsid w:val="009D190A"/>
    <w:rsid w:val="009D1B09"/>
    <w:rsid w:val="009D3342"/>
    <w:rsid w:val="009E03DC"/>
    <w:rsid w:val="009E3550"/>
    <w:rsid w:val="009E6A8B"/>
    <w:rsid w:val="009F16C8"/>
    <w:rsid w:val="009F2068"/>
    <w:rsid w:val="009F2222"/>
    <w:rsid w:val="009F7BC7"/>
    <w:rsid w:val="00A01FA9"/>
    <w:rsid w:val="00A03E7A"/>
    <w:rsid w:val="00A04A96"/>
    <w:rsid w:val="00A0714B"/>
    <w:rsid w:val="00A101A7"/>
    <w:rsid w:val="00A103B4"/>
    <w:rsid w:val="00A13227"/>
    <w:rsid w:val="00A13E83"/>
    <w:rsid w:val="00A16BA8"/>
    <w:rsid w:val="00A20C1B"/>
    <w:rsid w:val="00A21835"/>
    <w:rsid w:val="00A234CF"/>
    <w:rsid w:val="00A303F2"/>
    <w:rsid w:val="00A31FE9"/>
    <w:rsid w:val="00A327B1"/>
    <w:rsid w:val="00A40070"/>
    <w:rsid w:val="00A42D8F"/>
    <w:rsid w:val="00A42E82"/>
    <w:rsid w:val="00A43F4B"/>
    <w:rsid w:val="00A46EE9"/>
    <w:rsid w:val="00A55E83"/>
    <w:rsid w:val="00A579BB"/>
    <w:rsid w:val="00A6182E"/>
    <w:rsid w:val="00A63402"/>
    <w:rsid w:val="00A63D55"/>
    <w:rsid w:val="00A652AD"/>
    <w:rsid w:val="00A726DE"/>
    <w:rsid w:val="00A73304"/>
    <w:rsid w:val="00A73CFE"/>
    <w:rsid w:val="00A75419"/>
    <w:rsid w:val="00A77D11"/>
    <w:rsid w:val="00A8075D"/>
    <w:rsid w:val="00A8358B"/>
    <w:rsid w:val="00A842A1"/>
    <w:rsid w:val="00A8441B"/>
    <w:rsid w:val="00A9088C"/>
    <w:rsid w:val="00A90C0C"/>
    <w:rsid w:val="00A9168C"/>
    <w:rsid w:val="00A92F7C"/>
    <w:rsid w:val="00A95D89"/>
    <w:rsid w:val="00AA5593"/>
    <w:rsid w:val="00AB3243"/>
    <w:rsid w:val="00AB5232"/>
    <w:rsid w:val="00AB567B"/>
    <w:rsid w:val="00AB694F"/>
    <w:rsid w:val="00AC1B0A"/>
    <w:rsid w:val="00AD00D5"/>
    <w:rsid w:val="00AD3FF4"/>
    <w:rsid w:val="00AE0D6B"/>
    <w:rsid w:val="00AE6372"/>
    <w:rsid w:val="00AE754D"/>
    <w:rsid w:val="00AF25C0"/>
    <w:rsid w:val="00AF3B42"/>
    <w:rsid w:val="00AF40B1"/>
    <w:rsid w:val="00B01946"/>
    <w:rsid w:val="00B0215B"/>
    <w:rsid w:val="00B10C13"/>
    <w:rsid w:val="00B13BBA"/>
    <w:rsid w:val="00B14DDC"/>
    <w:rsid w:val="00B211D0"/>
    <w:rsid w:val="00B23799"/>
    <w:rsid w:val="00B25FF6"/>
    <w:rsid w:val="00B30A5E"/>
    <w:rsid w:val="00B31505"/>
    <w:rsid w:val="00B31A50"/>
    <w:rsid w:val="00B617C4"/>
    <w:rsid w:val="00B6223E"/>
    <w:rsid w:val="00B6269C"/>
    <w:rsid w:val="00B62C4C"/>
    <w:rsid w:val="00B643F2"/>
    <w:rsid w:val="00B646E2"/>
    <w:rsid w:val="00B6651B"/>
    <w:rsid w:val="00B70082"/>
    <w:rsid w:val="00B70D6F"/>
    <w:rsid w:val="00B70EFC"/>
    <w:rsid w:val="00B71A59"/>
    <w:rsid w:val="00B74C73"/>
    <w:rsid w:val="00B75680"/>
    <w:rsid w:val="00B849DC"/>
    <w:rsid w:val="00B93EB5"/>
    <w:rsid w:val="00B96F5A"/>
    <w:rsid w:val="00B970A1"/>
    <w:rsid w:val="00BA09BE"/>
    <w:rsid w:val="00BA1F63"/>
    <w:rsid w:val="00BA2247"/>
    <w:rsid w:val="00BA27F6"/>
    <w:rsid w:val="00BA5D97"/>
    <w:rsid w:val="00BA66E3"/>
    <w:rsid w:val="00BA6B19"/>
    <w:rsid w:val="00BB0876"/>
    <w:rsid w:val="00BB1742"/>
    <w:rsid w:val="00BB1C52"/>
    <w:rsid w:val="00BB2A50"/>
    <w:rsid w:val="00BB3A9A"/>
    <w:rsid w:val="00BB4F91"/>
    <w:rsid w:val="00BB54F7"/>
    <w:rsid w:val="00BB5AE5"/>
    <w:rsid w:val="00BB7628"/>
    <w:rsid w:val="00BC007A"/>
    <w:rsid w:val="00BC13AA"/>
    <w:rsid w:val="00BC1E48"/>
    <w:rsid w:val="00BC29F0"/>
    <w:rsid w:val="00BC51BC"/>
    <w:rsid w:val="00BC714E"/>
    <w:rsid w:val="00BD1419"/>
    <w:rsid w:val="00BD2718"/>
    <w:rsid w:val="00BD32BB"/>
    <w:rsid w:val="00BD3F03"/>
    <w:rsid w:val="00BD51A8"/>
    <w:rsid w:val="00BE0F5B"/>
    <w:rsid w:val="00BE3D3C"/>
    <w:rsid w:val="00BE7E3F"/>
    <w:rsid w:val="00BF24CC"/>
    <w:rsid w:val="00BF3428"/>
    <w:rsid w:val="00C0704D"/>
    <w:rsid w:val="00C14DCF"/>
    <w:rsid w:val="00C214A6"/>
    <w:rsid w:val="00C22F8A"/>
    <w:rsid w:val="00C232B5"/>
    <w:rsid w:val="00C24A51"/>
    <w:rsid w:val="00C25722"/>
    <w:rsid w:val="00C27AD0"/>
    <w:rsid w:val="00C31725"/>
    <w:rsid w:val="00C340BC"/>
    <w:rsid w:val="00C3447E"/>
    <w:rsid w:val="00C345CF"/>
    <w:rsid w:val="00C365D6"/>
    <w:rsid w:val="00C37E5E"/>
    <w:rsid w:val="00C40099"/>
    <w:rsid w:val="00C44E40"/>
    <w:rsid w:val="00C501E0"/>
    <w:rsid w:val="00C50517"/>
    <w:rsid w:val="00C5086E"/>
    <w:rsid w:val="00C52E32"/>
    <w:rsid w:val="00C5753E"/>
    <w:rsid w:val="00C57CD3"/>
    <w:rsid w:val="00C618DB"/>
    <w:rsid w:val="00C6456D"/>
    <w:rsid w:val="00C6511A"/>
    <w:rsid w:val="00C66D06"/>
    <w:rsid w:val="00C67ABD"/>
    <w:rsid w:val="00C76329"/>
    <w:rsid w:val="00C7750C"/>
    <w:rsid w:val="00C77D0C"/>
    <w:rsid w:val="00C80623"/>
    <w:rsid w:val="00C869C4"/>
    <w:rsid w:val="00C86A53"/>
    <w:rsid w:val="00C90385"/>
    <w:rsid w:val="00C91D8B"/>
    <w:rsid w:val="00C92236"/>
    <w:rsid w:val="00C93384"/>
    <w:rsid w:val="00CA1E27"/>
    <w:rsid w:val="00CA28BA"/>
    <w:rsid w:val="00CA2940"/>
    <w:rsid w:val="00CA5240"/>
    <w:rsid w:val="00CB1573"/>
    <w:rsid w:val="00CB21F5"/>
    <w:rsid w:val="00CC0CB7"/>
    <w:rsid w:val="00CC4F39"/>
    <w:rsid w:val="00CC74E6"/>
    <w:rsid w:val="00CD1729"/>
    <w:rsid w:val="00CD2070"/>
    <w:rsid w:val="00CD2E03"/>
    <w:rsid w:val="00CD38B1"/>
    <w:rsid w:val="00CD6343"/>
    <w:rsid w:val="00CE0F97"/>
    <w:rsid w:val="00CE2D61"/>
    <w:rsid w:val="00CE7F38"/>
    <w:rsid w:val="00CF5485"/>
    <w:rsid w:val="00CF6B40"/>
    <w:rsid w:val="00CF72C5"/>
    <w:rsid w:val="00D00B0A"/>
    <w:rsid w:val="00D0326C"/>
    <w:rsid w:val="00D067E5"/>
    <w:rsid w:val="00D07580"/>
    <w:rsid w:val="00D079B5"/>
    <w:rsid w:val="00D102D9"/>
    <w:rsid w:val="00D1063F"/>
    <w:rsid w:val="00D11007"/>
    <w:rsid w:val="00D11B14"/>
    <w:rsid w:val="00D1383C"/>
    <w:rsid w:val="00D1420C"/>
    <w:rsid w:val="00D174B9"/>
    <w:rsid w:val="00D23470"/>
    <w:rsid w:val="00D2449B"/>
    <w:rsid w:val="00D27700"/>
    <w:rsid w:val="00D32B17"/>
    <w:rsid w:val="00D33CA0"/>
    <w:rsid w:val="00D42031"/>
    <w:rsid w:val="00D53C6B"/>
    <w:rsid w:val="00D54384"/>
    <w:rsid w:val="00D543EA"/>
    <w:rsid w:val="00D54E67"/>
    <w:rsid w:val="00D54F48"/>
    <w:rsid w:val="00D57E50"/>
    <w:rsid w:val="00D632BB"/>
    <w:rsid w:val="00D77E10"/>
    <w:rsid w:val="00D80041"/>
    <w:rsid w:val="00D80310"/>
    <w:rsid w:val="00D9608A"/>
    <w:rsid w:val="00D96DF7"/>
    <w:rsid w:val="00D96E95"/>
    <w:rsid w:val="00D97AA3"/>
    <w:rsid w:val="00DA111C"/>
    <w:rsid w:val="00DA27B6"/>
    <w:rsid w:val="00DB4D29"/>
    <w:rsid w:val="00DB4F44"/>
    <w:rsid w:val="00DC1510"/>
    <w:rsid w:val="00DC24A7"/>
    <w:rsid w:val="00DC3C8A"/>
    <w:rsid w:val="00DC4B16"/>
    <w:rsid w:val="00DC6204"/>
    <w:rsid w:val="00DC6B1D"/>
    <w:rsid w:val="00DD62F6"/>
    <w:rsid w:val="00DD74E9"/>
    <w:rsid w:val="00DD7E97"/>
    <w:rsid w:val="00DE2768"/>
    <w:rsid w:val="00DE56E3"/>
    <w:rsid w:val="00DE5CF5"/>
    <w:rsid w:val="00DE6257"/>
    <w:rsid w:val="00DE63C4"/>
    <w:rsid w:val="00DE740E"/>
    <w:rsid w:val="00DF0AE0"/>
    <w:rsid w:val="00DF3037"/>
    <w:rsid w:val="00DF42DA"/>
    <w:rsid w:val="00DF6F79"/>
    <w:rsid w:val="00DF7163"/>
    <w:rsid w:val="00E016CA"/>
    <w:rsid w:val="00E01876"/>
    <w:rsid w:val="00E0234A"/>
    <w:rsid w:val="00E03AFD"/>
    <w:rsid w:val="00E0485E"/>
    <w:rsid w:val="00E05092"/>
    <w:rsid w:val="00E06DFC"/>
    <w:rsid w:val="00E12196"/>
    <w:rsid w:val="00E1459C"/>
    <w:rsid w:val="00E237C8"/>
    <w:rsid w:val="00E2382C"/>
    <w:rsid w:val="00E23FB0"/>
    <w:rsid w:val="00E270CB"/>
    <w:rsid w:val="00E310EA"/>
    <w:rsid w:val="00E3317F"/>
    <w:rsid w:val="00E434DD"/>
    <w:rsid w:val="00E46243"/>
    <w:rsid w:val="00E47FD0"/>
    <w:rsid w:val="00E57092"/>
    <w:rsid w:val="00E57691"/>
    <w:rsid w:val="00E64EBC"/>
    <w:rsid w:val="00E66534"/>
    <w:rsid w:val="00E67575"/>
    <w:rsid w:val="00E67ADD"/>
    <w:rsid w:val="00E719D1"/>
    <w:rsid w:val="00E71A35"/>
    <w:rsid w:val="00E72F6C"/>
    <w:rsid w:val="00E80113"/>
    <w:rsid w:val="00E83311"/>
    <w:rsid w:val="00E8385D"/>
    <w:rsid w:val="00E86741"/>
    <w:rsid w:val="00EA09F9"/>
    <w:rsid w:val="00EA1673"/>
    <w:rsid w:val="00EA6E24"/>
    <w:rsid w:val="00EB1DA1"/>
    <w:rsid w:val="00EB2228"/>
    <w:rsid w:val="00EB7D74"/>
    <w:rsid w:val="00EC23C7"/>
    <w:rsid w:val="00ED00B7"/>
    <w:rsid w:val="00ED077E"/>
    <w:rsid w:val="00ED602D"/>
    <w:rsid w:val="00ED72E8"/>
    <w:rsid w:val="00EE22A6"/>
    <w:rsid w:val="00EE2E54"/>
    <w:rsid w:val="00EF1341"/>
    <w:rsid w:val="00EF44E6"/>
    <w:rsid w:val="00F012FA"/>
    <w:rsid w:val="00F04516"/>
    <w:rsid w:val="00F055D3"/>
    <w:rsid w:val="00F11059"/>
    <w:rsid w:val="00F129DD"/>
    <w:rsid w:val="00F13582"/>
    <w:rsid w:val="00F14934"/>
    <w:rsid w:val="00F15219"/>
    <w:rsid w:val="00F15ECE"/>
    <w:rsid w:val="00F16D0F"/>
    <w:rsid w:val="00F16E20"/>
    <w:rsid w:val="00F22A12"/>
    <w:rsid w:val="00F24CEE"/>
    <w:rsid w:val="00F313D2"/>
    <w:rsid w:val="00F32347"/>
    <w:rsid w:val="00F32789"/>
    <w:rsid w:val="00F34575"/>
    <w:rsid w:val="00F365B2"/>
    <w:rsid w:val="00F41981"/>
    <w:rsid w:val="00F4282A"/>
    <w:rsid w:val="00F43A9D"/>
    <w:rsid w:val="00F441A2"/>
    <w:rsid w:val="00F442FB"/>
    <w:rsid w:val="00F457AA"/>
    <w:rsid w:val="00F526E0"/>
    <w:rsid w:val="00F52A6C"/>
    <w:rsid w:val="00F53CD3"/>
    <w:rsid w:val="00F54429"/>
    <w:rsid w:val="00F55887"/>
    <w:rsid w:val="00F71D53"/>
    <w:rsid w:val="00F731F5"/>
    <w:rsid w:val="00F75F59"/>
    <w:rsid w:val="00F8201E"/>
    <w:rsid w:val="00F842D6"/>
    <w:rsid w:val="00F929E0"/>
    <w:rsid w:val="00F96DE5"/>
    <w:rsid w:val="00FA1375"/>
    <w:rsid w:val="00FA4222"/>
    <w:rsid w:val="00FB40A3"/>
    <w:rsid w:val="00FC046F"/>
    <w:rsid w:val="00FC6A11"/>
    <w:rsid w:val="00FC77EC"/>
    <w:rsid w:val="00FC7B00"/>
    <w:rsid w:val="00FD334A"/>
    <w:rsid w:val="00FD4AA0"/>
    <w:rsid w:val="00FD6AE3"/>
    <w:rsid w:val="00FD7F21"/>
    <w:rsid w:val="00FE53BE"/>
    <w:rsid w:val="00FE7F92"/>
    <w:rsid w:val="00FF1CBA"/>
    <w:rsid w:val="00FF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225634">
      <w:bodyDiv w:val="1"/>
      <w:marLeft w:val="0"/>
      <w:marRight w:val="0"/>
      <w:marTop w:val="0"/>
      <w:marBottom w:val="0"/>
      <w:divBdr>
        <w:top w:val="none" w:sz="0" w:space="0" w:color="auto"/>
        <w:left w:val="none" w:sz="0" w:space="0" w:color="auto"/>
        <w:bottom w:val="none" w:sz="0" w:space="0" w:color="auto"/>
        <w:right w:val="none" w:sz="0" w:space="0" w:color="auto"/>
      </w:divBdr>
    </w:div>
    <w:div w:id="1085761590">
      <w:bodyDiv w:val="1"/>
      <w:marLeft w:val="0"/>
      <w:marRight w:val="0"/>
      <w:marTop w:val="0"/>
      <w:marBottom w:val="0"/>
      <w:divBdr>
        <w:top w:val="none" w:sz="0" w:space="0" w:color="auto"/>
        <w:left w:val="none" w:sz="0" w:space="0" w:color="auto"/>
        <w:bottom w:val="none" w:sz="0" w:space="0" w:color="auto"/>
        <w:right w:val="none" w:sz="0" w:space="0" w:color="auto"/>
      </w:divBdr>
    </w:div>
    <w:div w:id="158213518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03769590">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599E-7BE4-467A-B099-D9BD63F7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2024-09-23T13:20:00Z</cp:lastPrinted>
  <dcterms:created xsi:type="dcterms:W3CDTF">2024-09-23T13:24:00Z</dcterms:created>
  <dcterms:modified xsi:type="dcterms:W3CDTF">2024-09-23T13:24:00Z</dcterms:modified>
</cp:coreProperties>
</file>