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405"/>
        <w:gridCol w:w="625"/>
        <w:gridCol w:w="869"/>
        <w:gridCol w:w="409"/>
        <w:gridCol w:w="519"/>
        <w:gridCol w:w="579"/>
        <w:gridCol w:w="428"/>
        <w:gridCol w:w="398"/>
        <w:gridCol w:w="992"/>
        <w:gridCol w:w="1317"/>
      </w:tblGrid>
      <w:tr w:rsidR="008C75E4" w:rsidRPr="008C75E4" w14:paraId="22377EF5" w14:textId="77777777" w:rsidTr="00E47FFD">
        <w:trPr>
          <w:jc w:val="center"/>
        </w:trPr>
        <w:tc>
          <w:tcPr>
            <w:tcW w:w="9817" w:type="dxa"/>
            <w:gridSpan w:val="16"/>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47FFD">
        <w:trPr>
          <w:trHeight w:val="251"/>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285DA2BA" w:rsidR="004936A6" w:rsidRPr="00FD336B" w:rsidRDefault="003308B5" w:rsidP="00360256">
            <w:pPr>
              <w:jc w:val="center"/>
              <w:rPr>
                <w:rFonts w:ascii="Calibri" w:hAnsi="Calibri"/>
                <w:szCs w:val="22"/>
              </w:rPr>
            </w:pPr>
            <w:r>
              <w:rPr>
                <w:rFonts w:ascii="Calibri" w:hAnsi="Calibri"/>
                <w:szCs w:val="22"/>
              </w:rPr>
              <w:t>BT</w:t>
            </w:r>
          </w:p>
        </w:tc>
        <w:tc>
          <w:tcPr>
            <w:tcW w:w="1030" w:type="dxa"/>
            <w:gridSpan w:val="2"/>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gridSpan w:val="2"/>
          </w:tcPr>
          <w:p w14:paraId="59D33BF7" w14:textId="6EC6A4BF" w:rsidR="004936A6" w:rsidRPr="00FD336B" w:rsidRDefault="003308B5" w:rsidP="00360256">
            <w:pPr>
              <w:jc w:val="center"/>
              <w:rPr>
                <w:rFonts w:ascii="Calibri" w:hAnsi="Calibri"/>
                <w:szCs w:val="22"/>
              </w:rPr>
            </w:pPr>
            <w:r>
              <w:rPr>
                <w:rFonts w:ascii="Calibri" w:hAnsi="Calibri"/>
                <w:szCs w:val="22"/>
              </w:rPr>
              <w:t>2</w:t>
            </w:r>
            <w:r w:rsidR="002158D5">
              <w:rPr>
                <w:rFonts w:ascii="Calibri" w:hAnsi="Calibri"/>
                <w:szCs w:val="22"/>
              </w:rPr>
              <w:t>0</w:t>
            </w:r>
            <w:r>
              <w:rPr>
                <w:rFonts w:ascii="Calibri" w:hAnsi="Calibri"/>
                <w:szCs w:val="22"/>
              </w:rPr>
              <w:t>/</w:t>
            </w:r>
            <w:r w:rsidR="002158D5">
              <w:rPr>
                <w:rFonts w:ascii="Calibri" w:hAnsi="Calibri"/>
                <w:szCs w:val="22"/>
              </w:rPr>
              <w:t>5</w:t>
            </w:r>
            <w:r>
              <w:rPr>
                <w:rFonts w:ascii="Calibri" w:hAnsi="Calibri"/>
                <w:szCs w:val="22"/>
              </w:rPr>
              <w:t>/2</w:t>
            </w:r>
            <w:r w:rsidR="002158D5">
              <w:rPr>
                <w:rFonts w:ascii="Calibri" w:hAnsi="Calibri"/>
                <w:szCs w:val="22"/>
              </w:rPr>
              <w:t>4</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7F0E2189" w:rsidR="004936A6" w:rsidRPr="008C75E4" w:rsidRDefault="00424D3B" w:rsidP="00D2449B">
            <w:pPr>
              <w:jc w:val="center"/>
              <w:rPr>
                <w:rFonts w:ascii="Calibri" w:hAnsi="Calibri"/>
                <w:b/>
                <w:szCs w:val="22"/>
              </w:rPr>
            </w:pPr>
            <w:r>
              <w:rPr>
                <w:rFonts w:ascii="Calibri" w:hAnsi="Calibri"/>
                <w:b/>
                <w:szCs w:val="22"/>
              </w:rPr>
              <w:t>LH</w:t>
            </w:r>
          </w:p>
        </w:tc>
        <w:tc>
          <w:tcPr>
            <w:tcW w:w="992"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17" w:type="dxa"/>
          </w:tcPr>
          <w:p w14:paraId="78DA4257" w14:textId="750E1683" w:rsidR="004936A6" w:rsidRPr="008C75E4" w:rsidRDefault="00424D3B" w:rsidP="00D2449B">
            <w:pPr>
              <w:jc w:val="center"/>
              <w:rPr>
                <w:rFonts w:ascii="Calibri" w:hAnsi="Calibri"/>
                <w:b/>
                <w:szCs w:val="22"/>
              </w:rPr>
            </w:pPr>
            <w:r>
              <w:rPr>
                <w:rFonts w:ascii="Calibri" w:hAnsi="Calibri"/>
                <w:b/>
                <w:szCs w:val="22"/>
              </w:rPr>
              <w:t>23/5/24</w:t>
            </w:r>
          </w:p>
        </w:tc>
      </w:tr>
      <w:tr w:rsidR="008C75E4" w:rsidRPr="008C75E4" w14:paraId="454AEE81" w14:textId="77777777" w:rsidTr="00E47FFD">
        <w:trPr>
          <w:jc w:val="center"/>
        </w:trPr>
        <w:tc>
          <w:tcPr>
            <w:tcW w:w="9817" w:type="dxa"/>
            <w:gridSpan w:val="16"/>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47FFD">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8"/>
          </w:tcPr>
          <w:p w14:paraId="084E5E08" w14:textId="48E20B55" w:rsidR="004A5EA9" w:rsidRPr="008C75E4" w:rsidRDefault="003308B5" w:rsidP="008F6B58">
            <w:pPr>
              <w:rPr>
                <w:rFonts w:ascii="Calibri" w:hAnsi="Calibri"/>
                <w:szCs w:val="22"/>
              </w:rPr>
            </w:pPr>
            <w:r>
              <w:rPr>
                <w:rFonts w:ascii="Calibri" w:hAnsi="Calibri"/>
                <w:szCs w:val="22"/>
              </w:rPr>
              <w:t>3/202</w:t>
            </w:r>
            <w:r w:rsidR="002158D5">
              <w:rPr>
                <w:rFonts w:ascii="Calibri" w:hAnsi="Calibri"/>
                <w:szCs w:val="22"/>
              </w:rPr>
              <w:t>4/0265</w:t>
            </w:r>
          </w:p>
        </w:tc>
        <w:tc>
          <w:tcPr>
            <w:tcW w:w="3714"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17149" w:rsidRPr="008C75E4" w14:paraId="16DFFBBA" w14:textId="77777777" w:rsidTr="00517149">
        <w:trPr>
          <w:jc w:val="center"/>
        </w:trPr>
        <w:tc>
          <w:tcPr>
            <w:tcW w:w="2394" w:type="dxa"/>
            <w:gridSpan w:val="3"/>
            <w:tcMar>
              <w:top w:w="57" w:type="dxa"/>
              <w:bottom w:w="57" w:type="dxa"/>
            </w:tcMar>
          </w:tcPr>
          <w:p w14:paraId="6F11EC9A" w14:textId="77777777" w:rsidR="00517149" w:rsidRPr="008C75E4" w:rsidRDefault="00517149">
            <w:pPr>
              <w:rPr>
                <w:rFonts w:ascii="Calibri" w:hAnsi="Calibri"/>
                <w:b/>
                <w:szCs w:val="22"/>
              </w:rPr>
            </w:pPr>
            <w:r w:rsidRPr="008C75E4">
              <w:rPr>
                <w:rFonts w:ascii="Calibri" w:hAnsi="Calibri"/>
                <w:b/>
                <w:szCs w:val="22"/>
              </w:rPr>
              <w:t>Date Inspected:</w:t>
            </w:r>
          </w:p>
        </w:tc>
        <w:tc>
          <w:tcPr>
            <w:tcW w:w="1287" w:type="dxa"/>
            <w:gridSpan w:val="4"/>
          </w:tcPr>
          <w:p w14:paraId="5B45CC86" w14:textId="5CC6B2A1" w:rsidR="00517149" w:rsidRPr="008C75E4" w:rsidRDefault="00C62571" w:rsidP="002C6277">
            <w:pPr>
              <w:rPr>
                <w:rFonts w:ascii="Calibri" w:hAnsi="Calibri"/>
                <w:szCs w:val="22"/>
              </w:rPr>
            </w:pPr>
            <w:r>
              <w:rPr>
                <w:rFonts w:ascii="Calibri" w:hAnsi="Calibri"/>
                <w:szCs w:val="22"/>
              </w:rPr>
              <w:t>N/A</w:t>
            </w:r>
          </w:p>
        </w:tc>
        <w:tc>
          <w:tcPr>
            <w:tcW w:w="1494" w:type="dxa"/>
            <w:gridSpan w:val="2"/>
          </w:tcPr>
          <w:p w14:paraId="14E4922D" w14:textId="5E59D67B" w:rsidR="00517149" w:rsidRPr="00517149" w:rsidRDefault="00517149" w:rsidP="002C6277">
            <w:pPr>
              <w:rPr>
                <w:rFonts w:ascii="Calibri" w:hAnsi="Calibri"/>
                <w:b/>
                <w:bCs/>
                <w:szCs w:val="22"/>
              </w:rPr>
            </w:pPr>
            <w:r w:rsidRPr="00517149">
              <w:rPr>
                <w:rFonts w:ascii="Calibri" w:hAnsi="Calibri"/>
                <w:b/>
                <w:bCs/>
                <w:szCs w:val="22"/>
              </w:rPr>
              <w:t>Site Notice:</w:t>
            </w:r>
          </w:p>
        </w:tc>
        <w:tc>
          <w:tcPr>
            <w:tcW w:w="928" w:type="dxa"/>
            <w:gridSpan w:val="2"/>
          </w:tcPr>
          <w:p w14:paraId="1DAEB6E7" w14:textId="1FF941DA" w:rsidR="00517149" w:rsidRPr="008C75E4" w:rsidRDefault="00C62571" w:rsidP="002C6277">
            <w:pPr>
              <w:rPr>
                <w:rFonts w:ascii="Calibri" w:hAnsi="Calibri"/>
                <w:szCs w:val="22"/>
              </w:rPr>
            </w:pPr>
            <w:r>
              <w:rPr>
                <w:rFonts w:ascii="Calibri" w:hAnsi="Calibri"/>
                <w:szCs w:val="22"/>
              </w:rPr>
              <w:t>N/A</w:t>
            </w:r>
          </w:p>
        </w:tc>
        <w:tc>
          <w:tcPr>
            <w:tcW w:w="3714" w:type="dxa"/>
            <w:gridSpan w:val="5"/>
            <w:vMerge/>
            <w:tcMar>
              <w:top w:w="57" w:type="dxa"/>
              <w:bottom w:w="57" w:type="dxa"/>
            </w:tcMar>
          </w:tcPr>
          <w:p w14:paraId="52AB7623" w14:textId="77777777" w:rsidR="00517149" w:rsidRPr="008C75E4" w:rsidRDefault="00517149">
            <w:pPr>
              <w:rPr>
                <w:rFonts w:ascii="Calibri" w:hAnsi="Calibri"/>
                <w:szCs w:val="22"/>
              </w:rPr>
            </w:pPr>
          </w:p>
        </w:tc>
      </w:tr>
      <w:tr w:rsidR="008C75E4" w:rsidRPr="008C75E4" w14:paraId="1B79C717" w14:textId="77777777" w:rsidTr="00E47FFD">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8"/>
          </w:tcPr>
          <w:p w14:paraId="17A082D3" w14:textId="636946B7" w:rsidR="004A5EA9" w:rsidRPr="00FD336B" w:rsidRDefault="003308B5" w:rsidP="00811771">
            <w:pPr>
              <w:rPr>
                <w:rFonts w:ascii="Calibri" w:hAnsi="Calibri"/>
                <w:szCs w:val="22"/>
              </w:rPr>
            </w:pPr>
            <w:r>
              <w:rPr>
                <w:rFonts w:ascii="Calibri" w:hAnsi="Calibri"/>
                <w:szCs w:val="22"/>
              </w:rPr>
              <w:t>BT</w:t>
            </w:r>
          </w:p>
        </w:tc>
        <w:tc>
          <w:tcPr>
            <w:tcW w:w="3714"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47FFD">
        <w:trPr>
          <w:jc w:val="center"/>
        </w:trPr>
        <w:tc>
          <w:tcPr>
            <w:tcW w:w="6103" w:type="dxa"/>
            <w:gridSpan w:val="11"/>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179ED4C0" w14:textId="32A5AEF8" w:rsidR="00FD334A" w:rsidRPr="005C69DF" w:rsidRDefault="003308B5" w:rsidP="006F74F0">
            <w:pPr>
              <w:jc w:val="center"/>
              <w:rPr>
                <w:rFonts w:ascii="Calibri" w:hAnsi="Calibri"/>
                <w:b/>
                <w:szCs w:val="22"/>
              </w:rPr>
            </w:pPr>
            <w:r>
              <w:rPr>
                <w:rFonts w:ascii="Calibri" w:hAnsi="Calibri"/>
                <w:b/>
                <w:szCs w:val="22"/>
              </w:rPr>
              <w:t>APPROVAL</w:t>
            </w:r>
          </w:p>
        </w:tc>
      </w:tr>
      <w:tr w:rsidR="008C75E4" w:rsidRPr="008C75E4" w14:paraId="4CAF3281" w14:textId="77777777" w:rsidTr="00E47FFD">
        <w:trPr>
          <w:trHeight w:hRule="exact" w:val="144"/>
          <w:jc w:val="center"/>
        </w:trPr>
        <w:tc>
          <w:tcPr>
            <w:tcW w:w="9817" w:type="dxa"/>
            <w:gridSpan w:val="16"/>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47FFD">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11"/>
          </w:tcPr>
          <w:p w14:paraId="160E1B1F" w14:textId="5A432D77" w:rsidR="004A5EA9" w:rsidRPr="008C75E4" w:rsidRDefault="002158D5">
            <w:pPr>
              <w:rPr>
                <w:rFonts w:ascii="Calibri" w:hAnsi="Calibri"/>
                <w:szCs w:val="22"/>
              </w:rPr>
            </w:pPr>
            <w:r w:rsidRPr="002158D5">
              <w:rPr>
                <w:rFonts w:ascii="Calibri" w:hAnsi="Calibri"/>
                <w:szCs w:val="22"/>
              </w:rPr>
              <w:t>Proposed change of use from private dwelling (use class C3) to House of Multiple Occupation (use class C4).</w:t>
            </w:r>
          </w:p>
        </w:tc>
      </w:tr>
      <w:tr w:rsidR="008C75E4" w:rsidRPr="008C75E4" w14:paraId="443AA70C" w14:textId="77777777" w:rsidTr="00E47FFD">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11"/>
            <w:tcBorders>
              <w:bottom w:val="single" w:sz="4" w:space="0" w:color="BFBFBF" w:themeColor="background1" w:themeShade="BF"/>
            </w:tcBorders>
          </w:tcPr>
          <w:p w14:paraId="1AF1AB05" w14:textId="3091F53E" w:rsidR="002A01CF" w:rsidRPr="002158D5" w:rsidRDefault="002158D5" w:rsidP="00A42E82">
            <w:pPr>
              <w:rPr>
                <w:rFonts w:ascii="Calibri" w:hAnsi="Calibri"/>
                <w:szCs w:val="22"/>
              </w:rPr>
            </w:pPr>
            <w:r w:rsidRPr="002158D5">
              <w:rPr>
                <w:rFonts w:ascii="Calibri" w:hAnsi="Calibri"/>
                <w:szCs w:val="22"/>
              </w:rPr>
              <w:t>10 West View, Clitheroe, BB7 1DG.</w:t>
            </w:r>
          </w:p>
        </w:tc>
      </w:tr>
      <w:tr w:rsidR="008C75E4" w:rsidRPr="008C75E4" w14:paraId="14F85C7A" w14:textId="77777777" w:rsidTr="00E47FFD">
        <w:trPr>
          <w:trHeight w:hRule="exact" w:val="144"/>
          <w:jc w:val="center"/>
        </w:trPr>
        <w:tc>
          <w:tcPr>
            <w:tcW w:w="9817" w:type="dxa"/>
            <w:gridSpan w:val="16"/>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47FFD">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11"/>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47FFD">
        <w:trPr>
          <w:trHeight w:hRule="exact" w:val="144"/>
          <w:jc w:val="center"/>
        </w:trPr>
        <w:tc>
          <w:tcPr>
            <w:tcW w:w="9817" w:type="dxa"/>
            <w:gridSpan w:val="16"/>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47FFD">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47FFD">
        <w:trPr>
          <w:jc w:val="center"/>
        </w:trPr>
        <w:tc>
          <w:tcPr>
            <w:tcW w:w="9817" w:type="dxa"/>
            <w:gridSpan w:val="16"/>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47FFD">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0B4BDBFE" w14:textId="3C10D32C" w:rsidR="005878FE" w:rsidRPr="00435FC9" w:rsidRDefault="00AE5112" w:rsidP="00435FC9">
            <w:pPr>
              <w:jc w:val="both"/>
              <w:rPr>
                <w:rFonts w:ascii="Calibri" w:hAnsi="Calibri"/>
                <w:szCs w:val="22"/>
              </w:rPr>
            </w:pPr>
            <w:r>
              <w:rPr>
                <w:rFonts w:ascii="Calibri" w:hAnsi="Calibri"/>
                <w:szCs w:val="22"/>
              </w:rPr>
              <w:t>N/A</w:t>
            </w:r>
          </w:p>
        </w:tc>
      </w:tr>
      <w:tr w:rsidR="008C75E4" w:rsidRPr="008C75E4" w14:paraId="6473CDDD" w14:textId="77777777" w:rsidTr="00E47FFD">
        <w:trPr>
          <w:trHeight w:hRule="exact" w:val="144"/>
          <w:jc w:val="center"/>
        </w:trPr>
        <w:tc>
          <w:tcPr>
            <w:tcW w:w="9817" w:type="dxa"/>
            <w:gridSpan w:val="16"/>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47FFD">
        <w:trPr>
          <w:jc w:val="center"/>
        </w:trPr>
        <w:tc>
          <w:tcPr>
            <w:tcW w:w="9817" w:type="dxa"/>
            <w:gridSpan w:val="16"/>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47FFD">
        <w:trPr>
          <w:trHeight w:val="534"/>
          <w:jc w:val="center"/>
        </w:trPr>
        <w:tc>
          <w:tcPr>
            <w:tcW w:w="9817" w:type="dxa"/>
            <w:gridSpan w:val="16"/>
            <w:tcMar>
              <w:top w:w="57" w:type="dxa"/>
              <w:bottom w:w="57" w:type="dxa"/>
            </w:tcMar>
          </w:tcPr>
          <w:p w14:paraId="46954824" w14:textId="69F79043" w:rsidR="001946E0"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 xml:space="preserve">Part </w:t>
            </w:r>
            <w:r w:rsidR="003308B5">
              <w:rPr>
                <w:rFonts w:ascii="Calibri" w:hAnsi="Calibri"/>
                <w:szCs w:val="22"/>
              </w:rPr>
              <w:t>3</w:t>
            </w:r>
            <w:r w:rsidR="0096313B" w:rsidRPr="0096313B">
              <w:rPr>
                <w:rFonts w:ascii="Calibri" w:hAnsi="Calibri"/>
                <w:szCs w:val="22"/>
              </w:rPr>
              <w:t xml:space="preserve">, Class </w:t>
            </w:r>
            <w:r w:rsidR="003308B5">
              <w:rPr>
                <w:rFonts w:ascii="Calibri" w:hAnsi="Calibri"/>
                <w:szCs w:val="22"/>
              </w:rPr>
              <w:t>L</w:t>
            </w:r>
            <w:r w:rsidR="0096313B" w:rsidRPr="0096313B">
              <w:rPr>
                <w:rFonts w:ascii="Calibri" w:hAnsi="Calibri"/>
                <w:szCs w:val="22"/>
              </w:rPr>
              <w:t xml:space="preserve"> of the Town and Country Planning (General Permitted Development) Order 2015</w:t>
            </w:r>
            <w:r w:rsidR="003308B5">
              <w:rPr>
                <w:rFonts w:ascii="Calibri" w:hAnsi="Calibri"/>
                <w:szCs w:val="22"/>
              </w:rPr>
              <w:t>.</w:t>
            </w:r>
          </w:p>
          <w:p w14:paraId="591A92A8" w14:textId="232982A5" w:rsidR="003308B5" w:rsidRPr="0096313B" w:rsidRDefault="003308B5" w:rsidP="009E6B66">
            <w:pPr>
              <w:pStyle w:val="PLANNING"/>
              <w:rPr>
                <w:rFonts w:ascii="Calibri" w:hAnsi="Calibri"/>
                <w:szCs w:val="22"/>
              </w:rPr>
            </w:pPr>
          </w:p>
        </w:tc>
      </w:tr>
      <w:tr w:rsidR="008C75E4" w:rsidRPr="008C75E4" w14:paraId="26EF3054" w14:textId="77777777" w:rsidTr="00E47FFD">
        <w:trPr>
          <w:trHeight w:val="864"/>
          <w:jc w:val="center"/>
        </w:trPr>
        <w:tc>
          <w:tcPr>
            <w:tcW w:w="9817" w:type="dxa"/>
            <w:gridSpan w:val="16"/>
            <w:tcBorders>
              <w:bottom w:val="single" w:sz="4" w:space="0" w:color="BFBFBF" w:themeColor="background1" w:themeShade="BF"/>
            </w:tcBorders>
            <w:tcMar>
              <w:top w:w="57" w:type="dxa"/>
              <w:bottom w:w="57" w:type="dxa"/>
            </w:tcMar>
          </w:tcPr>
          <w:p w14:paraId="1256AD39" w14:textId="7E805FE2" w:rsidR="00341308" w:rsidRPr="003308B5" w:rsidRDefault="00C0704D" w:rsidP="003308B5">
            <w:pPr>
              <w:pStyle w:val="PLANNING"/>
              <w:rPr>
                <w:rFonts w:ascii="Calibri" w:hAnsi="Calibri"/>
                <w:b/>
                <w:bCs/>
                <w:szCs w:val="22"/>
              </w:rPr>
            </w:pPr>
            <w:r w:rsidRPr="003308B5">
              <w:rPr>
                <w:rFonts w:ascii="Calibri" w:hAnsi="Calibri"/>
                <w:b/>
                <w:bCs/>
                <w:szCs w:val="22"/>
              </w:rPr>
              <w:t>Relevant Planning Histor</w:t>
            </w:r>
            <w:r w:rsidR="00A44695" w:rsidRPr="003308B5">
              <w:rPr>
                <w:rFonts w:ascii="Calibri" w:hAnsi="Calibri"/>
                <w:b/>
                <w:bCs/>
                <w:szCs w:val="22"/>
              </w:rPr>
              <w:t>y</w:t>
            </w:r>
            <w:r w:rsidR="009F62F4" w:rsidRPr="003308B5">
              <w:rPr>
                <w:rFonts w:ascii="Calibri" w:hAnsi="Calibri"/>
                <w:b/>
                <w:bCs/>
                <w:szCs w:val="22"/>
              </w:rPr>
              <w:t>:</w:t>
            </w:r>
          </w:p>
          <w:p w14:paraId="0A08B920" w14:textId="77777777" w:rsidR="003308B5" w:rsidRPr="003308B5" w:rsidRDefault="003308B5" w:rsidP="003308B5">
            <w:pPr>
              <w:pStyle w:val="PLANNING"/>
              <w:rPr>
                <w:rFonts w:ascii="Calibri" w:hAnsi="Calibri"/>
                <w:szCs w:val="22"/>
              </w:rPr>
            </w:pPr>
          </w:p>
          <w:p w14:paraId="6B672D55" w14:textId="12ECE862" w:rsidR="002158D5" w:rsidRPr="00623559" w:rsidRDefault="00623559" w:rsidP="00623559">
            <w:pPr>
              <w:pStyle w:val="PLANNING"/>
              <w:rPr>
                <w:rFonts w:ascii="Calibri" w:hAnsi="Calibri"/>
                <w:b/>
                <w:bCs/>
                <w:szCs w:val="22"/>
              </w:rPr>
            </w:pPr>
            <w:r w:rsidRPr="00623559">
              <w:rPr>
                <w:rFonts w:ascii="Calibri" w:hAnsi="Calibri"/>
                <w:b/>
                <w:bCs/>
                <w:szCs w:val="22"/>
              </w:rPr>
              <w:t>6/2/1848:</w:t>
            </w:r>
          </w:p>
          <w:p w14:paraId="5E7AE165" w14:textId="6E1E9C80" w:rsidR="00623559" w:rsidRDefault="00585D94" w:rsidP="00623559">
            <w:pPr>
              <w:pStyle w:val="PLANNING"/>
              <w:rPr>
                <w:rFonts w:ascii="Calibri" w:hAnsi="Calibri"/>
                <w:szCs w:val="22"/>
              </w:rPr>
            </w:pPr>
            <w:r>
              <w:rPr>
                <w:rFonts w:ascii="Calibri" w:hAnsi="Calibri"/>
                <w:szCs w:val="22"/>
              </w:rPr>
              <w:t xml:space="preserve">Dormer bedroom formed in roof area </w:t>
            </w:r>
            <w:r w:rsidR="00623559">
              <w:rPr>
                <w:rFonts w:ascii="Calibri" w:hAnsi="Calibri"/>
                <w:szCs w:val="22"/>
              </w:rPr>
              <w:t>(Approved)</w:t>
            </w:r>
          </w:p>
          <w:p w14:paraId="6B293550" w14:textId="0E9047B9" w:rsidR="00623559" w:rsidRPr="003308B5" w:rsidRDefault="00623559" w:rsidP="00623559">
            <w:pPr>
              <w:pStyle w:val="PLANNING"/>
              <w:rPr>
                <w:szCs w:val="8"/>
              </w:rPr>
            </w:pPr>
          </w:p>
        </w:tc>
      </w:tr>
      <w:tr w:rsidR="008C75E4" w:rsidRPr="008C75E4" w14:paraId="323A9479" w14:textId="77777777" w:rsidTr="00E47FFD">
        <w:trPr>
          <w:trHeight w:hRule="exact" w:val="144"/>
          <w:jc w:val="center"/>
        </w:trPr>
        <w:tc>
          <w:tcPr>
            <w:tcW w:w="9817" w:type="dxa"/>
            <w:gridSpan w:val="16"/>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47FFD">
        <w:trPr>
          <w:jc w:val="center"/>
        </w:trPr>
        <w:tc>
          <w:tcPr>
            <w:tcW w:w="9817" w:type="dxa"/>
            <w:gridSpan w:val="16"/>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47FFD">
        <w:trPr>
          <w:trHeight w:val="642"/>
          <w:jc w:val="center"/>
        </w:trPr>
        <w:tc>
          <w:tcPr>
            <w:tcW w:w="9817" w:type="dxa"/>
            <w:gridSpan w:val="16"/>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3CA207A3" w14:textId="762E1C61" w:rsidR="00C53B61" w:rsidRDefault="00C53B61" w:rsidP="00C53B61">
            <w:pPr>
              <w:pStyle w:val="Header"/>
              <w:tabs>
                <w:tab w:val="left" w:pos="720"/>
              </w:tabs>
              <w:jc w:val="both"/>
              <w:rPr>
                <w:rFonts w:ascii="Calibri" w:hAnsi="Calibri"/>
                <w:bCs/>
                <w:szCs w:val="22"/>
              </w:rPr>
            </w:pPr>
          </w:p>
          <w:p w14:paraId="4018A70B" w14:textId="6EF945CB" w:rsidR="003308B5" w:rsidRDefault="00C65A72" w:rsidP="00C53B61">
            <w:pPr>
              <w:pStyle w:val="Header"/>
              <w:tabs>
                <w:tab w:val="left" w:pos="720"/>
              </w:tabs>
              <w:jc w:val="both"/>
              <w:rPr>
                <w:rFonts w:ascii="Calibri" w:hAnsi="Calibri"/>
                <w:bCs/>
                <w:szCs w:val="22"/>
              </w:rPr>
            </w:pPr>
            <w:r>
              <w:rPr>
                <w:rFonts w:ascii="Calibri" w:hAnsi="Calibri"/>
                <w:bCs/>
                <w:szCs w:val="22"/>
              </w:rPr>
              <w:t>The application relates to a three bedroom terraced residential property situated in the defined settlement area of Clitheroe. The property comprises stone elevations, slate roof tiles</w:t>
            </w:r>
            <w:r w:rsidR="00703A34">
              <w:rPr>
                <w:rFonts w:ascii="Calibri" w:hAnsi="Calibri"/>
                <w:bCs/>
                <w:szCs w:val="22"/>
              </w:rPr>
              <w:t xml:space="preserve">, </w:t>
            </w:r>
            <w:r>
              <w:rPr>
                <w:rFonts w:ascii="Calibri" w:hAnsi="Calibri"/>
                <w:bCs/>
                <w:szCs w:val="22"/>
              </w:rPr>
              <w:t>UPVC doors and windows</w:t>
            </w:r>
            <w:r w:rsidR="00703A34">
              <w:rPr>
                <w:rFonts w:ascii="Calibri" w:hAnsi="Calibri"/>
                <w:bCs/>
                <w:szCs w:val="22"/>
              </w:rPr>
              <w:t xml:space="preserve"> and has previously been extended </w:t>
            </w:r>
            <w:r w:rsidR="002158D5">
              <w:rPr>
                <w:rFonts w:ascii="Calibri" w:hAnsi="Calibri"/>
                <w:bCs/>
                <w:szCs w:val="22"/>
              </w:rPr>
              <w:t>by way of a loft conversion in the form a front box dormer.</w:t>
            </w:r>
            <w:r w:rsidR="00703A34">
              <w:rPr>
                <w:rFonts w:ascii="Calibri" w:hAnsi="Calibri"/>
                <w:bCs/>
                <w:szCs w:val="22"/>
              </w:rPr>
              <w:t xml:space="preserve"> The surrounding area is residential and comprises numerous terraced residential properties of similar external appearance to the application property. </w:t>
            </w:r>
          </w:p>
          <w:p w14:paraId="57786171" w14:textId="65341D03" w:rsidR="0096313B" w:rsidRPr="0096313B" w:rsidRDefault="0096313B" w:rsidP="00235519">
            <w:pPr>
              <w:pStyle w:val="Header"/>
              <w:contextualSpacing/>
              <w:rPr>
                <w:rFonts w:ascii="Calibri" w:hAnsi="Calibri"/>
                <w:szCs w:val="22"/>
              </w:rPr>
            </w:pPr>
          </w:p>
        </w:tc>
      </w:tr>
      <w:tr w:rsidR="008C75E4" w:rsidRPr="008C75E4" w14:paraId="3D6E7423" w14:textId="77777777" w:rsidTr="00E47FFD">
        <w:trPr>
          <w:trHeight w:val="1152"/>
          <w:jc w:val="center"/>
        </w:trPr>
        <w:tc>
          <w:tcPr>
            <w:tcW w:w="9817" w:type="dxa"/>
            <w:gridSpan w:val="16"/>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267AFAA7" w14:textId="77777777" w:rsidR="00E417CB" w:rsidRDefault="00E417CB" w:rsidP="00E417CB">
            <w:pPr>
              <w:pStyle w:val="Header"/>
              <w:rPr>
                <w:rFonts w:ascii="Calibri" w:hAnsi="Calibri"/>
                <w:bCs/>
                <w:szCs w:val="22"/>
              </w:rPr>
            </w:pPr>
            <w:r w:rsidRPr="004E2F1E">
              <w:rPr>
                <w:rFonts w:ascii="Calibri" w:hAnsi="Calibri"/>
                <w:bCs/>
                <w:szCs w:val="22"/>
              </w:rPr>
              <w:t xml:space="preserve">This application seeks to establish whether planning permission is required for </w:t>
            </w:r>
            <w:r w:rsidRPr="00A76E31">
              <w:rPr>
                <w:rFonts w:ascii="Calibri" w:hAnsi="Calibri"/>
                <w:bCs/>
                <w:szCs w:val="22"/>
              </w:rPr>
              <w:t>a proposed change</w:t>
            </w:r>
            <w:r>
              <w:rPr>
                <w:rFonts w:ascii="Calibri" w:hAnsi="Calibri"/>
                <w:bCs/>
                <w:szCs w:val="22"/>
              </w:rPr>
              <w:t xml:space="preserve"> of use of the application property</w:t>
            </w:r>
            <w:r w:rsidRPr="00A76E31">
              <w:rPr>
                <w:rFonts w:ascii="Calibri" w:hAnsi="Calibri"/>
                <w:bCs/>
                <w:szCs w:val="22"/>
              </w:rPr>
              <w:t xml:space="preserve"> from </w:t>
            </w:r>
            <w:r>
              <w:rPr>
                <w:rFonts w:ascii="Calibri" w:hAnsi="Calibri"/>
                <w:bCs/>
                <w:szCs w:val="22"/>
              </w:rPr>
              <w:t xml:space="preserve">Class C3 (dwellinghouses) </w:t>
            </w:r>
            <w:r w:rsidRPr="00A76E31">
              <w:rPr>
                <w:rFonts w:ascii="Calibri" w:hAnsi="Calibri"/>
                <w:bCs/>
                <w:szCs w:val="22"/>
              </w:rPr>
              <w:t xml:space="preserve">to </w:t>
            </w:r>
            <w:r>
              <w:rPr>
                <w:rFonts w:ascii="Calibri" w:hAnsi="Calibri"/>
                <w:bCs/>
                <w:szCs w:val="22"/>
              </w:rPr>
              <w:t xml:space="preserve">Class </w:t>
            </w:r>
            <w:r w:rsidRPr="00A76E31">
              <w:rPr>
                <w:rFonts w:ascii="Calibri" w:hAnsi="Calibri"/>
                <w:bCs/>
                <w:szCs w:val="22"/>
              </w:rPr>
              <w:t>C4 (</w:t>
            </w:r>
            <w:r w:rsidRPr="00C901E6">
              <w:rPr>
                <w:rFonts w:ascii="Calibri" w:hAnsi="Calibri"/>
                <w:bCs/>
                <w:szCs w:val="22"/>
              </w:rPr>
              <w:t>houses in multiple occupation</w:t>
            </w:r>
            <w:r w:rsidRPr="00A76E31">
              <w:rPr>
                <w:rFonts w:ascii="Calibri" w:hAnsi="Calibri"/>
                <w:bCs/>
                <w:szCs w:val="22"/>
              </w:rPr>
              <w:t>).</w:t>
            </w:r>
          </w:p>
          <w:p w14:paraId="7F49632B" w14:textId="1881F674" w:rsidR="009033E8" w:rsidRPr="00F012FA" w:rsidRDefault="009033E8" w:rsidP="00235519">
            <w:pPr>
              <w:pStyle w:val="Header"/>
              <w:tabs>
                <w:tab w:val="clear" w:pos="4153"/>
                <w:tab w:val="clear" w:pos="8306"/>
              </w:tabs>
              <w:jc w:val="both"/>
              <w:rPr>
                <w:rFonts w:ascii="Calibri" w:hAnsi="Calibri"/>
                <w:szCs w:val="22"/>
              </w:rPr>
            </w:pPr>
          </w:p>
        </w:tc>
      </w:tr>
      <w:tr w:rsidR="00C214A6" w:rsidRPr="008C75E4" w14:paraId="3EACAFE0" w14:textId="77777777" w:rsidTr="00E47FFD">
        <w:trPr>
          <w:trHeight w:val="864"/>
          <w:jc w:val="center"/>
        </w:trPr>
        <w:tc>
          <w:tcPr>
            <w:tcW w:w="9817" w:type="dxa"/>
            <w:gridSpan w:val="16"/>
            <w:tcMar>
              <w:top w:w="57" w:type="dxa"/>
              <w:bottom w:w="57" w:type="dxa"/>
            </w:tcMar>
          </w:tcPr>
          <w:p w14:paraId="71EFC92C" w14:textId="70475AAB" w:rsidR="00A76E31" w:rsidRDefault="003F35FA" w:rsidP="00C901E6">
            <w:pPr>
              <w:pStyle w:val="Header"/>
              <w:rPr>
                <w:rFonts w:ascii="Calibri" w:hAnsi="Calibri"/>
                <w:b/>
                <w:szCs w:val="22"/>
              </w:rPr>
            </w:pPr>
            <w:r w:rsidRPr="003F35FA">
              <w:rPr>
                <w:rFonts w:ascii="Calibri" w:hAnsi="Calibri"/>
                <w:b/>
                <w:szCs w:val="22"/>
              </w:rPr>
              <w:lastRenderedPageBreak/>
              <w:t>Assessment of propos</w:t>
            </w:r>
            <w:bookmarkStart w:id="0" w:name="_Hlk76996886"/>
            <w:r w:rsidR="00703A34">
              <w:rPr>
                <w:rFonts w:ascii="Calibri" w:hAnsi="Calibri"/>
                <w:b/>
                <w:szCs w:val="22"/>
              </w:rPr>
              <w:t>ed development</w:t>
            </w:r>
            <w:r w:rsidRPr="003F35FA">
              <w:rPr>
                <w:rFonts w:ascii="Calibri" w:hAnsi="Calibri"/>
                <w:b/>
                <w:szCs w:val="22"/>
              </w:rPr>
              <w:t>:</w:t>
            </w:r>
            <w:bookmarkEnd w:id="0"/>
          </w:p>
          <w:p w14:paraId="0363CB4D" w14:textId="77777777" w:rsidR="00E417CB" w:rsidRPr="00E417CB" w:rsidRDefault="00E417CB" w:rsidP="00C901E6">
            <w:pPr>
              <w:pStyle w:val="Header"/>
              <w:rPr>
                <w:rFonts w:ascii="Calibri" w:hAnsi="Calibri"/>
                <w:b/>
                <w:szCs w:val="22"/>
              </w:rPr>
            </w:pPr>
          </w:p>
          <w:p w14:paraId="219A4880" w14:textId="26E33E8F" w:rsidR="00C901E6" w:rsidRPr="004E2F1E" w:rsidRDefault="003F35FA" w:rsidP="00C901E6">
            <w:pPr>
              <w:pStyle w:val="Header"/>
              <w:rPr>
                <w:rFonts w:ascii="Calibri" w:hAnsi="Calibri"/>
                <w:bCs/>
                <w:szCs w:val="22"/>
              </w:rPr>
            </w:pPr>
            <w:r w:rsidRPr="003F35FA">
              <w:rPr>
                <w:rFonts w:ascii="Calibri" w:hAnsi="Calibri"/>
                <w:szCs w:val="22"/>
              </w:rPr>
              <w:t xml:space="preserve">In order to be permitted development, the proposal needs to satisfy criteria as comprised in </w:t>
            </w:r>
            <w:r>
              <w:rPr>
                <w:rFonts w:ascii="Calibri" w:hAnsi="Calibri"/>
                <w:szCs w:val="22"/>
              </w:rPr>
              <w:t>Schedule</w:t>
            </w:r>
            <w:r w:rsidRPr="003F35FA">
              <w:rPr>
                <w:rFonts w:ascii="Calibri" w:hAnsi="Calibri"/>
                <w:szCs w:val="22"/>
              </w:rPr>
              <w:t xml:space="preserve"> </w:t>
            </w:r>
            <w:r>
              <w:rPr>
                <w:rFonts w:ascii="Calibri" w:hAnsi="Calibri"/>
                <w:szCs w:val="22"/>
              </w:rPr>
              <w:t>2, Part 3, Class L</w:t>
            </w:r>
            <w:r w:rsidRPr="003F35FA">
              <w:rPr>
                <w:rFonts w:ascii="Calibri" w:hAnsi="Calibri"/>
                <w:szCs w:val="22"/>
              </w:rPr>
              <w:t xml:space="preserve"> of the Town and Country Planning (General Permitted Development) Order 2015 (as amended) for </w:t>
            </w:r>
            <w:r w:rsidR="00C901E6">
              <w:rPr>
                <w:rFonts w:ascii="Calibri" w:hAnsi="Calibri"/>
                <w:szCs w:val="22"/>
              </w:rPr>
              <w:t>d</w:t>
            </w:r>
            <w:r w:rsidR="00C901E6" w:rsidRPr="00C901E6">
              <w:rPr>
                <w:rFonts w:ascii="Calibri" w:hAnsi="Calibri"/>
                <w:szCs w:val="22"/>
              </w:rPr>
              <w:t>evelopment consisting of a change of use of a building from a use falling within Class C3 (dwellinghouses) of the Schedule to the Use Classes Order, to a use falling within Class C4 (houses in multiple occupation) of that Schedule.</w:t>
            </w:r>
          </w:p>
          <w:p w14:paraId="10A184B7" w14:textId="77777777" w:rsidR="00703A34" w:rsidRPr="00C901E6" w:rsidRDefault="00703A34" w:rsidP="00C901E6">
            <w:pPr>
              <w:pStyle w:val="Header"/>
              <w:rPr>
                <w:rFonts w:ascii="Calibri" w:hAnsi="Calibri"/>
                <w:szCs w:val="22"/>
              </w:rPr>
            </w:pPr>
          </w:p>
          <w:p w14:paraId="57605CF5" w14:textId="77777777" w:rsidR="00C901E6" w:rsidRDefault="00C901E6" w:rsidP="00C901E6">
            <w:pPr>
              <w:pStyle w:val="Header"/>
              <w:rPr>
                <w:rFonts w:ascii="Calibri" w:hAnsi="Calibri"/>
                <w:szCs w:val="22"/>
              </w:rPr>
            </w:pPr>
            <w:r w:rsidRPr="00C901E6">
              <w:rPr>
                <w:rFonts w:ascii="Calibri" w:hAnsi="Calibri"/>
                <w:szCs w:val="22"/>
              </w:rPr>
              <w:t>L.1  Development is not permitted by Class L if it would result in the use—</w:t>
            </w:r>
          </w:p>
          <w:p w14:paraId="37005D5B" w14:textId="77777777" w:rsidR="00C901E6" w:rsidRPr="00C901E6" w:rsidRDefault="00C901E6" w:rsidP="00C901E6">
            <w:pPr>
              <w:pStyle w:val="Header"/>
              <w:rPr>
                <w:rFonts w:ascii="Calibri" w:hAnsi="Calibri"/>
                <w:szCs w:val="22"/>
              </w:rPr>
            </w:pPr>
          </w:p>
          <w:p w14:paraId="26DAF547" w14:textId="2B51032D" w:rsidR="00C901E6" w:rsidRDefault="00C901E6" w:rsidP="00C901E6">
            <w:pPr>
              <w:pStyle w:val="Header"/>
              <w:rPr>
                <w:rFonts w:ascii="Calibri" w:hAnsi="Calibri"/>
                <w:szCs w:val="22"/>
              </w:rPr>
            </w:pPr>
            <w:r w:rsidRPr="00C901E6">
              <w:rPr>
                <w:rFonts w:ascii="Calibri" w:hAnsi="Calibri"/>
                <w:szCs w:val="22"/>
              </w:rPr>
              <w:t>(a)</w:t>
            </w:r>
            <w:r>
              <w:rPr>
                <w:rFonts w:ascii="Calibri" w:hAnsi="Calibri"/>
                <w:szCs w:val="22"/>
              </w:rPr>
              <w:t xml:space="preserve"> </w:t>
            </w:r>
            <w:r w:rsidRPr="00C901E6">
              <w:rPr>
                <w:rFonts w:ascii="Calibri" w:hAnsi="Calibri"/>
                <w:szCs w:val="22"/>
              </w:rPr>
              <w:t>as two or more separate dwellinghouses falling within Class C3 (dwellinghouses) of the Schedule to the Use Classes Order of any building previously used as a single dwellinghouse falling within Class C4 (houses in multiple occupation) of that Schedule; or</w:t>
            </w:r>
          </w:p>
          <w:p w14:paraId="37622EA9" w14:textId="77777777" w:rsidR="00C901E6" w:rsidRDefault="00C901E6" w:rsidP="00C901E6">
            <w:pPr>
              <w:pStyle w:val="Header"/>
              <w:rPr>
                <w:rFonts w:ascii="Calibri" w:hAnsi="Calibri"/>
                <w:szCs w:val="22"/>
              </w:rPr>
            </w:pPr>
          </w:p>
          <w:p w14:paraId="6C74C90E" w14:textId="68FDAA3C" w:rsidR="00C901E6" w:rsidRPr="00C901E6" w:rsidRDefault="00C901E6" w:rsidP="00C901E6">
            <w:pPr>
              <w:pStyle w:val="Header"/>
              <w:rPr>
                <w:rFonts w:ascii="Calibri" w:hAnsi="Calibri"/>
                <w:b/>
                <w:bCs/>
                <w:szCs w:val="22"/>
              </w:rPr>
            </w:pPr>
            <w:r w:rsidRPr="00C901E6">
              <w:rPr>
                <w:rFonts w:ascii="Calibri" w:hAnsi="Calibri"/>
                <w:b/>
                <w:bCs/>
                <w:szCs w:val="22"/>
              </w:rPr>
              <w:t>N/A</w:t>
            </w:r>
          </w:p>
          <w:p w14:paraId="7F6A47CA" w14:textId="77777777" w:rsidR="00C901E6" w:rsidRPr="00C901E6" w:rsidRDefault="00C901E6" w:rsidP="00C901E6">
            <w:pPr>
              <w:pStyle w:val="Header"/>
              <w:rPr>
                <w:rFonts w:ascii="Calibri" w:hAnsi="Calibri"/>
                <w:szCs w:val="22"/>
              </w:rPr>
            </w:pPr>
          </w:p>
          <w:p w14:paraId="39006934" w14:textId="66789C1B" w:rsidR="00C901E6" w:rsidRDefault="00C901E6" w:rsidP="00C901E6">
            <w:pPr>
              <w:pStyle w:val="Header"/>
              <w:rPr>
                <w:rFonts w:ascii="Calibri" w:hAnsi="Calibri"/>
                <w:szCs w:val="22"/>
              </w:rPr>
            </w:pPr>
            <w:r w:rsidRPr="00C901E6">
              <w:rPr>
                <w:rFonts w:ascii="Calibri" w:hAnsi="Calibri"/>
                <w:szCs w:val="22"/>
              </w:rPr>
              <w:t>(b)</w:t>
            </w:r>
            <w:r>
              <w:rPr>
                <w:rFonts w:ascii="Calibri" w:hAnsi="Calibri"/>
                <w:szCs w:val="22"/>
              </w:rPr>
              <w:t xml:space="preserve"> </w:t>
            </w:r>
            <w:r w:rsidRPr="00C901E6">
              <w:rPr>
                <w:rFonts w:ascii="Calibri" w:hAnsi="Calibri"/>
                <w:szCs w:val="22"/>
              </w:rPr>
              <w:t>as two or more separate dwellinghouses falling within Class C4 (houses in multiple occupation) of that Schedule of any building previously used as a single dwellinghouse falling within Class C3 (dwellinghouses) of that Schedule.</w:t>
            </w:r>
          </w:p>
          <w:p w14:paraId="13720CC4" w14:textId="77777777" w:rsidR="00821E28" w:rsidRDefault="00821E28" w:rsidP="00DB0D0E">
            <w:pPr>
              <w:pStyle w:val="Header"/>
              <w:rPr>
                <w:rFonts w:ascii="Calibri" w:hAnsi="Calibri"/>
                <w:b/>
                <w:bCs/>
                <w:szCs w:val="22"/>
              </w:rPr>
            </w:pPr>
          </w:p>
          <w:p w14:paraId="596E2906" w14:textId="1E073E76" w:rsidR="00821E28" w:rsidRDefault="00821E28" w:rsidP="00821E28">
            <w:pPr>
              <w:pStyle w:val="Header"/>
              <w:rPr>
                <w:rFonts w:ascii="Calibri" w:hAnsi="Calibri"/>
                <w:b/>
                <w:bCs/>
                <w:szCs w:val="22"/>
              </w:rPr>
            </w:pPr>
            <w:r w:rsidRPr="00821E28">
              <w:rPr>
                <w:rFonts w:ascii="Calibri" w:hAnsi="Calibri"/>
                <w:b/>
                <w:bCs/>
                <w:szCs w:val="22"/>
              </w:rPr>
              <w:t>The definition of what constitutes a HMO primarily relies on legislation concerning the private rented sector i.e. Housing Act 2004. In simple terms, an HMO is defined as a property where occupants share one or more basic facilities (i.e. a toilet, personal washing facilities or cooking facilities), and is occupied by 3 or more people who do not form a single household and occupy the property as their only or main residence.</w:t>
            </w:r>
          </w:p>
          <w:p w14:paraId="2C0E7B17" w14:textId="77777777" w:rsidR="00821E28" w:rsidRDefault="00821E28" w:rsidP="00821E28">
            <w:pPr>
              <w:pStyle w:val="Header"/>
              <w:rPr>
                <w:rFonts w:ascii="Calibri" w:hAnsi="Calibri"/>
                <w:b/>
                <w:bCs/>
                <w:szCs w:val="22"/>
              </w:rPr>
            </w:pPr>
          </w:p>
          <w:p w14:paraId="15D1D71E" w14:textId="77777777" w:rsidR="00821E28" w:rsidRPr="00821E28" w:rsidRDefault="00821E28" w:rsidP="00821E28">
            <w:pPr>
              <w:pStyle w:val="Header"/>
              <w:rPr>
                <w:rFonts w:ascii="Calibri" w:hAnsi="Calibri"/>
                <w:b/>
                <w:bCs/>
                <w:szCs w:val="22"/>
              </w:rPr>
            </w:pPr>
            <w:r w:rsidRPr="00821E28">
              <w:rPr>
                <w:rFonts w:ascii="Calibri" w:hAnsi="Calibri"/>
                <w:b/>
                <w:bCs/>
                <w:szCs w:val="22"/>
              </w:rPr>
              <w:t>For planning purposes, HMOs are identified within the Town and Country Planning (Use Classes) Order 1987, as amended, as “</w:t>
            </w:r>
            <w:r w:rsidRPr="00821E28">
              <w:rPr>
                <w:rFonts w:ascii="Calibri" w:hAnsi="Calibri"/>
                <w:b/>
                <w:bCs/>
                <w:i/>
                <w:iCs/>
                <w:szCs w:val="22"/>
              </w:rPr>
              <w:t>use of a dwelling house by 3-6 residents as a “house in multiple occupation</w:t>
            </w:r>
            <w:r w:rsidRPr="00821E28">
              <w:rPr>
                <w:rFonts w:ascii="Calibri" w:hAnsi="Calibri"/>
                <w:b/>
                <w:bCs/>
                <w:szCs w:val="22"/>
              </w:rPr>
              <w:t xml:space="preserve">” (Use Class C4) or a large HMOs (more than 6 people sharing) (Sui Generis). HMOs are not defined within the Order, which instead relies upon the definition given within the Housing Act 2004. </w:t>
            </w:r>
          </w:p>
          <w:p w14:paraId="67AC47E3" w14:textId="77777777" w:rsidR="00821E28" w:rsidRDefault="00821E28" w:rsidP="00821E28">
            <w:pPr>
              <w:pStyle w:val="Header"/>
              <w:rPr>
                <w:rFonts w:ascii="Calibri" w:hAnsi="Calibri"/>
                <w:b/>
                <w:bCs/>
                <w:szCs w:val="22"/>
              </w:rPr>
            </w:pPr>
          </w:p>
          <w:p w14:paraId="2342911F" w14:textId="16F3EB0B" w:rsidR="00821E28" w:rsidRPr="00821E28" w:rsidRDefault="00821E28" w:rsidP="00821E28">
            <w:pPr>
              <w:pStyle w:val="Header"/>
              <w:rPr>
                <w:rFonts w:ascii="Calibri" w:hAnsi="Calibri"/>
                <w:b/>
                <w:bCs/>
                <w:szCs w:val="22"/>
              </w:rPr>
            </w:pPr>
            <w:r w:rsidRPr="00821E28">
              <w:rPr>
                <w:rFonts w:ascii="Calibri" w:hAnsi="Calibri"/>
                <w:b/>
                <w:bCs/>
                <w:szCs w:val="22"/>
              </w:rPr>
              <w:t xml:space="preserve">Between April and October 2010, conversion from a dwelling house (Class C3) to a HMO (Class C4) required planning permission. Prior to that a HMO of up to 6 people was classed as a dwelling house (Class C3), and therefore did not require planning permission. However, in October 2010, the legislation was amended to allow changes of use from dwelling houses (Class C3) to houses in multiple occupation (Class C4) without the need for planning permission. </w:t>
            </w:r>
          </w:p>
          <w:p w14:paraId="035ECDA6" w14:textId="77777777" w:rsidR="00821E28" w:rsidRDefault="00821E28" w:rsidP="00821E28">
            <w:pPr>
              <w:pStyle w:val="Header"/>
              <w:rPr>
                <w:rFonts w:ascii="Calibri" w:hAnsi="Calibri"/>
                <w:b/>
                <w:bCs/>
                <w:szCs w:val="22"/>
              </w:rPr>
            </w:pPr>
          </w:p>
          <w:p w14:paraId="67D51DEE" w14:textId="00FE5EF0" w:rsidR="0083666F" w:rsidRDefault="0083666F" w:rsidP="00821E28">
            <w:pPr>
              <w:pStyle w:val="Header"/>
              <w:rPr>
                <w:rFonts w:ascii="Calibri" w:hAnsi="Calibri"/>
                <w:b/>
                <w:bCs/>
                <w:szCs w:val="22"/>
              </w:rPr>
            </w:pPr>
            <w:r w:rsidRPr="00DB0D0E">
              <w:rPr>
                <w:rFonts w:ascii="Calibri" w:hAnsi="Calibri"/>
                <w:b/>
                <w:bCs/>
                <w:szCs w:val="22"/>
              </w:rPr>
              <w:t xml:space="preserve">The application property is currently in use as a dwellinghouse (Use Class C3). The works to be carried out </w:t>
            </w:r>
            <w:r w:rsidR="00623559">
              <w:rPr>
                <w:rFonts w:ascii="Calibri" w:hAnsi="Calibri"/>
                <w:b/>
                <w:bCs/>
                <w:szCs w:val="22"/>
              </w:rPr>
              <w:t xml:space="preserve">at the ground floor level </w:t>
            </w:r>
            <w:r w:rsidRPr="00DB0D0E">
              <w:rPr>
                <w:rFonts w:ascii="Calibri" w:hAnsi="Calibri"/>
                <w:b/>
                <w:bCs/>
                <w:szCs w:val="22"/>
              </w:rPr>
              <w:t xml:space="preserve">include </w:t>
            </w:r>
            <w:r w:rsidR="006F255F">
              <w:rPr>
                <w:rFonts w:ascii="Calibri" w:hAnsi="Calibri"/>
                <w:b/>
                <w:bCs/>
                <w:szCs w:val="22"/>
              </w:rPr>
              <w:t xml:space="preserve">the conversion of the property’s kitchen and living room to bedrooms and conversion of the property’s sitting room to a </w:t>
            </w:r>
            <w:r w:rsidR="00486866">
              <w:rPr>
                <w:rFonts w:ascii="Calibri" w:hAnsi="Calibri"/>
                <w:b/>
                <w:bCs/>
                <w:szCs w:val="22"/>
              </w:rPr>
              <w:t>kitchen / dining</w:t>
            </w:r>
            <w:r w:rsidR="006F255F">
              <w:rPr>
                <w:rFonts w:ascii="Calibri" w:hAnsi="Calibri"/>
                <w:b/>
                <w:bCs/>
                <w:szCs w:val="22"/>
              </w:rPr>
              <w:t xml:space="preserve"> room. </w:t>
            </w:r>
            <w:r w:rsidR="00486866">
              <w:rPr>
                <w:rFonts w:ascii="Calibri" w:hAnsi="Calibri"/>
                <w:b/>
                <w:bCs/>
                <w:szCs w:val="22"/>
              </w:rPr>
              <w:t xml:space="preserve">The property’s rear first floor bedroom is to be extended to accommodate an ensuite component with the </w:t>
            </w:r>
            <w:r w:rsidR="00623559">
              <w:rPr>
                <w:rFonts w:ascii="Calibri" w:hAnsi="Calibri"/>
                <w:b/>
                <w:bCs/>
                <w:szCs w:val="22"/>
              </w:rPr>
              <w:t xml:space="preserve">floorspace of the property’s </w:t>
            </w:r>
            <w:r w:rsidR="00486866">
              <w:rPr>
                <w:rFonts w:ascii="Calibri" w:hAnsi="Calibri"/>
                <w:b/>
                <w:bCs/>
                <w:szCs w:val="22"/>
              </w:rPr>
              <w:t xml:space="preserve">existing first floor bathroom </w:t>
            </w:r>
            <w:r w:rsidR="00623559">
              <w:rPr>
                <w:rFonts w:ascii="Calibri" w:hAnsi="Calibri"/>
                <w:b/>
                <w:bCs/>
                <w:szCs w:val="22"/>
              </w:rPr>
              <w:t>being reduced in the process. E</w:t>
            </w:r>
            <w:r w:rsidR="00486866">
              <w:rPr>
                <w:rFonts w:ascii="Calibri" w:hAnsi="Calibri"/>
                <w:b/>
                <w:bCs/>
                <w:szCs w:val="22"/>
              </w:rPr>
              <w:t>nsuite component</w:t>
            </w:r>
            <w:r w:rsidR="00623559">
              <w:rPr>
                <w:rFonts w:ascii="Calibri" w:hAnsi="Calibri"/>
                <w:b/>
                <w:bCs/>
                <w:szCs w:val="22"/>
              </w:rPr>
              <w:t>s are also to be</w:t>
            </w:r>
            <w:r w:rsidR="00486866">
              <w:rPr>
                <w:rFonts w:ascii="Calibri" w:hAnsi="Calibri"/>
                <w:b/>
                <w:bCs/>
                <w:szCs w:val="22"/>
              </w:rPr>
              <w:t xml:space="preserve"> added to the property’s front first floor bedroom</w:t>
            </w:r>
            <w:r w:rsidR="00623559">
              <w:rPr>
                <w:rFonts w:ascii="Calibri" w:hAnsi="Calibri"/>
                <w:b/>
                <w:bCs/>
                <w:szCs w:val="22"/>
              </w:rPr>
              <w:t xml:space="preserve"> and second floor bedroom. </w:t>
            </w:r>
            <w:r w:rsidRPr="00DB0D0E">
              <w:rPr>
                <w:rFonts w:ascii="Calibri" w:hAnsi="Calibri"/>
                <w:b/>
                <w:bCs/>
                <w:szCs w:val="22"/>
              </w:rPr>
              <w:t xml:space="preserve">The </w:t>
            </w:r>
            <w:r w:rsidR="00A75295" w:rsidRPr="00A75295">
              <w:rPr>
                <w:rFonts w:ascii="Calibri" w:hAnsi="Calibri"/>
                <w:b/>
                <w:bCs/>
                <w:szCs w:val="22"/>
              </w:rPr>
              <w:t xml:space="preserve">kitchen / dining area </w:t>
            </w:r>
            <w:r w:rsidR="00623559">
              <w:rPr>
                <w:rFonts w:ascii="Calibri" w:hAnsi="Calibri"/>
                <w:b/>
                <w:bCs/>
                <w:szCs w:val="22"/>
              </w:rPr>
              <w:t>and bathroom</w:t>
            </w:r>
            <w:r w:rsidR="00623559" w:rsidRPr="00DB0D0E">
              <w:rPr>
                <w:rFonts w:ascii="Calibri" w:hAnsi="Calibri"/>
                <w:b/>
                <w:bCs/>
                <w:szCs w:val="22"/>
              </w:rPr>
              <w:t xml:space="preserve"> </w:t>
            </w:r>
            <w:r w:rsidR="00623559">
              <w:rPr>
                <w:rFonts w:ascii="Calibri" w:hAnsi="Calibri"/>
                <w:b/>
                <w:bCs/>
                <w:szCs w:val="22"/>
              </w:rPr>
              <w:t>proposed for</w:t>
            </w:r>
            <w:r w:rsidRPr="00DB0D0E">
              <w:rPr>
                <w:rFonts w:ascii="Calibri" w:hAnsi="Calibri"/>
                <w:b/>
                <w:bCs/>
                <w:szCs w:val="22"/>
              </w:rPr>
              <w:t xml:space="preserve"> the ground </w:t>
            </w:r>
            <w:r w:rsidR="00623559">
              <w:rPr>
                <w:rFonts w:ascii="Calibri" w:hAnsi="Calibri"/>
                <w:b/>
                <w:bCs/>
                <w:szCs w:val="22"/>
              </w:rPr>
              <w:t xml:space="preserve">and first floor </w:t>
            </w:r>
            <w:r w:rsidRPr="00DB0D0E">
              <w:rPr>
                <w:rFonts w:ascii="Calibri" w:hAnsi="Calibri"/>
                <w:b/>
                <w:bCs/>
                <w:szCs w:val="22"/>
              </w:rPr>
              <w:t>level</w:t>
            </w:r>
            <w:r w:rsidR="00623559">
              <w:rPr>
                <w:rFonts w:ascii="Calibri" w:hAnsi="Calibri"/>
                <w:b/>
                <w:bCs/>
                <w:szCs w:val="22"/>
              </w:rPr>
              <w:t>s of the property respectively would be shared between occupants of the property.</w:t>
            </w:r>
          </w:p>
          <w:p w14:paraId="34EF50E1" w14:textId="77777777" w:rsidR="0083666F" w:rsidRDefault="0083666F" w:rsidP="00821E28">
            <w:pPr>
              <w:pStyle w:val="Header"/>
              <w:rPr>
                <w:rFonts w:ascii="Calibri" w:hAnsi="Calibri"/>
                <w:b/>
                <w:bCs/>
                <w:szCs w:val="22"/>
              </w:rPr>
            </w:pPr>
          </w:p>
          <w:p w14:paraId="556C92FC" w14:textId="694DB446" w:rsidR="0083666F" w:rsidRDefault="0083666F" w:rsidP="00821E28">
            <w:pPr>
              <w:pStyle w:val="Header"/>
              <w:rPr>
                <w:rFonts w:ascii="Calibri" w:hAnsi="Calibri"/>
                <w:b/>
                <w:bCs/>
                <w:szCs w:val="22"/>
              </w:rPr>
            </w:pPr>
            <w:r>
              <w:rPr>
                <w:rFonts w:ascii="Calibri" w:hAnsi="Calibri"/>
                <w:b/>
                <w:bCs/>
                <w:szCs w:val="22"/>
              </w:rPr>
              <w:t xml:space="preserve">The proposed works to the interior of the application property would not result in the creation of </w:t>
            </w:r>
            <w:r w:rsidRPr="00C901E6">
              <w:rPr>
                <w:rFonts w:ascii="Calibri" w:hAnsi="Calibri"/>
                <w:b/>
                <w:bCs/>
                <w:szCs w:val="22"/>
              </w:rPr>
              <w:t>two or more separate dwellinghouses falling within Class C4</w:t>
            </w:r>
            <w:r>
              <w:rPr>
                <w:rFonts w:ascii="Calibri" w:hAnsi="Calibri"/>
                <w:b/>
                <w:bCs/>
                <w:szCs w:val="22"/>
              </w:rPr>
              <w:t xml:space="preserve"> and at the time of writing the application property</w:t>
            </w:r>
            <w:r w:rsidR="008C1577">
              <w:rPr>
                <w:rFonts w:ascii="Calibri" w:hAnsi="Calibri"/>
                <w:b/>
                <w:bCs/>
                <w:szCs w:val="22"/>
              </w:rPr>
              <w:t xml:space="preserve"> is</w:t>
            </w:r>
            <w:r>
              <w:rPr>
                <w:rFonts w:ascii="Calibri" w:hAnsi="Calibri"/>
                <w:b/>
                <w:bCs/>
                <w:szCs w:val="22"/>
              </w:rPr>
              <w:t xml:space="preserve"> not subject to any</w:t>
            </w:r>
            <w:r w:rsidRPr="0083666F">
              <w:rPr>
                <w:rFonts w:ascii="Calibri" w:hAnsi="Calibri"/>
                <w:b/>
                <w:bCs/>
                <w:szCs w:val="22"/>
              </w:rPr>
              <w:t xml:space="preserve"> Article 4 Direction </w:t>
            </w:r>
            <w:r>
              <w:rPr>
                <w:rFonts w:ascii="Calibri" w:hAnsi="Calibri"/>
                <w:b/>
                <w:bCs/>
                <w:szCs w:val="22"/>
              </w:rPr>
              <w:t>which</w:t>
            </w:r>
            <w:r w:rsidRPr="0083666F">
              <w:rPr>
                <w:rFonts w:ascii="Calibri" w:hAnsi="Calibri"/>
                <w:b/>
                <w:bCs/>
                <w:szCs w:val="22"/>
              </w:rPr>
              <w:t xml:space="preserve"> restrict</w:t>
            </w:r>
            <w:r>
              <w:rPr>
                <w:rFonts w:ascii="Calibri" w:hAnsi="Calibri"/>
                <w:b/>
                <w:bCs/>
                <w:szCs w:val="22"/>
              </w:rPr>
              <w:t>s</w:t>
            </w:r>
            <w:r w:rsidRPr="0083666F">
              <w:rPr>
                <w:rFonts w:ascii="Calibri" w:hAnsi="Calibri"/>
                <w:b/>
                <w:bCs/>
                <w:szCs w:val="22"/>
              </w:rPr>
              <w:t xml:space="preserve"> permitted development in relation </w:t>
            </w:r>
            <w:r>
              <w:rPr>
                <w:rFonts w:ascii="Calibri" w:hAnsi="Calibri"/>
                <w:b/>
                <w:bCs/>
                <w:szCs w:val="22"/>
              </w:rPr>
              <w:t xml:space="preserve">to Use </w:t>
            </w:r>
            <w:r w:rsidRPr="0083666F">
              <w:rPr>
                <w:rFonts w:ascii="Calibri" w:hAnsi="Calibri"/>
                <w:b/>
                <w:bCs/>
                <w:szCs w:val="22"/>
              </w:rPr>
              <w:t xml:space="preserve">Class </w:t>
            </w:r>
            <w:r>
              <w:rPr>
                <w:rFonts w:ascii="Calibri" w:hAnsi="Calibri"/>
                <w:b/>
                <w:bCs/>
                <w:szCs w:val="22"/>
              </w:rPr>
              <w:t>C</w:t>
            </w:r>
            <w:r w:rsidRPr="0083666F">
              <w:rPr>
                <w:rFonts w:ascii="Calibri" w:hAnsi="Calibri"/>
                <w:b/>
                <w:bCs/>
                <w:szCs w:val="22"/>
              </w:rPr>
              <w:t>4</w:t>
            </w:r>
            <w:r>
              <w:rPr>
                <w:rFonts w:ascii="Calibri" w:hAnsi="Calibri"/>
                <w:b/>
                <w:bCs/>
                <w:szCs w:val="22"/>
              </w:rPr>
              <w:t xml:space="preserve">. </w:t>
            </w:r>
          </w:p>
          <w:p w14:paraId="31BD31D0" w14:textId="77777777" w:rsidR="0083666F" w:rsidRDefault="0083666F" w:rsidP="00821E28">
            <w:pPr>
              <w:pStyle w:val="Header"/>
              <w:rPr>
                <w:rFonts w:ascii="Calibri" w:hAnsi="Calibri"/>
                <w:b/>
                <w:bCs/>
                <w:szCs w:val="22"/>
              </w:rPr>
            </w:pPr>
          </w:p>
          <w:p w14:paraId="4C73CC62" w14:textId="473F9D15" w:rsidR="0083666F" w:rsidRPr="00821E28" w:rsidRDefault="0083666F" w:rsidP="00821E28">
            <w:pPr>
              <w:pStyle w:val="Header"/>
              <w:rPr>
                <w:rFonts w:ascii="Calibri" w:hAnsi="Calibri"/>
                <w:b/>
                <w:bCs/>
                <w:szCs w:val="22"/>
              </w:rPr>
            </w:pPr>
            <w:r>
              <w:rPr>
                <w:rFonts w:ascii="Calibri" w:hAnsi="Calibri"/>
                <w:b/>
                <w:bCs/>
                <w:szCs w:val="22"/>
              </w:rPr>
              <w:t xml:space="preserve">Taking account of the above, it is considered that </w:t>
            </w:r>
            <w:r w:rsidRPr="0083666F">
              <w:rPr>
                <w:rFonts w:ascii="Calibri" w:hAnsi="Calibri"/>
                <w:b/>
                <w:bCs/>
                <w:szCs w:val="22"/>
              </w:rPr>
              <w:t xml:space="preserve">the </w:t>
            </w:r>
            <w:r>
              <w:rPr>
                <w:rFonts w:ascii="Calibri" w:hAnsi="Calibri"/>
                <w:b/>
                <w:bCs/>
                <w:szCs w:val="22"/>
              </w:rPr>
              <w:t xml:space="preserve">proposed provision of </w:t>
            </w:r>
            <w:r w:rsidR="008C1577">
              <w:rPr>
                <w:rFonts w:ascii="Calibri" w:hAnsi="Calibri"/>
                <w:b/>
                <w:bCs/>
                <w:szCs w:val="22"/>
              </w:rPr>
              <w:t xml:space="preserve">additional </w:t>
            </w:r>
            <w:r>
              <w:rPr>
                <w:rFonts w:ascii="Calibri" w:hAnsi="Calibri"/>
                <w:b/>
                <w:bCs/>
                <w:szCs w:val="22"/>
              </w:rPr>
              <w:t xml:space="preserve">bedrooms and </w:t>
            </w:r>
            <w:r w:rsidRPr="0083666F">
              <w:rPr>
                <w:rFonts w:ascii="Calibri" w:hAnsi="Calibri"/>
                <w:b/>
                <w:bCs/>
                <w:szCs w:val="22"/>
              </w:rPr>
              <w:t xml:space="preserve">shared usage of a kitchen </w:t>
            </w:r>
            <w:r w:rsidR="002158D5">
              <w:rPr>
                <w:rFonts w:ascii="Calibri" w:hAnsi="Calibri"/>
                <w:b/>
                <w:bCs/>
                <w:szCs w:val="22"/>
              </w:rPr>
              <w:t xml:space="preserve">/ dining </w:t>
            </w:r>
            <w:r w:rsidRPr="0083666F">
              <w:rPr>
                <w:rFonts w:ascii="Calibri" w:hAnsi="Calibri"/>
                <w:b/>
                <w:bCs/>
                <w:szCs w:val="22"/>
              </w:rPr>
              <w:t>area</w:t>
            </w:r>
            <w:r>
              <w:rPr>
                <w:rFonts w:ascii="Calibri" w:hAnsi="Calibri"/>
                <w:b/>
                <w:bCs/>
                <w:szCs w:val="22"/>
              </w:rPr>
              <w:t xml:space="preserve"> </w:t>
            </w:r>
            <w:r w:rsidR="00A75295">
              <w:rPr>
                <w:rFonts w:ascii="Calibri" w:hAnsi="Calibri"/>
                <w:b/>
                <w:bCs/>
                <w:szCs w:val="22"/>
              </w:rPr>
              <w:t>and bathroom</w:t>
            </w:r>
            <w:r w:rsidRPr="0083666F">
              <w:rPr>
                <w:rFonts w:ascii="Calibri" w:hAnsi="Calibri"/>
                <w:b/>
                <w:bCs/>
                <w:szCs w:val="22"/>
              </w:rPr>
              <w:t xml:space="preserve"> would allow this proposal to be considered as permitted development.</w:t>
            </w:r>
          </w:p>
          <w:p w14:paraId="1C8F4091" w14:textId="68AB7484" w:rsidR="003308B5" w:rsidRPr="006F74F0" w:rsidRDefault="003308B5" w:rsidP="003308B5">
            <w:pPr>
              <w:pStyle w:val="Header"/>
              <w:rPr>
                <w:rFonts w:ascii="Calibri" w:hAnsi="Calibri"/>
                <w:b/>
                <w:bCs/>
                <w:szCs w:val="22"/>
              </w:rPr>
            </w:pPr>
          </w:p>
        </w:tc>
      </w:tr>
      <w:tr w:rsidR="008C75E4" w:rsidRPr="008C75E4" w14:paraId="5E339E07" w14:textId="77777777" w:rsidTr="00E47FFD">
        <w:trPr>
          <w:trHeight w:val="864"/>
          <w:jc w:val="center"/>
        </w:trPr>
        <w:tc>
          <w:tcPr>
            <w:tcW w:w="9817" w:type="dxa"/>
            <w:gridSpan w:val="16"/>
            <w:tcMar>
              <w:top w:w="57" w:type="dxa"/>
              <w:bottom w:w="57" w:type="dxa"/>
            </w:tcMar>
          </w:tcPr>
          <w:p w14:paraId="226897FB" w14:textId="5431882D" w:rsidR="0064681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7DBD86BA" w14:textId="77777777" w:rsidR="003F35FA" w:rsidRDefault="003F35FA" w:rsidP="006126D1">
            <w:pPr>
              <w:contextualSpacing/>
              <w:jc w:val="both"/>
              <w:rPr>
                <w:rFonts w:ascii="Calibri" w:hAnsi="Calibri"/>
                <w:b/>
                <w:bCs/>
                <w:szCs w:val="22"/>
              </w:rPr>
            </w:pPr>
          </w:p>
          <w:p w14:paraId="30855BA1" w14:textId="063F0D49" w:rsidR="008C1577" w:rsidRPr="003F35FA" w:rsidRDefault="003F35FA" w:rsidP="008C1577">
            <w:pPr>
              <w:contextualSpacing/>
              <w:jc w:val="both"/>
              <w:rPr>
                <w:rFonts w:asciiTheme="minorHAnsi" w:hAnsiTheme="minorHAnsi" w:cstheme="minorHAnsi"/>
              </w:rPr>
            </w:pPr>
            <w:r w:rsidRPr="003F35FA">
              <w:rPr>
                <w:rFonts w:asciiTheme="minorHAnsi" w:hAnsiTheme="minorHAnsi" w:cstheme="minorHAnsi"/>
              </w:rPr>
              <w:t xml:space="preserve">The proposed </w:t>
            </w:r>
            <w:r>
              <w:rPr>
                <w:rFonts w:asciiTheme="minorHAnsi" w:hAnsiTheme="minorHAnsi" w:cstheme="minorHAnsi"/>
              </w:rPr>
              <w:t>change of use</w:t>
            </w:r>
            <w:r w:rsidRPr="003F35FA">
              <w:rPr>
                <w:rFonts w:asciiTheme="minorHAnsi" w:hAnsiTheme="minorHAnsi" w:cstheme="minorHAnsi"/>
              </w:rPr>
              <w:t xml:space="preserve"> constitute</w:t>
            </w:r>
            <w:r>
              <w:rPr>
                <w:rFonts w:asciiTheme="minorHAnsi" w:hAnsiTheme="minorHAnsi" w:cstheme="minorHAnsi"/>
              </w:rPr>
              <w:t>s</w:t>
            </w:r>
            <w:r w:rsidRPr="003F35FA">
              <w:rPr>
                <w:rFonts w:asciiTheme="minorHAnsi" w:hAnsiTheme="minorHAnsi" w:cstheme="minorHAnsi"/>
              </w:rPr>
              <w:t xml:space="preserve"> permitted development under </w:t>
            </w:r>
            <w:r w:rsidR="008C1577" w:rsidRPr="003F35FA">
              <w:rPr>
                <w:rFonts w:asciiTheme="minorHAnsi" w:hAnsiTheme="minorHAnsi" w:cstheme="minorHAnsi"/>
              </w:rPr>
              <w:t xml:space="preserve">Schedule 2, Part </w:t>
            </w:r>
            <w:r w:rsidR="008C1577">
              <w:rPr>
                <w:rFonts w:asciiTheme="minorHAnsi" w:hAnsiTheme="minorHAnsi" w:cstheme="minorHAnsi"/>
              </w:rPr>
              <w:t>3</w:t>
            </w:r>
            <w:r w:rsidR="008C1577" w:rsidRPr="003F35FA">
              <w:rPr>
                <w:rFonts w:asciiTheme="minorHAnsi" w:hAnsiTheme="minorHAnsi" w:cstheme="minorHAnsi"/>
              </w:rPr>
              <w:t xml:space="preserve">, Class </w:t>
            </w:r>
            <w:r w:rsidR="008C1577">
              <w:rPr>
                <w:rFonts w:asciiTheme="minorHAnsi" w:hAnsiTheme="minorHAnsi" w:cstheme="minorHAnsi"/>
              </w:rPr>
              <w:t>L of</w:t>
            </w:r>
          </w:p>
          <w:p w14:paraId="42C9A5EC" w14:textId="77777777" w:rsidR="00D5057C" w:rsidRDefault="008C1577" w:rsidP="008C1577">
            <w:pPr>
              <w:contextualSpacing/>
              <w:jc w:val="both"/>
              <w:rPr>
                <w:rFonts w:asciiTheme="minorHAnsi" w:hAnsiTheme="minorHAnsi" w:cstheme="minorHAnsi"/>
              </w:rPr>
            </w:pPr>
            <w:r>
              <w:rPr>
                <w:rFonts w:asciiTheme="minorHAnsi" w:hAnsiTheme="minorHAnsi" w:cstheme="minorHAnsi"/>
              </w:rPr>
              <w:t>t</w:t>
            </w:r>
            <w:r w:rsidR="003F35FA" w:rsidRPr="003F35FA">
              <w:rPr>
                <w:rFonts w:asciiTheme="minorHAnsi" w:hAnsiTheme="minorHAnsi" w:cstheme="minorHAnsi"/>
              </w:rPr>
              <w:t>he Town and Country Planning (General Permitted Development) (England) Order 2015</w:t>
            </w:r>
            <w:r>
              <w:rPr>
                <w:rFonts w:asciiTheme="minorHAnsi" w:hAnsiTheme="minorHAnsi" w:cstheme="minorHAnsi"/>
              </w:rPr>
              <w:t>.</w:t>
            </w:r>
          </w:p>
          <w:p w14:paraId="219B4F08" w14:textId="70611B3B" w:rsidR="008C1577" w:rsidRPr="009329EB" w:rsidRDefault="008C1577" w:rsidP="008C1577">
            <w:pPr>
              <w:contextualSpacing/>
              <w:jc w:val="both"/>
              <w:rPr>
                <w:rFonts w:asciiTheme="minorHAnsi" w:hAnsiTheme="minorHAnsi" w:cstheme="minorHAnsi"/>
              </w:rPr>
            </w:pPr>
          </w:p>
        </w:tc>
      </w:tr>
      <w:tr w:rsidR="00C0704D" w:rsidRPr="008C75E4" w14:paraId="4D453729" w14:textId="77777777" w:rsidTr="00E47FFD">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80" w:type="dxa"/>
            <w:gridSpan w:val="12"/>
          </w:tcPr>
          <w:p w14:paraId="73C0FA0A" w14:textId="37A31ECA" w:rsidR="00C0704D" w:rsidRPr="008C75E4" w:rsidRDefault="003F35FA" w:rsidP="006126D1">
            <w:pPr>
              <w:jc w:val="both"/>
              <w:rPr>
                <w:rFonts w:ascii="Calibri" w:hAnsi="Calibri"/>
                <w:bCs/>
                <w:szCs w:val="22"/>
              </w:rPr>
            </w:pPr>
            <w:r w:rsidRPr="003F35FA">
              <w:rPr>
                <w:rFonts w:ascii="Calibri" w:hAnsi="Calibri"/>
                <w:bCs/>
                <w:szCs w:val="22"/>
              </w:rPr>
              <w:t>To approve the application for a Certificate of Lawfulness.</w:t>
            </w:r>
          </w:p>
        </w:tc>
      </w:tr>
    </w:tbl>
    <w:p w14:paraId="7361FE87" w14:textId="77777777" w:rsidR="0036673C" w:rsidRDefault="0036673C"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9"/>
  </w:num>
  <w:num w:numId="2" w16cid:durableId="737704746">
    <w:abstractNumId w:val="7"/>
  </w:num>
  <w:num w:numId="3" w16cid:durableId="1283850465">
    <w:abstractNumId w:val="3"/>
  </w:num>
  <w:num w:numId="4" w16cid:durableId="1770394169">
    <w:abstractNumId w:val="4"/>
  </w:num>
  <w:num w:numId="5" w16cid:durableId="701975886">
    <w:abstractNumId w:val="0"/>
  </w:num>
  <w:num w:numId="6" w16cid:durableId="1247153423">
    <w:abstractNumId w:val="1"/>
  </w:num>
  <w:num w:numId="7" w16cid:durableId="1871339136">
    <w:abstractNumId w:val="5"/>
  </w:num>
  <w:num w:numId="8" w16cid:durableId="642121841">
    <w:abstractNumId w:val="8"/>
  </w:num>
  <w:num w:numId="9" w16cid:durableId="2103331453">
    <w:abstractNumId w:val="2"/>
  </w:num>
  <w:num w:numId="10" w16cid:durableId="938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55E"/>
    <w:rsid w:val="000075DD"/>
    <w:rsid w:val="00016A73"/>
    <w:rsid w:val="00041FBF"/>
    <w:rsid w:val="000442F6"/>
    <w:rsid w:val="00055B13"/>
    <w:rsid w:val="000628C9"/>
    <w:rsid w:val="00063843"/>
    <w:rsid w:val="0008638E"/>
    <w:rsid w:val="000B0622"/>
    <w:rsid w:val="000B113E"/>
    <w:rsid w:val="000B30A8"/>
    <w:rsid w:val="000B5CB5"/>
    <w:rsid w:val="000C578C"/>
    <w:rsid w:val="000C7A57"/>
    <w:rsid w:val="000F4F02"/>
    <w:rsid w:val="00101855"/>
    <w:rsid w:val="0010371E"/>
    <w:rsid w:val="00106932"/>
    <w:rsid w:val="00113C84"/>
    <w:rsid w:val="001276E9"/>
    <w:rsid w:val="00130035"/>
    <w:rsid w:val="00131812"/>
    <w:rsid w:val="00141512"/>
    <w:rsid w:val="00142C37"/>
    <w:rsid w:val="001473B2"/>
    <w:rsid w:val="0016428F"/>
    <w:rsid w:val="00172A5B"/>
    <w:rsid w:val="001735A9"/>
    <w:rsid w:val="00174004"/>
    <w:rsid w:val="00177B60"/>
    <w:rsid w:val="00177F75"/>
    <w:rsid w:val="001946E0"/>
    <w:rsid w:val="00196722"/>
    <w:rsid w:val="001A524F"/>
    <w:rsid w:val="001A5EFB"/>
    <w:rsid w:val="001B398D"/>
    <w:rsid w:val="001B769B"/>
    <w:rsid w:val="001C1453"/>
    <w:rsid w:val="001D4F7A"/>
    <w:rsid w:val="001D5ADD"/>
    <w:rsid w:val="001F1FE8"/>
    <w:rsid w:val="001F4EB8"/>
    <w:rsid w:val="00203F50"/>
    <w:rsid w:val="00206E24"/>
    <w:rsid w:val="002158D5"/>
    <w:rsid w:val="00235519"/>
    <w:rsid w:val="00237DA1"/>
    <w:rsid w:val="00250879"/>
    <w:rsid w:val="00254356"/>
    <w:rsid w:val="00254DB9"/>
    <w:rsid w:val="00263B45"/>
    <w:rsid w:val="002661F6"/>
    <w:rsid w:val="00284480"/>
    <w:rsid w:val="0028751A"/>
    <w:rsid w:val="0029334A"/>
    <w:rsid w:val="002A01CF"/>
    <w:rsid w:val="002A0AD2"/>
    <w:rsid w:val="002A7DF7"/>
    <w:rsid w:val="002B4FA9"/>
    <w:rsid w:val="002B7854"/>
    <w:rsid w:val="002C2ADE"/>
    <w:rsid w:val="002C6277"/>
    <w:rsid w:val="002D4346"/>
    <w:rsid w:val="002E2952"/>
    <w:rsid w:val="002E7CC1"/>
    <w:rsid w:val="002F041D"/>
    <w:rsid w:val="002F2580"/>
    <w:rsid w:val="002F7502"/>
    <w:rsid w:val="00300836"/>
    <w:rsid w:val="00304292"/>
    <w:rsid w:val="003137E0"/>
    <w:rsid w:val="00320A6F"/>
    <w:rsid w:val="00321B6E"/>
    <w:rsid w:val="003308B5"/>
    <w:rsid w:val="003359D0"/>
    <w:rsid w:val="00341308"/>
    <w:rsid w:val="00341E8D"/>
    <w:rsid w:val="00347F5E"/>
    <w:rsid w:val="00350CDA"/>
    <w:rsid w:val="003562A3"/>
    <w:rsid w:val="00360256"/>
    <w:rsid w:val="003634D9"/>
    <w:rsid w:val="0036673C"/>
    <w:rsid w:val="0036759A"/>
    <w:rsid w:val="00374FFE"/>
    <w:rsid w:val="003825D5"/>
    <w:rsid w:val="003827FE"/>
    <w:rsid w:val="00384B09"/>
    <w:rsid w:val="00391CB5"/>
    <w:rsid w:val="003A4376"/>
    <w:rsid w:val="003B7874"/>
    <w:rsid w:val="003C1E12"/>
    <w:rsid w:val="003C22BA"/>
    <w:rsid w:val="003C28E1"/>
    <w:rsid w:val="003E2151"/>
    <w:rsid w:val="003F16AA"/>
    <w:rsid w:val="003F16B4"/>
    <w:rsid w:val="003F35FA"/>
    <w:rsid w:val="003F3DB5"/>
    <w:rsid w:val="003F481A"/>
    <w:rsid w:val="00403EAE"/>
    <w:rsid w:val="00404C72"/>
    <w:rsid w:val="004141C7"/>
    <w:rsid w:val="00415BFD"/>
    <w:rsid w:val="00424D3B"/>
    <w:rsid w:val="00430623"/>
    <w:rsid w:val="00435FC9"/>
    <w:rsid w:val="0044039F"/>
    <w:rsid w:val="00440CB6"/>
    <w:rsid w:val="00454754"/>
    <w:rsid w:val="004654DD"/>
    <w:rsid w:val="004854EC"/>
    <w:rsid w:val="00486866"/>
    <w:rsid w:val="004936A6"/>
    <w:rsid w:val="004947BB"/>
    <w:rsid w:val="00494DB0"/>
    <w:rsid w:val="00496D3E"/>
    <w:rsid w:val="004A5EA9"/>
    <w:rsid w:val="004C2434"/>
    <w:rsid w:val="004D6FC7"/>
    <w:rsid w:val="004E2F1E"/>
    <w:rsid w:val="004E552A"/>
    <w:rsid w:val="004E58E3"/>
    <w:rsid w:val="004E69DD"/>
    <w:rsid w:val="004F0060"/>
    <w:rsid w:val="004F0649"/>
    <w:rsid w:val="004F1043"/>
    <w:rsid w:val="004F1E99"/>
    <w:rsid w:val="004F5FFF"/>
    <w:rsid w:val="004F7701"/>
    <w:rsid w:val="0050432D"/>
    <w:rsid w:val="00504440"/>
    <w:rsid w:val="00510DBF"/>
    <w:rsid w:val="00510FA2"/>
    <w:rsid w:val="00510FE3"/>
    <w:rsid w:val="00517149"/>
    <w:rsid w:val="00521ABA"/>
    <w:rsid w:val="00525341"/>
    <w:rsid w:val="00527A31"/>
    <w:rsid w:val="00534611"/>
    <w:rsid w:val="00541272"/>
    <w:rsid w:val="005454A8"/>
    <w:rsid w:val="00545D8C"/>
    <w:rsid w:val="005542C7"/>
    <w:rsid w:val="00556ECD"/>
    <w:rsid w:val="00557D4E"/>
    <w:rsid w:val="005631B3"/>
    <w:rsid w:val="005633B0"/>
    <w:rsid w:val="005635FF"/>
    <w:rsid w:val="00573B90"/>
    <w:rsid w:val="00585D94"/>
    <w:rsid w:val="005878FE"/>
    <w:rsid w:val="00593040"/>
    <w:rsid w:val="005B0A0E"/>
    <w:rsid w:val="005B1122"/>
    <w:rsid w:val="005B5CB1"/>
    <w:rsid w:val="005C69DF"/>
    <w:rsid w:val="005D3432"/>
    <w:rsid w:val="005E1C6C"/>
    <w:rsid w:val="005E65DF"/>
    <w:rsid w:val="005F055D"/>
    <w:rsid w:val="005F0D92"/>
    <w:rsid w:val="005F1593"/>
    <w:rsid w:val="00607EAF"/>
    <w:rsid w:val="006126D1"/>
    <w:rsid w:val="00613983"/>
    <w:rsid w:val="00623559"/>
    <w:rsid w:val="006272EB"/>
    <w:rsid w:val="0063238E"/>
    <w:rsid w:val="006326A2"/>
    <w:rsid w:val="006326E0"/>
    <w:rsid w:val="006378D3"/>
    <w:rsid w:val="00646814"/>
    <w:rsid w:val="00662A4D"/>
    <w:rsid w:val="006659FE"/>
    <w:rsid w:val="00665C24"/>
    <w:rsid w:val="00674383"/>
    <w:rsid w:val="0068105C"/>
    <w:rsid w:val="00690EC3"/>
    <w:rsid w:val="00692B60"/>
    <w:rsid w:val="006940BD"/>
    <w:rsid w:val="00695F88"/>
    <w:rsid w:val="006A33E9"/>
    <w:rsid w:val="006A71AD"/>
    <w:rsid w:val="006B3B38"/>
    <w:rsid w:val="006C126E"/>
    <w:rsid w:val="006C2BFA"/>
    <w:rsid w:val="006C348E"/>
    <w:rsid w:val="006D0B5F"/>
    <w:rsid w:val="006D4E58"/>
    <w:rsid w:val="006D7624"/>
    <w:rsid w:val="006F137D"/>
    <w:rsid w:val="006F255F"/>
    <w:rsid w:val="006F4D38"/>
    <w:rsid w:val="006F74F0"/>
    <w:rsid w:val="0070054B"/>
    <w:rsid w:val="00703A34"/>
    <w:rsid w:val="00706480"/>
    <w:rsid w:val="007075FD"/>
    <w:rsid w:val="00707C32"/>
    <w:rsid w:val="00710DBB"/>
    <w:rsid w:val="00725F1C"/>
    <w:rsid w:val="0074248C"/>
    <w:rsid w:val="007430C8"/>
    <w:rsid w:val="007522A8"/>
    <w:rsid w:val="00755FCC"/>
    <w:rsid w:val="0076085C"/>
    <w:rsid w:val="00776AE2"/>
    <w:rsid w:val="007849B1"/>
    <w:rsid w:val="00790F64"/>
    <w:rsid w:val="007921CD"/>
    <w:rsid w:val="007B5EE8"/>
    <w:rsid w:val="007C37D2"/>
    <w:rsid w:val="007C53D9"/>
    <w:rsid w:val="007C5713"/>
    <w:rsid w:val="007C791C"/>
    <w:rsid w:val="007D6D02"/>
    <w:rsid w:val="007D7DF4"/>
    <w:rsid w:val="007E0D23"/>
    <w:rsid w:val="007E7952"/>
    <w:rsid w:val="007E7FAE"/>
    <w:rsid w:val="007F196D"/>
    <w:rsid w:val="007F5F1E"/>
    <w:rsid w:val="00805895"/>
    <w:rsid w:val="00805B94"/>
    <w:rsid w:val="008075CB"/>
    <w:rsid w:val="00811771"/>
    <w:rsid w:val="008154DD"/>
    <w:rsid w:val="00817DEC"/>
    <w:rsid w:val="00821E28"/>
    <w:rsid w:val="00830B2D"/>
    <w:rsid w:val="0083666F"/>
    <w:rsid w:val="008542DE"/>
    <w:rsid w:val="00862B98"/>
    <w:rsid w:val="008638DE"/>
    <w:rsid w:val="00891182"/>
    <w:rsid w:val="008A28C8"/>
    <w:rsid w:val="008B76B9"/>
    <w:rsid w:val="008C1577"/>
    <w:rsid w:val="008C29A1"/>
    <w:rsid w:val="008C75E4"/>
    <w:rsid w:val="008D42BD"/>
    <w:rsid w:val="008D6BF5"/>
    <w:rsid w:val="008E6952"/>
    <w:rsid w:val="008F6B58"/>
    <w:rsid w:val="0090282C"/>
    <w:rsid w:val="009033E8"/>
    <w:rsid w:val="009040B0"/>
    <w:rsid w:val="00906D0C"/>
    <w:rsid w:val="009329EB"/>
    <w:rsid w:val="00934B34"/>
    <w:rsid w:val="009565F5"/>
    <w:rsid w:val="00956B9A"/>
    <w:rsid w:val="009616D3"/>
    <w:rsid w:val="0096313B"/>
    <w:rsid w:val="009825FF"/>
    <w:rsid w:val="00983375"/>
    <w:rsid w:val="00985097"/>
    <w:rsid w:val="0099117A"/>
    <w:rsid w:val="00994EF1"/>
    <w:rsid w:val="00996197"/>
    <w:rsid w:val="009A5DB0"/>
    <w:rsid w:val="009C3017"/>
    <w:rsid w:val="009C4BCF"/>
    <w:rsid w:val="009C7F61"/>
    <w:rsid w:val="009D4D61"/>
    <w:rsid w:val="009D5195"/>
    <w:rsid w:val="009E4DE1"/>
    <w:rsid w:val="009E6A8B"/>
    <w:rsid w:val="009E6B66"/>
    <w:rsid w:val="009F62F4"/>
    <w:rsid w:val="00A04A96"/>
    <w:rsid w:val="00A2523B"/>
    <w:rsid w:val="00A2637B"/>
    <w:rsid w:val="00A3522A"/>
    <w:rsid w:val="00A40070"/>
    <w:rsid w:val="00A42E82"/>
    <w:rsid w:val="00A44695"/>
    <w:rsid w:val="00A46EE9"/>
    <w:rsid w:val="00A50B11"/>
    <w:rsid w:val="00A55E83"/>
    <w:rsid w:val="00A579BB"/>
    <w:rsid w:val="00A63D55"/>
    <w:rsid w:val="00A71179"/>
    <w:rsid w:val="00A72BAE"/>
    <w:rsid w:val="00A75295"/>
    <w:rsid w:val="00A76E31"/>
    <w:rsid w:val="00A83BAB"/>
    <w:rsid w:val="00A8441B"/>
    <w:rsid w:val="00A9088C"/>
    <w:rsid w:val="00A9168C"/>
    <w:rsid w:val="00A95D89"/>
    <w:rsid w:val="00AB1046"/>
    <w:rsid w:val="00AB2C1A"/>
    <w:rsid w:val="00AB3243"/>
    <w:rsid w:val="00AB5232"/>
    <w:rsid w:val="00AD2211"/>
    <w:rsid w:val="00AD661E"/>
    <w:rsid w:val="00AE5112"/>
    <w:rsid w:val="00AE621B"/>
    <w:rsid w:val="00AE6DD8"/>
    <w:rsid w:val="00B14DDC"/>
    <w:rsid w:val="00B23029"/>
    <w:rsid w:val="00B24A29"/>
    <w:rsid w:val="00B30A5E"/>
    <w:rsid w:val="00B31505"/>
    <w:rsid w:val="00B6269C"/>
    <w:rsid w:val="00B671DD"/>
    <w:rsid w:val="00B74C73"/>
    <w:rsid w:val="00B80A47"/>
    <w:rsid w:val="00B843AA"/>
    <w:rsid w:val="00B93EB5"/>
    <w:rsid w:val="00B96F5A"/>
    <w:rsid w:val="00BA11D7"/>
    <w:rsid w:val="00BA2247"/>
    <w:rsid w:val="00BA5D97"/>
    <w:rsid w:val="00BA6B19"/>
    <w:rsid w:val="00BB1C52"/>
    <w:rsid w:val="00BB2A50"/>
    <w:rsid w:val="00BB3F48"/>
    <w:rsid w:val="00BC1E48"/>
    <w:rsid w:val="00BD3F03"/>
    <w:rsid w:val="00BE2E16"/>
    <w:rsid w:val="00BE7BA1"/>
    <w:rsid w:val="00C011C8"/>
    <w:rsid w:val="00C0704D"/>
    <w:rsid w:val="00C106D9"/>
    <w:rsid w:val="00C214A6"/>
    <w:rsid w:val="00C24A51"/>
    <w:rsid w:val="00C25229"/>
    <w:rsid w:val="00C25722"/>
    <w:rsid w:val="00C44E40"/>
    <w:rsid w:val="00C50517"/>
    <w:rsid w:val="00C53B61"/>
    <w:rsid w:val="00C618DB"/>
    <w:rsid w:val="00C62571"/>
    <w:rsid w:val="00C6456D"/>
    <w:rsid w:val="00C65A72"/>
    <w:rsid w:val="00C73F02"/>
    <w:rsid w:val="00C77B68"/>
    <w:rsid w:val="00C901E6"/>
    <w:rsid w:val="00C93384"/>
    <w:rsid w:val="00CA28BA"/>
    <w:rsid w:val="00CB3F8F"/>
    <w:rsid w:val="00CC2976"/>
    <w:rsid w:val="00CD1729"/>
    <w:rsid w:val="00CD2E03"/>
    <w:rsid w:val="00CD38B1"/>
    <w:rsid w:val="00D102D9"/>
    <w:rsid w:val="00D1063F"/>
    <w:rsid w:val="00D11007"/>
    <w:rsid w:val="00D12F8B"/>
    <w:rsid w:val="00D1420C"/>
    <w:rsid w:val="00D1469D"/>
    <w:rsid w:val="00D14A4F"/>
    <w:rsid w:val="00D202AD"/>
    <w:rsid w:val="00D23470"/>
    <w:rsid w:val="00D2449B"/>
    <w:rsid w:val="00D24942"/>
    <w:rsid w:val="00D41EC9"/>
    <w:rsid w:val="00D5057C"/>
    <w:rsid w:val="00D54384"/>
    <w:rsid w:val="00D54E67"/>
    <w:rsid w:val="00D54F48"/>
    <w:rsid w:val="00D632BB"/>
    <w:rsid w:val="00D7293C"/>
    <w:rsid w:val="00D80310"/>
    <w:rsid w:val="00D81E8E"/>
    <w:rsid w:val="00D9608A"/>
    <w:rsid w:val="00D96DF7"/>
    <w:rsid w:val="00D97AA3"/>
    <w:rsid w:val="00DA27B6"/>
    <w:rsid w:val="00DA33AE"/>
    <w:rsid w:val="00DA3872"/>
    <w:rsid w:val="00DA6E88"/>
    <w:rsid w:val="00DB0D0E"/>
    <w:rsid w:val="00DB1FA7"/>
    <w:rsid w:val="00DC3C8A"/>
    <w:rsid w:val="00DD62F6"/>
    <w:rsid w:val="00DD7E97"/>
    <w:rsid w:val="00DE2669"/>
    <w:rsid w:val="00DE740E"/>
    <w:rsid w:val="00DF170B"/>
    <w:rsid w:val="00DF42DA"/>
    <w:rsid w:val="00E03AFD"/>
    <w:rsid w:val="00E0485E"/>
    <w:rsid w:val="00E06DFC"/>
    <w:rsid w:val="00E14B99"/>
    <w:rsid w:val="00E17162"/>
    <w:rsid w:val="00E23FB0"/>
    <w:rsid w:val="00E259FD"/>
    <w:rsid w:val="00E270CB"/>
    <w:rsid w:val="00E300C2"/>
    <w:rsid w:val="00E306BC"/>
    <w:rsid w:val="00E3317F"/>
    <w:rsid w:val="00E417CB"/>
    <w:rsid w:val="00E44777"/>
    <w:rsid w:val="00E449CE"/>
    <w:rsid w:val="00E455B9"/>
    <w:rsid w:val="00E46243"/>
    <w:rsid w:val="00E47FFD"/>
    <w:rsid w:val="00E66534"/>
    <w:rsid w:val="00E719D1"/>
    <w:rsid w:val="00E71A35"/>
    <w:rsid w:val="00E72F6C"/>
    <w:rsid w:val="00E80113"/>
    <w:rsid w:val="00E91F49"/>
    <w:rsid w:val="00EA09F9"/>
    <w:rsid w:val="00EA13B3"/>
    <w:rsid w:val="00EA1673"/>
    <w:rsid w:val="00EA7CC2"/>
    <w:rsid w:val="00EB7828"/>
    <w:rsid w:val="00EB7D74"/>
    <w:rsid w:val="00EC23C7"/>
    <w:rsid w:val="00EC3073"/>
    <w:rsid w:val="00ED00B7"/>
    <w:rsid w:val="00EF1341"/>
    <w:rsid w:val="00EF44E6"/>
    <w:rsid w:val="00EF4E9D"/>
    <w:rsid w:val="00F012FA"/>
    <w:rsid w:val="00F02F3E"/>
    <w:rsid w:val="00F055D3"/>
    <w:rsid w:val="00F06B2A"/>
    <w:rsid w:val="00F129DD"/>
    <w:rsid w:val="00F16D0F"/>
    <w:rsid w:val="00F268CE"/>
    <w:rsid w:val="00F32789"/>
    <w:rsid w:val="00F34E43"/>
    <w:rsid w:val="00F35CF1"/>
    <w:rsid w:val="00F66A73"/>
    <w:rsid w:val="00F71D53"/>
    <w:rsid w:val="00F731F5"/>
    <w:rsid w:val="00F752DC"/>
    <w:rsid w:val="00F75F59"/>
    <w:rsid w:val="00F8201E"/>
    <w:rsid w:val="00F90D82"/>
    <w:rsid w:val="00F96EF4"/>
    <w:rsid w:val="00FB1FA6"/>
    <w:rsid w:val="00FB3B5A"/>
    <w:rsid w:val="00FC046F"/>
    <w:rsid w:val="00FC6A11"/>
    <w:rsid w:val="00FC77EC"/>
    <w:rsid w:val="00FC78B7"/>
    <w:rsid w:val="00FD10F8"/>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C62571"/>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customStyle="1" w:styleId="Heading1Char">
    <w:name w:val="Heading 1 Char"/>
    <w:basedOn w:val="DefaultParagraphFont"/>
    <w:link w:val="Heading1"/>
    <w:uiPriority w:val="9"/>
    <w:rsid w:val="00C62571"/>
    <w:rPr>
      <w:rFonts w:ascii="Times New Roman" w:eastAsia="Times New Roman" w:hAnsi="Times New Roman" w:cs="Times New Roman"/>
      <w:b/>
      <w:bCs/>
      <w:kern w:val="36"/>
      <w:sz w:val="48"/>
      <w:szCs w:val="48"/>
      <w:lang w:eastAsia="en-GB"/>
    </w:rPr>
  </w:style>
  <w:style w:type="paragraph" w:customStyle="1" w:styleId="first">
    <w:name w:val="first"/>
    <w:basedOn w:val="Normal"/>
    <w:rsid w:val="00C62571"/>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C62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625317">
      <w:bodyDiv w:val="1"/>
      <w:marLeft w:val="0"/>
      <w:marRight w:val="0"/>
      <w:marTop w:val="0"/>
      <w:marBottom w:val="0"/>
      <w:divBdr>
        <w:top w:val="none" w:sz="0" w:space="0" w:color="auto"/>
        <w:left w:val="none" w:sz="0" w:space="0" w:color="auto"/>
        <w:bottom w:val="none" w:sz="0" w:space="0" w:color="auto"/>
        <w:right w:val="none" w:sz="0" w:space="0" w:color="auto"/>
      </w:divBdr>
    </w:div>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666983715">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00416998">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1234857795">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79469063">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2024-05-23T13:36:00Z</cp:lastPrinted>
  <dcterms:created xsi:type="dcterms:W3CDTF">2024-05-23T13:38:00Z</dcterms:created>
  <dcterms:modified xsi:type="dcterms:W3CDTF">2024-05-23T13:38:00Z</dcterms:modified>
</cp:coreProperties>
</file>