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50"/>
        <w:gridCol w:w="1058"/>
        <w:gridCol w:w="34"/>
        <w:gridCol w:w="144"/>
        <w:gridCol w:w="658"/>
        <w:gridCol w:w="197"/>
        <w:gridCol w:w="1030"/>
        <w:gridCol w:w="1030"/>
        <w:gridCol w:w="519"/>
        <w:gridCol w:w="579"/>
        <w:gridCol w:w="1030"/>
        <w:gridCol w:w="1030"/>
        <w:gridCol w:w="1031"/>
      </w:tblGrid>
      <w:tr w:rsidR="004A5EA9" w:rsidRPr="00D2449B" w14:paraId="76664EED"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A10179B" w14:textId="77777777" w:rsidR="004A5EA9" w:rsidRPr="00D2449B" w:rsidRDefault="00D2449B" w:rsidP="00D2449B">
            <w:pPr>
              <w:jc w:val="center"/>
              <w:rPr>
                <w:rFonts w:ascii="Calibri" w:hAnsi="Calibri"/>
                <w:b/>
                <w:szCs w:val="22"/>
              </w:rPr>
            </w:pPr>
            <w:r w:rsidRPr="00D2449B">
              <w:rPr>
                <w:rFonts w:ascii="Calibri" w:hAnsi="Calibri"/>
                <w:b/>
                <w:szCs w:val="22"/>
              </w:rPr>
              <w:t>R</w:t>
            </w:r>
            <w:r w:rsidR="004A5EA9" w:rsidRPr="00D2449B">
              <w:rPr>
                <w:rFonts w:ascii="Calibri" w:hAnsi="Calibri"/>
                <w:b/>
                <w:szCs w:val="22"/>
              </w:rPr>
              <w:t>eport to be read in conjunction with the Decision Notice.</w:t>
            </w:r>
          </w:p>
        </w:tc>
      </w:tr>
      <w:tr w:rsidR="004936A6" w:rsidRPr="00D2449B" w14:paraId="787872C7" w14:textId="77777777" w:rsidTr="00342753">
        <w:trPr>
          <w:jc w:val="center"/>
        </w:trPr>
        <w:tc>
          <w:tcPr>
            <w:tcW w:w="10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DEECE16" w14:textId="77777777" w:rsidR="004936A6" w:rsidRPr="00D2449B" w:rsidRDefault="004936A6" w:rsidP="00D2449B">
            <w:pPr>
              <w:jc w:val="center"/>
              <w:rPr>
                <w:rFonts w:ascii="Calibri" w:hAnsi="Calibri"/>
                <w:b/>
                <w:szCs w:val="22"/>
              </w:rPr>
            </w:pPr>
            <w:r>
              <w:rPr>
                <w:rFonts w:ascii="Calibri" w:hAnsi="Calibri"/>
                <w:b/>
                <w:szCs w:val="22"/>
              </w:rPr>
              <w:t>Signed:</w:t>
            </w:r>
          </w:p>
        </w:tc>
        <w:tc>
          <w:tcPr>
            <w:tcW w:w="105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6502B9" w14:textId="77777777" w:rsidR="004936A6" w:rsidRPr="00D2449B" w:rsidRDefault="004936A6" w:rsidP="00D2449B">
            <w:pPr>
              <w:jc w:val="center"/>
              <w:rPr>
                <w:rFonts w:ascii="Calibri" w:hAnsi="Calibri"/>
                <w:b/>
                <w:szCs w:val="22"/>
              </w:rPr>
            </w:pPr>
            <w:r>
              <w:rPr>
                <w:rFonts w:ascii="Calibri" w:hAnsi="Calibri"/>
                <w:b/>
                <w:szCs w:val="22"/>
              </w:rPr>
              <w:t>Officer:</w:t>
            </w:r>
          </w:p>
        </w:tc>
        <w:tc>
          <w:tcPr>
            <w:tcW w:w="1033"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266028" w14:textId="5244F2C3" w:rsidR="004936A6" w:rsidRPr="00D2449B" w:rsidRDefault="00342753" w:rsidP="00D2449B">
            <w:pPr>
              <w:jc w:val="center"/>
              <w:rPr>
                <w:rFonts w:ascii="Calibri" w:hAnsi="Calibri"/>
                <w:b/>
                <w:szCs w:val="22"/>
              </w:rPr>
            </w:pPr>
            <w:r>
              <w:rPr>
                <w:rFonts w:ascii="Calibri" w:hAnsi="Calibri"/>
                <w:b/>
                <w:szCs w:val="22"/>
              </w:rPr>
              <w:t>SK</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43960D" w14:textId="77777777" w:rsidR="004936A6" w:rsidRPr="00D2449B" w:rsidRDefault="004936A6" w:rsidP="00D2449B">
            <w:pPr>
              <w:jc w:val="center"/>
              <w:rPr>
                <w:rFonts w:ascii="Calibri" w:hAnsi="Calibri"/>
                <w:b/>
                <w:szCs w:val="22"/>
              </w:rPr>
            </w:pPr>
            <w:r>
              <w:rPr>
                <w:rFonts w:ascii="Calibri" w:hAnsi="Calibri"/>
                <w:b/>
                <w:szCs w:val="22"/>
              </w:rPr>
              <w:t>Date:</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E0616A" w14:textId="39C182CE" w:rsidR="004936A6" w:rsidRPr="00D2449B" w:rsidRDefault="00342753" w:rsidP="00D2449B">
            <w:pPr>
              <w:jc w:val="center"/>
              <w:rPr>
                <w:rFonts w:ascii="Calibri" w:hAnsi="Calibri"/>
                <w:b/>
                <w:szCs w:val="22"/>
              </w:rPr>
            </w:pPr>
            <w:r>
              <w:rPr>
                <w:rFonts w:ascii="Calibri" w:hAnsi="Calibri"/>
                <w:b/>
                <w:szCs w:val="22"/>
              </w:rPr>
              <w:t>17.7.24</w:t>
            </w:r>
          </w:p>
        </w:tc>
        <w:tc>
          <w:tcPr>
            <w:tcW w:w="109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06008A" w14:textId="77777777" w:rsidR="004936A6" w:rsidRPr="00D2449B" w:rsidRDefault="004936A6" w:rsidP="00D2449B">
            <w:pPr>
              <w:jc w:val="center"/>
              <w:rPr>
                <w:rFonts w:ascii="Calibri" w:hAnsi="Calibri"/>
                <w:b/>
                <w:szCs w:val="22"/>
              </w:rPr>
            </w:pPr>
            <w:r>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4F9097" w14:textId="1EBF8E70" w:rsidR="004936A6" w:rsidRPr="00D2449B" w:rsidRDefault="00473032" w:rsidP="00D2449B">
            <w:pPr>
              <w:jc w:val="center"/>
              <w:rPr>
                <w:rFonts w:ascii="Calibri" w:hAnsi="Calibri"/>
                <w:b/>
                <w:szCs w:val="22"/>
              </w:rPr>
            </w:pPr>
            <w:r>
              <w:rPr>
                <w:rFonts w:ascii="Calibri" w:hAnsi="Calibri"/>
                <w:b/>
                <w:szCs w:val="22"/>
              </w:rPr>
              <w:t>LH</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6ABE42" w14:textId="77777777" w:rsidR="004936A6" w:rsidRPr="00D2449B" w:rsidRDefault="004936A6" w:rsidP="00D2449B">
            <w:pPr>
              <w:jc w:val="center"/>
              <w:rPr>
                <w:rFonts w:ascii="Calibri" w:hAnsi="Calibri"/>
                <w:b/>
                <w:szCs w:val="22"/>
              </w:rPr>
            </w:pPr>
            <w:r>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11B5CE" w14:textId="68F51617" w:rsidR="004936A6" w:rsidRPr="00D2449B" w:rsidRDefault="00473032" w:rsidP="00D2449B">
            <w:pPr>
              <w:jc w:val="center"/>
              <w:rPr>
                <w:rFonts w:ascii="Calibri" w:hAnsi="Calibri"/>
                <w:b/>
                <w:szCs w:val="22"/>
              </w:rPr>
            </w:pPr>
            <w:r>
              <w:rPr>
                <w:rFonts w:ascii="Calibri" w:hAnsi="Calibri"/>
                <w:b/>
                <w:szCs w:val="22"/>
              </w:rPr>
              <w:t>17.7.24</w:t>
            </w:r>
          </w:p>
        </w:tc>
      </w:tr>
      <w:tr w:rsidR="004A5EA9" w:rsidRPr="00D2449B" w14:paraId="6605C0EA" w14:textId="77777777" w:rsidTr="00342753">
        <w:trPr>
          <w:jc w:val="center"/>
        </w:trPr>
        <w:tc>
          <w:tcPr>
            <w:tcW w:w="9390"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FD83F6B" w14:textId="77777777" w:rsidR="004A5EA9" w:rsidRPr="00D2449B" w:rsidRDefault="004A5EA9" w:rsidP="004A5EA9">
            <w:pPr>
              <w:jc w:val="center"/>
              <w:rPr>
                <w:rFonts w:ascii="Calibri" w:hAnsi="Calibri"/>
                <w:b/>
                <w:szCs w:val="22"/>
              </w:rPr>
            </w:pPr>
          </w:p>
        </w:tc>
      </w:tr>
      <w:tr w:rsidR="004A5EA9" w:rsidRPr="00D2449B" w14:paraId="37211AAB" w14:textId="77777777" w:rsidTr="00342753">
        <w:trPr>
          <w:jc w:val="center"/>
        </w:trPr>
        <w:tc>
          <w:tcPr>
            <w:tcW w:w="2286"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5C6B112" w14:textId="77777777" w:rsidR="004A5EA9" w:rsidRPr="00D2449B" w:rsidRDefault="004A5EA9">
            <w:pPr>
              <w:rPr>
                <w:rFonts w:ascii="Calibri" w:hAnsi="Calibri"/>
                <w:b/>
                <w:szCs w:val="22"/>
              </w:rPr>
            </w:pPr>
            <w:r w:rsidRPr="00D2449B">
              <w:rPr>
                <w:rFonts w:ascii="Calibri" w:hAnsi="Calibri"/>
                <w:b/>
                <w:szCs w:val="22"/>
              </w:rPr>
              <w:t>Application Ref:</w:t>
            </w:r>
          </w:p>
        </w:tc>
        <w:tc>
          <w:tcPr>
            <w:tcW w:w="343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83ADC5" w14:textId="7B8009E4" w:rsidR="004A5EA9" w:rsidRPr="00250879" w:rsidRDefault="004A5EA9" w:rsidP="008542DE">
            <w:pPr>
              <w:rPr>
                <w:rFonts w:ascii="Calibri" w:hAnsi="Calibri"/>
                <w:color w:val="548DD4" w:themeColor="text2" w:themeTint="99"/>
                <w:szCs w:val="22"/>
              </w:rPr>
            </w:pPr>
            <w:r w:rsidRPr="002C6277">
              <w:rPr>
                <w:rFonts w:ascii="Calibri" w:hAnsi="Calibri"/>
                <w:szCs w:val="22"/>
              </w:rPr>
              <w:t>3/20</w:t>
            </w:r>
            <w:r w:rsidR="00B31F80">
              <w:rPr>
                <w:rFonts w:ascii="Calibri" w:hAnsi="Calibri"/>
                <w:szCs w:val="22"/>
              </w:rPr>
              <w:t>2</w:t>
            </w:r>
            <w:r w:rsidR="00342753">
              <w:rPr>
                <w:rFonts w:ascii="Calibri" w:hAnsi="Calibri"/>
                <w:szCs w:val="22"/>
              </w:rPr>
              <w:t>4/0303</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0AE3B2F" w14:textId="77777777"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7216" behindDoc="0" locked="0" layoutInCell="1" allowOverlap="1" wp14:anchorId="65B8C5C2" wp14:editId="7C87A360">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A5EA9" w:rsidRPr="00D2449B" w14:paraId="0D9F8219" w14:textId="77777777" w:rsidTr="00342753">
        <w:trPr>
          <w:jc w:val="center"/>
        </w:trPr>
        <w:tc>
          <w:tcPr>
            <w:tcW w:w="2286"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C08EC7D" w14:textId="77777777" w:rsidR="004A5EA9" w:rsidRPr="00C0704D" w:rsidRDefault="004A5EA9">
            <w:pPr>
              <w:rPr>
                <w:rFonts w:ascii="Calibri" w:hAnsi="Calibri"/>
                <w:b/>
                <w:szCs w:val="22"/>
              </w:rPr>
            </w:pPr>
            <w:r w:rsidRPr="00C0704D">
              <w:rPr>
                <w:rFonts w:ascii="Calibri" w:hAnsi="Calibri"/>
                <w:b/>
                <w:szCs w:val="22"/>
              </w:rPr>
              <w:t>Date Inspected:</w:t>
            </w:r>
          </w:p>
        </w:tc>
        <w:tc>
          <w:tcPr>
            <w:tcW w:w="343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653899" w14:textId="5AACF7BB" w:rsidR="004A5EA9" w:rsidRPr="00C0704D" w:rsidRDefault="008C7392" w:rsidP="002C6277">
            <w:pPr>
              <w:rPr>
                <w:rFonts w:ascii="Calibri" w:hAnsi="Calibri"/>
                <w:szCs w:val="22"/>
              </w:rPr>
            </w:pPr>
            <w:r>
              <w:rPr>
                <w:rFonts w:ascii="Calibri" w:hAnsi="Calibri"/>
                <w:szCs w:val="22"/>
              </w:rPr>
              <w:t>22</w:t>
            </w:r>
            <w:r w:rsidR="00B31F80">
              <w:rPr>
                <w:rFonts w:ascii="Calibri" w:hAnsi="Calibri"/>
                <w:szCs w:val="22"/>
              </w:rPr>
              <w:t>/0</w:t>
            </w:r>
            <w:r>
              <w:rPr>
                <w:rFonts w:ascii="Calibri" w:hAnsi="Calibri"/>
                <w:szCs w:val="22"/>
              </w:rPr>
              <w:t>5</w:t>
            </w:r>
            <w:r w:rsidR="00B31F80">
              <w:rPr>
                <w:rFonts w:ascii="Calibri" w:hAnsi="Calibri"/>
                <w:szCs w:val="22"/>
              </w:rPr>
              <w:t>/2</w:t>
            </w:r>
            <w:r>
              <w:rPr>
                <w:rFonts w:ascii="Calibri" w:hAnsi="Calibri"/>
                <w:szCs w:val="22"/>
              </w:rPr>
              <w:t>4</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F392078" w14:textId="77777777" w:rsidR="004A5EA9" w:rsidRPr="00D2449B" w:rsidRDefault="004A5EA9">
            <w:pPr>
              <w:rPr>
                <w:rFonts w:ascii="Calibri" w:hAnsi="Calibri"/>
                <w:szCs w:val="22"/>
              </w:rPr>
            </w:pPr>
          </w:p>
        </w:tc>
      </w:tr>
      <w:tr w:rsidR="004A5EA9" w:rsidRPr="00D2449B" w14:paraId="155104AF" w14:textId="77777777" w:rsidTr="00342753">
        <w:trPr>
          <w:jc w:val="center"/>
        </w:trPr>
        <w:tc>
          <w:tcPr>
            <w:tcW w:w="2286"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B4EBF24" w14:textId="77777777" w:rsidR="004A5EA9" w:rsidRPr="00D2449B" w:rsidRDefault="00D2449B">
            <w:pPr>
              <w:rPr>
                <w:rFonts w:ascii="Calibri" w:hAnsi="Calibri"/>
                <w:b/>
                <w:szCs w:val="22"/>
              </w:rPr>
            </w:pPr>
            <w:r>
              <w:rPr>
                <w:rFonts w:ascii="Calibri" w:hAnsi="Calibri"/>
                <w:b/>
                <w:szCs w:val="22"/>
              </w:rPr>
              <w:t>Officer</w:t>
            </w:r>
            <w:r w:rsidR="004A5EA9" w:rsidRPr="00D2449B">
              <w:rPr>
                <w:rFonts w:ascii="Calibri" w:hAnsi="Calibri"/>
                <w:b/>
                <w:szCs w:val="22"/>
              </w:rPr>
              <w:t>:</w:t>
            </w:r>
          </w:p>
        </w:tc>
        <w:tc>
          <w:tcPr>
            <w:tcW w:w="343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079B8C" w14:textId="77777777" w:rsidR="004A5EA9" w:rsidRPr="00250879" w:rsidRDefault="00B31F80" w:rsidP="00811771">
            <w:pPr>
              <w:rPr>
                <w:rFonts w:ascii="Calibri" w:hAnsi="Calibri"/>
                <w:color w:val="548DD4" w:themeColor="text2" w:themeTint="99"/>
                <w:szCs w:val="22"/>
              </w:rPr>
            </w:pPr>
            <w:r w:rsidRPr="00B31F80">
              <w:rPr>
                <w:rFonts w:ascii="Calibri" w:hAnsi="Calibri"/>
                <w:szCs w:val="22"/>
              </w:rPr>
              <w:t>SK</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9E73109" w14:textId="77777777" w:rsidR="004A5EA9" w:rsidRPr="00D2449B" w:rsidRDefault="004A5EA9">
            <w:pPr>
              <w:rPr>
                <w:rFonts w:ascii="Calibri" w:hAnsi="Calibri"/>
                <w:szCs w:val="22"/>
              </w:rPr>
            </w:pPr>
          </w:p>
        </w:tc>
      </w:tr>
      <w:tr w:rsidR="004A5EA9" w:rsidRPr="00D2449B" w14:paraId="391B3884" w14:textId="77777777" w:rsidTr="00342753">
        <w:trPr>
          <w:jc w:val="center"/>
        </w:trPr>
        <w:tc>
          <w:tcPr>
            <w:tcW w:w="5720" w:type="dxa"/>
            <w:gridSpan w:val="9"/>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02D5BF4" w14:textId="77777777" w:rsidR="004A5EA9" w:rsidRPr="00D2449B" w:rsidRDefault="004A5EA9" w:rsidP="004A5EA9">
            <w:pPr>
              <w:rPr>
                <w:rFonts w:ascii="Calibri" w:hAnsi="Calibri"/>
                <w:b/>
                <w:szCs w:val="22"/>
              </w:rPr>
            </w:pPr>
            <w:r w:rsidRPr="00D2449B">
              <w:rPr>
                <w:rFonts w:ascii="Calibri" w:hAnsi="Calibri"/>
                <w:b/>
                <w:szCs w:val="22"/>
              </w:rPr>
              <w:t xml:space="preserve">DELEGATED ITEM FILE REPORT: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2D8A30" w14:textId="77777777" w:rsidR="004A5EA9" w:rsidRPr="00D2449B" w:rsidRDefault="00130035" w:rsidP="002A01CF">
            <w:pPr>
              <w:jc w:val="center"/>
              <w:rPr>
                <w:rFonts w:ascii="Calibri" w:hAnsi="Calibri"/>
                <w:b/>
                <w:szCs w:val="22"/>
              </w:rPr>
            </w:pPr>
            <w:r>
              <w:rPr>
                <w:rFonts w:ascii="Calibri" w:hAnsi="Calibri"/>
                <w:b/>
                <w:szCs w:val="22"/>
              </w:rPr>
              <w:t>APPROVAL</w:t>
            </w:r>
          </w:p>
        </w:tc>
      </w:tr>
      <w:tr w:rsidR="004A5EA9" w:rsidRPr="00D2449B" w14:paraId="04D39039" w14:textId="77777777" w:rsidTr="00342753">
        <w:trPr>
          <w:trHeight w:hRule="exact" w:val="170"/>
          <w:jc w:val="center"/>
        </w:trPr>
        <w:tc>
          <w:tcPr>
            <w:tcW w:w="9390"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453FB10" w14:textId="77777777" w:rsidR="004A5EA9" w:rsidRPr="00D2449B" w:rsidRDefault="007E0D23" w:rsidP="007E0D23">
            <w:pPr>
              <w:tabs>
                <w:tab w:val="left" w:pos="4007"/>
              </w:tabs>
              <w:rPr>
                <w:rFonts w:ascii="Calibri" w:hAnsi="Calibri"/>
                <w:b/>
                <w:szCs w:val="22"/>
              </w:rPr>
            </w:pPr>
            <w:r>
              <w:rPr>
                <w:rFonts w:ascii="Calibri" w:hAnsi="Calibri"/>
                <w:b/>
                <w:szCs w:val="22"/>
              </w:rPr>
              <w:tab/>
            </w:r>
          </w:p>
        </w:tc>
      </w:tr>
      <w:tr w:rsidR="004A5EA9" w:rsidRPr="00D2449B" w14:paraId="69F237B3" w14:textId="77777777" w:rsidTr="00342753">
        <w:trPr>
          <w:jc w:val="center"/>
        </w:trPr>
        <w:tc>
          <w:tcPr>
            <w:tcW w:w="294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3509467" w14:textId="77777777" w:rsidR="004A5EA9" w:rsidRPr="00D2449B" w:rsidRDefault="004A5EA9" w:rsidP="00A95D89">
            <w:pPr>
              <w:rPr>
                <w:rFonts w:ascii="Calibri" w:hAnsi="Calibri"/>
                <w:b/>
                <w:szCs w:val="22"/>
              </w:rPr>
            </w:pPr>
            <w:r w:rsidRPr="00D2449B">
              <w:rPr>
                <w:rFonts w:ascii="Calibri" w:hAnsi="Calibri"/>
                <w:b/>
                <w:szCs w:val="22"/>
              </w:rPr>
              <w:t xml:space="preserve">Development </w:t>
            </w:r>
            <w:r w:rsidR="00A95D89">
              <w:rPr>
                <w:rFonts w:ascii="Calibri" w:hAnsi="Calibri"/>
                <w:b/>
                <w:szCs w:val="22"/>
              </w:rPr>
              <w:t>Description</w:t>
            </w:r>
            <w:r w:rsidRPr="00D2449B">
              <w:rPr>
                <w:rFonts w:ascii="Calibri" w:hAnsi="Calibri"/>
                <w:b/>
                <w:szCs w:val="22"/>
              </w:rPr>
              <w:t>:</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5A0804" w14:textId="7FA84670" w:rsidR="004A5EA9" w:rsidRPr="002C6277" w:rsidRDefault="00342753" w:rsidP="00BD3E97">
            <w:pPr>
              <w:jc w:val="both"/>
              <w:rPr>
                <w:rFonts w:ascii="Calibri" w:hAnsi="Calibri"/>
                <w:szCs w:val="22"/>
              </w:rPr>
            </w:pPr>
            <w:r w:rsidRPr="00342753">
              <w:rPr>
                <w:rFonts w:ascii="Calibri" w:hAnsi="Calibri"/>
                <w:szCs w:val="22"/>
              </w:rPr>
              <w:t>Proposed erection of a detached two-storey dwelling (self-build) with rooms in the roofspace, detached double garage, new access and exit, associated driveway and landscaping works.</w:t>
            </w:r>
          </w:p>
        </w:tc>
      </w:tr>
      <w:tr w:rsidR="002A01CF" w:rsidRPr="00D2449B" w14:paraId="6373CBC0" w14:textId="77777777" w:rsidTr="00342753">
        <w:trPr>
          <w:jc w:val="center"/>
        </w:trPr>
        <w:tc>
          <w:tcPr>
            <w:tcW w:w="294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C4FBB5A" w14:textId="77777777" w:rsidR="002A01CF" w:rsidRPr="00D2449B" w:rsidRDefault="002A01CF">
            <w:pPr>
              <w:rPr>
                <w:rFonts w:ascii="Calibri" w:hAnsi="Calibri"/>
                <w:b/>
                <w:szCs w:val="22"/>
              </w:rPr>
            </w:pPr>
            <w:r w:rsidRPr="00D2449B">
              <w:rPr>
                <w:rFonts w:ascii="Calibri" w:hAnsi="Calibri"/>
                <w:b/>
                <w:szCs w:val="22"/>
              </w:rPr>
              <w:t>Site Address</w:t>
            </w:r>
            <w:r w:rsidR="00A95D89">
              <w:rPr>
                <w:rFonts w:ascii="Calibri" w:hAnsi="Calibri"/>
                <w:b/>
                <w:szCs w:val="22"/>
              </w:rPr>
              <w:t>/Location</w:t>
            </w:r>
            <w:r w:rsidRPr="00D2449B">
              <w:rPr>
                <w:rFonts w:ascii="Calibri" w:hAnsi="Calibri"/>
                <w:b/>
                <w:szCs w:val="22"/>
              </w:rPr>
              <w:t>:</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D31FB1" w14:textId="7BB533F0" w:rsidR="002A01CF" w:rsidRPr="002C6277" w:rsidRDefault="00342753" w:rsidP="00A42E82">
            <w:pPr>
              <w:rPr>
                <w:rFonts w:ascii="Calibri" w:hAnsi="Calibri"/>
                <w:szCs w:val="22"/>
              </w:rPr>
            </w:pPr>
            <w:r w:rsidRPr="00342753">
              <w:rPr>
                <w:rFonts w:ascii="Calibri" w:hAnsi="Calibri"/>
                <w:szCs w:val="22"/>
              </w:rPr>
              <w:t>Land on the corner of Ribblesdale Avenue and Knunck Knowles Drive Clitheroe BB7 2HZ</w:t>
            </w:r>
            <w:r>
              <w:rPr>
                <w:rFonts w:ascii="Calibri" w:hAnsi="Calibri"/>
                <w:szCs w:val="22"/>
              </w:rPr>
              <w:t>.</w:t>
            </w:r>
          </w:p>
        </w:tc>
      </w:tr>
      <w:tr w:rsidR="00A95D89" w:rsidRPr="00D2449B" w14:paraId="300168E1" w14:textId="77777777" w:rsidTr="00342753">
        <w:trPr>
          <w:trHeight w:hRule="exact" w:val="170"/>
          <w:jc w:val="center"/>
        </w:trPr>
        <w:tc>
          <w:tcPr>
            <w:tcW w:w="9390"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C5C67A7" w14:textId="77777777" w:rsidR="00A95D89" w:rsidRPr="00D2449B" w:rsidRDefault="007E0D23" w:rsidP="007E0D23">
            <w:pPr>
              <w:tabs>
                <w:tab w:val="left" w:pos="2667"/>
              </w:tabs>
              <w:rPr>
                <w:rFonts w:ascii="Calibri" w:hAnsi="Calibri"/>
                <w:b/>
                <w:szCs w:val="22"/>
              </w:rPr>
            </w:pPr>
            <w:r>
              <w:rPr>
                <w:rFonts w:ascii="Calibri" w:hAnsi="Calibri"/>
                <w:b/>
                <w:szCs w:val="22"/>
              </w:rPr>
              <w:tab/>
            </w:r>
          </w:p>
        </w:tc>
      </w:tr>
      <w:tr w:rsidR="00C618DB" w:rsidRPr="00D2449B" w14:paraId="18787E84" w14:textId="77777777" w:rsidTr="00342753">
        <w:trPr>
          <w:jc w:val="center"/>
        </w:trPr>
        <w:tc>
          <w:tcPr>
            <w:tcW w:w="294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1215947" w14:textId="77777777" w:rsidR="00C618DB" w:rsidRPr="00342753" w:rsidRDefault="00C618DB">
            <w:pPr>
              <w:rPr>
                <w:rFonts w:ascii="Calibri" w:hAnsi="Calibri"/>
                <w:b/>
                <w:szCs w:val="22"/>
              </w:rPr>
            </w:pPr>
            <w:r w:rsidRPr="00342753">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6AD4F5" w14:textId="77777777" w:rsidR="00C618DB" w:rsidRPr="00342753" w:rsidRDefault="00C618DB">
            <w:pPr>
              <w:rPr>
                <w:rFonts w:ascii="Calibri" w:hAnsi="Calibri"/>
                <w:b/>
                <w:szCs w:val="22"/>
              </w:rPr>
            </w:pPr>
            <w:r w:rsidRPr="00342753">
              <w:rPr>
                <w:rFonts w:ascii="Calibri" w:hAnsi="Calibri"/>
                <w:b/>
                <w:szCs w:val="22"/>
              </w:rPr>
              <w:t>Parish/Town Council</w:t>
            </w:r>
          </w:p>
        </w:tc>
      </w:tr>
      <w:tr w:rsidR="002A01CF" w:rsidRPr="00D2449B" w14:paraId="79959F0C"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19A5AAE" w14:textId="77777777" w:rsidR="002A01CF" w:rsidRPr="00342753" w:rsidRDefault="00B31F80">
            <w:pPr>
              <w:rPr>
                <w:rFonts w:ascii="Calibri" w:hAnsi="Calibri"/>
                <w:szCs w:val="22"/>
              </w:rPr>
            </w:pPr>
            <w:r w:rsidRPr="00342753">
              <w:rPr>
                <w:rFonts w:ascii="Calibri" w:hAnsi="Calibri"/>
                <w:szCs w:val="22"/>
              </w:rPr>
              <w:t>No response received in respect of the application.</w:t>
            </w:r>
          </w:p>
        </w:tc>
      </w:tr>
      <w:tr w:rsidR="00C618DB" w:rsidRPr="00D2449B" w14:paraId="2E6E073B" w14:textId="77777777" w:rsidTr="00342753">
        <w:trPr>
          <w:trHeight w:hRule="exact" w:val="170"/>
          <w:jc w:val="center"/>
        </w:trPr>
        <w:tc>
          <w:tcPr>
            <w:tcW w:w="9390"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C038764" w14:textId="77777777" w:rsidR="00C618DB" w:rsidRPr="00342753" w:rsidRDefault="00C618DB">
            <w:pPr>
              <w:rPr>
                <w:rFonts w:ascii="Calibri" w:hAnsi="Calibri"/>
                <w:bCs/>
                <w:color w:val="FF0000"/>
                <w:szCs w:val="22"/>
              </w:rPr>
            </w:pPr>
          </w:p>
        </w:tc>
      </w:tr>
      <w:tr w:rsidR="00C618DB" w:rsidRPr="00D2449B" w14:paraId="2A62CA56" w14:textId="77777777" w:rsidTr="00342753">
        <w:trPr>
          <w:jc w:val="center"/>
        </w:trPr>
        <w:tc>
          <w:tcPr>
            <w:tcW w:w="294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183EAB" w14:textId="77777777" w:rsidR="00C618DB" w:rsidRPr="00342753" w:rsidRDefault="00C618DB" w:rsidP="00C618DB">
            <w:pPr>
              <w:rPr>
                <w:rFonts w:ascii="Calibri" w:hAnsi="Calibri"/>
                <w:b/>
                <w:szCs w:val="22"/>
              </w:rPr>
            </w:pPr>
            <w:r w:rsidRPr="00342753">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2916F7" w14:textId="77777777" w:rsidR="00C618DB" w:rsidRPr="00342753" w:rsidRDefault="00C618DB" w:rsidP="00C618DB">
            <w:pPr>
              <w:rPr>
                <w:rFonts w:ascii="Calibri" w:hAnsi="Calibri"/>
                <w:b/>
                <w:szCs w:val="22"/>
              </w:rPr>
            </w:pPr>
            <w:r w:rsidRPr="00342753">
              <w:rPr>
                <w:rFonts w:ascii="Calibri" w:hAnsi="Calibri"/>
                <w:b/>
                <w:szCs w:val="22"/>
              </w:rPr>
              <w:t>Highways/Water Authority/Other Bodies</w:t>
            </w:r>
          </w:p>
        </w:tc>
      </w:tr>
      <w:tr w:rsidR="00342753" w:rsidRPr="00D2449B" w14:paraId="364C4765" w14:textId="77777777" w:rsidTr="00342753">
        <w:trPr>
          <w:jc w:val="center"/>
        </w:trPr>
        <w:tc>
          <w:tcPr>
            <w:tcW w:w="294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EC49569" w14:textId="23F5A06F" w:rsidR="00342753" w:rsidRPr="00342753" w:rsidRDefault="00342753">
            <w:pPr>
              <w:rPr>
                <w:rFonts w:ascii="Calibri" w:hAnsi="Calibri"/>
                <w:b/>
                <w:szCs w:val="22"/>
              </w:rPr>
            </w:pPr>
            <w:r w:rsidRPr="00342753">
              <w:rPr>
                <w:rFonts w:ascii="Calibri" w:hAnsi="Calibri"/>
                <w:b/>
                <w:szCs w:val="22"/>
              </w:rPr>
              <w:t>United Utilities:</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A4AB4B" w14:textId="77777777" w:rsidR="00342753" w:rsidRPr="00342753" w:rsidRDefault="00342753">
            <w:pPr>
              <w:rPr>
                <w:rFonts w:ascii="Calibri" w:hAnsi="Calibri"/>
                <w:b/>
                <w:szCs w:val="22"/>
              </w:rPr>
            </w:pPr>
          </w:p>
        </w:tc>
      </w:tr>
      <w:tr w:rsidR="00342753" w:rsidRPr="00D2449B" w14:paraId="46DC8EC2" w14:textId="77777777" w:rsidTr="00853642">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731A6E5" w14:textId="639152D5" w:rsidR="00342753" w:rsidRPr="00342753" w:rsidRDefault="00342753">
            <w:pPr>
              <w:rPr>
                <w:rFonts w:ascii="Calibri" w:hAnsi="Calibri"/>
                <w:bCs/>
                <w:szCs w:val="22"/>
              </w:rPr>
            </w:pPr>
            <w:r w:rsidRPr="00342753">
              <w:rPr>
                <w:rFonts w:ascii="Calibri" w:hAnsi="Calibri"/>
                <w:bCs/>
                <w:szCs w:val="22"/>
              </w:rPr>
              <w:t>No objections raised in respect of the proposed development.</w:t>
            </w:r>
          </w:p>
        </w:tc>
      </w:tr>
      <w:tr w:rsidR="002A01CF" w:rsidRPr="00D2449B" w14:paraId="406B86D1" w14:textId="77777777" w:rsidTr="00342753">
        <w:trPr>
          <w:jc w:val="center"/>
        </w:trPr>
        <w:tc>
          <w:tcPr>
            <w:tcW w:w="294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AF91F75" w14:textId="77777777" w:rsidR="002A01CF" w:rsidRPr="00342753" w:rsidRDefault="002A01CF">
            <w:pPr>
              <w:rPr>
                <w:rFonts w:ascii="Calibri" w:hAnsi="Calibri"/>
                <w:b/>
                <w:szCs w:val="22"/>
              </w:rPr>
            </w:pPr>
            <w:r w:rsidRPr="00342753">
              <w:rPr>
                <w:rFonts w:ascii="Calibri" w:hAnsi="Calibri"/>
                <w:b/>
                <w:szCs w:val="22"/>
              </w:rPr>
              <w:t>LCC Highways:</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3899A8" w14:textId="77777777" w:rsidR="002A01CF" w:rsidRPr="00342753" w:rsidRDefault="002A01CF">
            <w:pPr>
              <w:rPr>
                <w:rFonts w:ascii="Calibri" w:hAnsi="Calibri"/>
                <w:b/>
                <w:szCs w:val="22"/>
              </w:rPr>
            </w:pPr>
          </w:p>
        </w:tc>
      </w:tr>
      <w:tr w:rsidR="00C0704D" w:rsidRPr="00D2449B" w14:paraId="777C56AF"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5043BE2" w14:textId="77777777" w:rsidR="00C0704D" w:rsidRPr="00342753" w:rsidRDefault="00342753" w:rsidP="00D74711">
            <w:pPr>
              <w:rPr>
                <w:rFonts w:ascii="Calibri" w:hAnsi="Calibri"/>
                <w:szCs w:val="22"/>
              </w:rPr>
            </w:pPr>
            <w:r w:rsidRPr="00342753">
              <w:rPr>
                <w:rFonts w:ascii="Calibri" w:hAnsi="Calibri"/>
                <w:szCs w:val="22"/>
              </w:rPr>
              <w:t>The Local Highways Authority have raised no objection to the proposal stating the following:</w:t>
            </w:r>
          </w:p>
          <w:p w14:paraId="2D2994C3" w14:textId="77777777" w:rsidR="00342753" w:rsidRPr="00342753" w:rsidRDefault="00342753" w:rsidP="00D74711">
            <w:pPr>
              <w:rPr>
                <w:rFonts w:ascii="Calibri" w:hAnsi="Calibri"/>
                <w:szCs w:val="22"/>
              </w:rPr>
            </w:pPr>
          </w:p>
          <w:p w14:paraId="364D6E08" w14:textId="77777777" w:rsidR="00342753" w:rsidRPr="00342753" w:rsidRDefault="00342753" w:rsidP="00342753">
            <w:pPr>
              <w:jc w:val="both"/>
              <w:rPr>
                <w:rFonts w:ascii="Calibri" w:hAnsi="Calibri"/>
                <w:i/>
                <w:iCs/>
                <w:szCs w:val="22"/>
              </w:rPr>
            </w:pPr>
            <w:r w:rsidRPr="00342753">
              <w:rPr>
                <w:rFonts w:ascii="Calibri" w:hAnsi="Calibri"/>
                <w:i/>
                <w:iCs/>
                <w:szCs w:val="22"/>
              </w:rPr>
              <w:t xml:space="preserve">The proposed dwelling will provide two accesses which will form an in, out formation. The entrance to the site will be provided off Ribblesdale Avenue, while the exit will be located off Knunck Knowles Drive, both unclassified roads subject to a 20mph speed limit. </w:t>
            </w:r>
          </w:p>
          <w:p w14:paraId="62E23882" w14:textId="77777777" w:rsidR="00342753" w:rsidRPr="00342753" w:rsidRDefault="00342753" w:rsidP="00342753">
            <w:pPr>
              <w:jc w:val="both"/>
              <w:rPr>
                <w:rFonts w:ascii="Calibri" w:hAnsi="Calibri"/>
                <w:i/>
                <w:iCs/>
                <w:szCs w:val="22"/>
              </w:rPr>
            </w:pPr>
          </w:p>
          <w:p w14:paraId="324DEC3E" w14:textId="77777777" w:rsidR="00342753" w:rsidRPr="00342753" w:rsidRDefault="00342753" w:rsidP="00342753">
            <w:pPr>
              <w:jc w:val="both"/>
              <w:rPr>
                <w:rFonts w:ascii="Calibri" w:hAnsi="Calibri"/>
                <w:i/>
                <w:iCs/>
                <w:szCs w:val="22"/>
              </w:rPr>
            </w:pPr>
            <w:r w:rsidRPr="00342753">
              <w:rPr>
                <w:rFonts w:ascii="Calibri" w:hAnsi="Calibri"/>
                <w:i/>
                <w:iCs/>
                <w:szCs w:val="22"/>
              </w:rPr>
              <w:t xml:space="preserve">The LHA have reviewed SPA drawing number 7027-S02A titled "Proposed Site Plan" and are satisfied with the proposed access arrangements. However, the LHA will condition that a revised visibility splay drawing is provided at the access located off Knunck Knowles Drive. This is because the visibility splay drawing is not drawn correctly, with the x axis, the setback distance, not being drawn from the edge of the footway. Therefore, the LHA will condition that a drawing is submitted showing that the proposed dwelling can provide visibility splays of 2m x 25m in both directions. </w:t>
            </w:r>
          </w:p>
          <w:p w14:paraId="56F0958F" w14:textId="77777777" w:rsidR="00342753" w:rsidRPr="00342753" w:rsidRDefault="00342753" w:rsidP="00342753">
            <w:pPr>
              <w:jc w:val="both"/>
              <w:rPr>
                <w:rFonts w:ascii="Calibri" w:hAnsi="Calibri"/>
                <w:i/>
                <w:iCs/>
                <w:szCs w:val="22"/>
              </w:rPr>
            </w:pPr>
          </w:p>
          <w:p w14:paraId="19AFD7D1" w14:textId="77777777" w:rsidR="00342753" w:rsidRPr="00342753" w:rsidRDefault="00342753" w:rsidP="00342753">
            <w:pPr>
              <w:jc w:val="both"/>
              <w:rPr>
                <w:rFonts w:ascii="Calibri" w:hAnsi="Calibri"/>
                <w:i/>
                <w:iCs/>
                <w:szCs w:val="22"/>
              </w:rPr>
            </w:pPr>
            <w:r w:rsidRPr="00342753">
              <w:rPr>
                <w:rFonts w:ascii="Calibri" w:hAnsi="Calibri"/>
                <w:i/>
                <w:iCs/>
                <w:szCs w:val="22"/>
              </w:rPr>
              <w:t>The LHA also remind the Agent and Applicant that a separate dropped kerb application will need to be submitted to the LHA prior to commencement. This is to enable vehicles to use both accesses and to ensure that the adequate permissions are in place.</w:t>
            </w:r>
          </w:p>
          <w:p w14:paraId="687AA2E6" w14:textId="77777777" w:rsidR="00342753" w:rsidRDefault="00342753" w:rsidP="00342753">
            <w:pPr>
              <w:jc w:val="both"/>
              <w:rPr>
                <w:rFonts w:ascii="Calibri" w:hAnsi="Calibri"/>
                <w:color w:val="FF0000"/>
                <w:szCs w:val="22"/>
              </w:rPr>
            </w:pPr>
          </w:p>
          <w:p w14:paraId="781FD005" w14:textId="3A0107D9" w:rsidR="00342753" w:rsidRPr="00342753" w:rsidRDefault="00342753" w:rsidP="00473032">
            <w:pPr>
              <w:jc w:val="both"/>
              <w:rPr>
                <w:rFonts w:ascii="Calibri" w:hAnsi="Calibri"/>
                <w:color w:val="FF0000"/>
                <w:szCs w:val="22"/>
              </w:rPr>
            </w:pPr>
            <w:r w:rsidRPr="00342753">
              <w:rPr>
                <w:rFonts w:ascii="Calibri" w:hAnsi="Calibri"/>
                <w:szCs w:val="22"/>
              </w:rPr>
              <w:t>The Local Highways Authority have further requested, should consent be granted that conditions are imposed</w:t>
            </w:r>
            <w:r w:rsidR="00473032">
              <w:rPr>
                <w:rFonts w:ascii="Calibri" w:hAnsi="Calibri"/>
                <w:szCs w:val="22"/>
              </w:rPr>
              <w:t>.</w:t>
            </w:r>
            <w:r w:rsidRPr="00342753">
              <w:rPr>
                <w:rFonts w:ascii="Calibri" w:hAnsi="Calibri"/>
                <w:szCs w:val="22"/>
              </w:rPr>
              <w:t xml:space="preserve"> </w:t>
            </w:r>
          </w:p>
        </w:tc>
      </w:tr>
      <w:tr w:rsidR="00C0704D" w:rsidRPr="00D2449B" w14:paraId="1FC875B1" w14:textId="77777777" w:rsidTr="00342753">
        <w:trPr>
          <w:jc w:val="center"/>
        </w:trPr>
        <w:tc>
          <w:tcPr>
            <w:tcW w:w="2944"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81675FA" w14:textId="77777777" w:rsidR="00C0704D" w:rsidRPr="00342753" w:rsidRDefault="00C0704D" w:rsidP="00C618DB">
            <w:pPr>
              <w:rPr>
                <w:rFonts w:ascii="Calibri" w:hAnsi="Calibri"/>
                <w:b/>
                <w:szCs w:val="22"/>
              </w:rPr>
            </w:pPr>
            <w:r w:rsidRPr="00342753">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B8E226" w14:textId="77777777" w:rsidR="00C0704D" w:rsidRPr="00342753" w:rsidRDefault="00C0704D" w:rsidP="00C618DB">
            <w:pPr>
              <w:rPr>
                <w:rFonts w:ascii="Calibri" w:hAnsi="Calibri"/>
                <w:b/>
                <w:szCs w:val="22"/>
              </w:rPr>
            </w:pPr>
            <w:r w:rsidRPr="00342753">
              <w:rPr>
                <w:rFonts w:ascii="Calibri" w:hAnsi="Calibri"/>
                <w:b/>
                <w:szCs w:val="22"/>
              </w:rPr>
              <w:t>Additional Representations.</w:t>
            </w:r>
          </w:p>
        </w:tc>
      </w:tr>
      <w:tr w:rsidR="00C0704D" w:rsidRPr="00D2449B" w14:paraId="0BBBB267"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857CF61" w14:textId="0EAFBD16" w:rsidR="00961545" w:rsidRPr="00342753" w:rsidRDefault="00342753" w:rsidP="00342753">
            <w:pPr>
              <w:rPr>
                <w:rFonts w:ascii="Calibri" w:hAnsi="Calibri"/>
                <w:szCs w:val="22"/>
              </w:rPr>
            </w:pPr>
            <w:r w:rsidRPr="00342753">
              <w:rPr>
                <w:rFonts w:ascii="Calibri" w:hAnsi="Calibri"/>
                <w:szCs w:val="22"/>
              </w:rPr>
              <w:t>No letters of representation received in respect of the proposed development.</w:t>
            </w:r>
          </w:p>
        </w:tc>
      </w:tr>
      <w:tr w:rsidR="00C0704D" w:rsidRPr="00D2449B" w14:paraId="3ACE8140" w14:textId="77777777" w:rsidTr="00342753">
        <w:trPr>
          <w:trHeight w:hRule="exact" w:val="170"/>
          <w:jc w:val="center"/>
        </w:trPr>
        <w:tc>
          <w:tcPr>
            <w:tcW w:w="9390"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AB7DE0E" w14:textId="77777777" w:rsidR="00C0704D" w:rsidRPr="00342753" w:rsidRDefault="00C0704D">
            <w:pPr>
              <w:rPr>
                <w:rFonts w:ascii="Calibri" w:hAnsi="Calibri"/>
                <w:color w:val="FF0000"/>
                <w:szCs w:val="22"/>
              </w:rPr>
            </w:pPr>
          </w:p>
        </w:tc>
      </w:tr>
      <w:tr w:rsidR="00C0704D" w:rsidRPr="00D2449B" w14:paraId="23D9E282"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F4136A4" w14:textId="77777777" w:rsidR="00C0704D" w:rsidRPr="00342753" w:rsidRDefault="00C0704D">
            <w:pPr>
              <w:rPr>
                <w:rFonts w:ascii="Calibri" w:hAnsi="Calibri"/>
                <w:b/>
                <w:szCs w:val="22"/>
              </w:rPr>
            </w:pPr>
            <w:r w:rsidRPr="00342753">
              <w:rPr>
                <w:rFonts w:ascii="Calibri" w:hAnsi="Calibri"/>
                <w:b/>
                <w:szCs w:val="22"/>
              </w:rPr>
              <w:t>RELEVANT POLICIES AND SITE PLANNING HISTORY:</w:t>
            </w:r>
          </w:p>
        </w:tc>
      </w:tr>
      <w:tr w:rsidR="00C0704D" w:rsidRPr="00D2449B" w14:paraId="7DFC624A"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8D36027" w14:textId="77777777" w:rsidR="00C0704D" w:rsidRPr="00342753" w:rsidRDefault="00C0704D" w:rsidP="00A63D55">
            <w:pPr>
              <w:pStyle w:val="PLANNING"/>
              <w:rPr>
                <w:rFonts w:ascii="Calibri" w:hAnsi="Calibri"/>
                <w:b/>
                <w:bCs/>
                <w:szCs w:val="22"/>
              </w:rPr>
            </w:pPr>
            <w:r w:rsidRPr="00342753">
              <w:rPr>
                <w:rFonts w:ascii="Calibri" w:hAnsi="Calibri"/>
                <w:b/>
                <w:bCs/>
                <w:szCs w:val="22"/>
              </w:rPr>
              <w:t>Ribble Valley Core Strategy:</w:t>
            </w:r>
          </w:p>
          <w:p w14:paraId="601CAA95" w14:textId="77777777" w:rsidR="00C0704D" w:rsidRPr="00342753" w:rsidRDefault="00C0704D" w:rsidP="00C0704D">
            <w:pPr>
              <w:rPr>
                <w:rFonts w:ascii="Calibri" w:hAnsi="Calibri"/>
                <w:b/>
                <w:szCs w:val="22"/>
              </w:rPr>
            </w:pPr>
          </w:p>
          <w:p w14:paraId="2656F1DD" w14:textId="77777777" w:rsidR="00540E9B" w:rsidRPr="00342753" w:rsidRDefault="00540E9B" w:rsidP="00540E9B">
            <w:pPr>
              <w:pStyle w:val="PLANNING"/>
              <w:rPr>
                <w:rFonts w:ascii="Calibri" w:hAnsi="Calibri"/>
                <w:szCs w:val="22"/>
              </w:rPr>
            </w:pPr>
            <w:r w:rsidRPr="00342753">
              <w:rPr>
                <w:rFonts w:ascii="Calibri" w:hAnsi="Calibri"/>
                <w:szCs w:val="22"/>
              </w:rPr>
              <w:lastRenderedPageBreak/>
              <w:t>Key Statement DS1 – Development Strategy</w:t>
            </w:r>
          </w:p>
          <w:p w14:paraId="70897CF4" w14:textId="77777777" w:rsidR="00540E9B" w:rsidRPr="00342753" w:rsidRDefault="00540E9B" w:rsidP="00540E9B">
            <w:pPr>
              <w:pStyle w:val="PLANNING"/>
              <w:rPr>
                <w:rFonts w:ascii="Calibri" w:hAnsi="Calibri"/>
                <w:szCs w:val="22"/>
              </w:rPr>
            </w:pPr>
            <w:r w:rsidRPr="00342753">
              <w:rPr>
                <w:rFonts w:ascii="Calibri" w:hAnsi="Calibri"/>
                <w:szCs w:val="22"/>
              </w:rPr>
              <w:t>Key Statement DS2 – Sustainable Development</w:t>
            </w:r>
          </w:p>
          <w:p w14:paraId="658B9C64" w14:textId="77777777" w:rsidR="00540E9B" w:rsidRPr="00342753" w:rsidRDefault="00540E9B" w:rsidP="00540E9B">
            <w:pPr>
              <w:pStyle w:val="PLANNING"/>
              <w:rPr>
                <w:rFonts w:ascii="Calibri" w:hAnsi="Calibri"/>
                <w:szCs w:val="22"/>
              </w:rPr>
            </w:pPr>
            <w:r w:rsidRPr="00342753">
              <w:rPr>
                <w:rFonts w:ascii="Calibri" w:hAnsi="Calibri"/>
                <w:szCs w:val="22"/>
              </w:rPr>
              <w:t>Key Statement DMI2 – Transport Considerations</w:t>
            </w:r>
          </w:p>
          <w:p w14:paraId="37FB9CFE" w14:textId="77777777" w:rsidR="00540E9B" w:rsidRPr="00342753" w:rsidRDefault="00540E9B" w:rsidP="00540E9B">
            <w:pPr>
              <w:pStyle w:val="PLANNING"/>
              <w:rPr>
                <w:rFonts w:ascii="Calibri" w:hAnsi="Calibri"/>
                <w:szCs w:val="22"/>
              </w:rPr>
            </w:pPr>
          </w:p>
          <w:p w14:paraId="4AC28EFE" w14:textId="77777777" w:rsidR="00540E9B" w:rsidRPr="00342753" w:rsidRDefault="00540E9B" w:rsidP="00540E9B">
            <w:pPr>
              <w:pStyle w:val="PLANNING"/>
              <w:rPr>
                <w:rFonts w:ascii="Calibri" w:hAnsi="Calibri"/>
                <w:szCs w:val="22"/>
              </w:rPr>
            </w:pPr>
            <w:r w:rsidRPr="00342753">
              <w:rPr>
                <w:rFonts w:ascii="Calibri" w:hAnsi="Calibri"/>
                <w:szCs w:val="22"/>
              </w:rPr>
              <w:t>Policy DMG1 – General Considerations</w:t>
            </w:r>
          </w:p>
          <w:p w14:paraId="24F4947F" w14:textId="77777777" w:rsidR="00540E9B" w:rsidRPr="00342753" w:rsidRDefault="00540E9B" w:rsidP="00540E9B">
            <w:pPr>
              <w:pStyle w:val="PLANNING"/>
              <w:rPr>
                <w:rFonts w:ascii="Calibri" w:hAnsi="Calibri"/>
                <w:szCs w:val="22"/>
              </w:rPr>
            </w:pPr>
            <w:r w:rsidRPr="00342753">
              <w:rPr>
                <w:rFonts w:ascii="Calibri" w:hAnsi="Calibri"/>
                <w:szCs w:val="22"/>
              </w:rPr>
              <w:t>Policy DMG2 – Strategic Considerations</w:t>
            </w:r>
          </w:p>
          <w:p w14:paraId="55F18708" w14:textId="77777777" w:rsidR="00540E9B" w:rsidRPr="00342753" w:rsidRDefault="00540E9B" w:rsidP="00540E9B">
            <w:pPr>
              <w:pStyle w:val="PLANNING"/>
              <w:rPr>
                <w:rFonts w:ascii="Calibri" w:hAnsi="Calibri"/>
                <w:szCs w:val="22"/>
              </w:rPr>
            </w:pPr>
            <w:r w:rsidRPr="00342753">
              <w:rPr>
                <w:rFonts w:ascii="Calibri" w:hAnsi="Calibri"/>
                <w:szCs w:val="22"/>
              </w:rPr>
              <w:t>Policy DMG3 – Transport &amp; Mobility</w:t>
            </w:r>
          </w:p>
          <w:p w14:paraId="008165BF" w14:textId="77777777" w:rsidR="00540E9B" w:rsidRPr="00342753" w:rsidRDefault="00540E9B" w:rsidP="00540E9B">
            <w:pPr>
              <w:pStyle w:val="PLANNING"/>
              <w:rPr>
                <w:rFonts w:ascii="Calibri" w:hAnsi="Calibri"/>
                <w:szCs w:val="22"/>
              </w:rPr>
            </w:pPr>
            <w:r w:rsidRPr="00342753">
              <w:rPr>
                <w:rFonts w:ascii="Calibri" w:hAnsi="Calibri"/>
                <w:szCs w:val="22"/>
              </w:rPr>
              <w:t>Policy DME1 – Protecting Trees &amp; Woodland</w:t>
            </w:r>
          </w:p>
          <w:p w14:paraId="7F28F267" w14:textId="77777777" w:rsidR="00540E9B" w:rsidRDefault="00540E9B" w:rsidP="00540E9B">
            <w:pPr>
              <w:pStyle w:val="PLANNING"/>
              <w:rPr>
                <w:rFonts w:ascii="Calibri" w:hAnsi="Calibri"/>
                <w:szCs w:val="22"/>
              </w:rPr>
            </w:pPr>
            <w:r w:rsidRPr="00342753">
              <w:rPr>
                <w:rFonts w:ascii="Calibri" w:hAnsi="Calibri"/>
                <w:szCs w:val="22"/>
              </w:rPr>
              <w:t>Policy DME2 – Landscape &amp; Townscape Protection</w:t>
            </w:r>
          </w:p>
          <w:p w14:paraId="0BD4E49F" w14:textId="5F0855CC" w:rsidR="00473032" w:rsidRPr="00342753" w:rsidRDefault="00473032" w:rsidP="00540E9B">
            <w:pPr>
              <w:pStyle w:val="PLANNING"/>
              <w:rPr>
                <w:rFonts w:ascii="Calibri" w:hAnsi="Calibri"/>
                <w:szCs w:val="22"/>
              </w:rPr>
            </w:pPr>
            <w:r>
              <w:rPr>
                <w:rFonts w:ascii="Calibri" w:hAnsi="Calibri"/>
                <w:szCs w:val="22"/>
              </w:rPr>
              <w:t>Policy DME3 – Site and Species Protection and Conservation</w:t>
            </w:r>
          </w:p>
          <w:p w14:paraId="60E84517" w14:textId="77777777" w:rsidR="00540E9B" w:rsidRPr="00342753" w:rsidRDefault="00540E9B" w:rsidP="00540E9B">
            <w:pPr>
              <w:pStyle w:val="PLANNING"/>
              <w:rPr>
                <w:rFonts w:ascii="Calibri" w:hAnsi="Calibri"/>
                <w:szCs w:val="22"/>
              </w:rPr>
            </w:pPr>
          </w:p>
          <w:p w14:paraId="4FBC7933" w14:textId="77777777" w:rsidR="008542DE" w:rsidRPr="00342753" w:rsidRDefault="00540E9B" w:rsidP="00540E9B">
            <w:pPr>
              <w:rPr>
                <w:rFonts w:ascii="Calibri" w:hAnsi="Calibri"/>
                <w:szCs w:val="22"/>
              </w:rPr>
            </w:pPr>
            <w:r w:rsidRPr="00342753">
              <w:rPr>
                <w:rFonts w:ascii="Calibri" w:hAnsi="Calibri"/>
                <w:szCs w:val="22"/>
              </w:rPr>
              <w:t>National Planning Policy Framework (NPPF)</w:t>
            </w:r>
          </w:p>
          <w:p w14:paraId="6BF868E8" w14:textId="5A7D8F05" w:rsidR="00540E9B" w:rsidRPr="00923F11" w:rsidRDefault="00923F11" w:rsidP="00540E9B">
            <w:pPr>
              <w:rPr>
                <w:rFonts w:ascii="Calibri" w:hAnsi="Calibri"/>
                <w:bCs/>
                <w:szCs w:val="22"/>
              </w:rPr>
            </w:pPr>
            <w:r w:rsidRPr="00923F11">
              <w:rPr>
                <w:rFonts w:ascii="Calibri" w:hAnsi="Calibri"/>
                <w:bCs/>
                <w:szCs w:val="22"/>
              </w:rPr>
              <w:t>Schedule 7A of the Town and Country Planning Act 1990 (as inserted by Schedule 14 of the Environment Act 2021).</w:t>
            </w:r>
          </w:p>
          <w:p w14:paraId="07811482" w14:textId="696E83A0" w:rsidR="00923F11" w:rsidRPr="00342753" w:rsidRDefault="00923F11" w:rsidP="00540E9B">
            <w:pPr>
              <w:rPr>
                <w:rFonts w:ascii="Calibri" w:hAnsi="Calibri"/>
                <w:b/>
                <w:szCs w:val="22"/>
              </w:rPr>
            </w:pPr>
          </w:p>
        </w:tc>
      </w:tr>
      <w:tr w:rsidR="00C0704D" w:rsidRPr="00D2449B" w14:paraId="3D40F760"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653B162" w14:textId="77777777" w:rsidR="00C0704D" w:rsidRPr="000A1872" w:rsidRDefault="00C0704D" w:rsidP="006A71AD">
            <w:pPr>
              <w:pStyle w:val="PLANNING"/>
              <w:rPr>
                <w:rFonts w:ascii="Calibri" w:hAnsi="Calibri"/>
                <w:b/>
                <w:bCs/>
                <w:szCs w:val="22"/>
              </w:rPr>
            </w:pPr>
            <w:r w:rsidRPr="000A1872">
              <w:rPr>
                <w:rFonts w:ascii="Calibri" w:hAnsi="Calibri"/>
                <w:b/>
                <w:bCs/>
                <w:szCs w:val="22"/>
              </w:rPr>
              <w:lastRenderedPageBreak/>
              <w:t>Relevant Planning History:</w:t>
            </w:r>
          </w:p>
          <w:p w14:paraId="63C8EA38" w14:textId="77777777" w:rsidR="00C0704D" w:rsidRPr="000A1872" w:rsidRDefault="00C0704D" w:rsidP="00C0704D">
            <w:pPr>
              <w:pStyle w:val="PLANNING"/>
              <w:rPr>
                <w:rFonts w:ascii="Calibri" w:hAnsi="Calibri"/>
                <w:b/>
                <w:bCs/>
                <w:szCs w:val="22"/>
              </w:rPr>
            </w:pPr>
          </w:p>
          <w:p w14:paraId="570876EB" w14:textId="11A16F3C" w:rsidR="00B31F80" w:rsidRPr="000A1872" w:rsidRDefault="00342753" w:rsidP="00C0704D">
            <w:pPr>
              <w:pStyle w:val="PLANNING"/>
              <w:rPr>
                <w:rFonts w:ascii="Calibri" w:hAnsi="Calibri"/>
                <w:b/>
                <w:bCs/>
                <w:szCs w:val="22"/>
              </w:rPr>
            </w:pPr>
            <w:r w:rsidRPr="000A1872">
              <w:rPr>
                <w:rFonts w:ascii="Calibri" w:hAnsi="Calibri"/>
                <w:b/>
                <w:bCs/>
                <w:szCs w:val="22"/>
              </w:rPr>
              <w:t>2022/0762:</w:t>
            </w:r>
          </w:p>
          <w:p w14:paraId="01C0E54E" w14:textId="1B570959" w:rsidR="00342753" w:rsidRPr="000A1872" w:rsidRDefault="00342753" w:rsidP="00C0704D">
            <w:pPr>
              <w:pStyle w:val="PLANNING"/>
              <w:rPr>
                <w:rFonts w:ascii="Calibri" w:hAnsi="Calibri"/>
                <w:szCs w:val="22"/>
              </w:rPr>
            </w:pPr>
            <w:r w:rsidRPr="000A1872">
              <w:rPr>
                <w:rFonts w:ascii="Calibri" w:hAnsi="Calibri"/>
                <w:szCs w:val="22"/>
              </w:rPr>
              <w:t>Re-submission of planning application 3/2021/1286 with minor design amendments for the erection of a detached dwelling, detached garage, garden, landscaping works, new access and associated drive.  (Approved)</w:t>
            </w:r>
          </w:p>
          <w:p w14:paraId="19844BB8" w14:textId="77777777" w:rsidR="00342753" w:rsidRPr="000A1872" w:rsidRDefault="00342753" w:rsidP="00C0704D">
            <w:pPr>
              <w:pStyle w:val="PLANNING"/>
              <w:rPr>
                <w:rFonts w:ascii="Calibri" w:hAnsi="Calibri"/>
                <w:b/>
                <w:bCs/>
                <w:szCs w:val="22"/>
              </w:rPr>
            </w:pPr>
          </w:p>
          <w:p w14:paraId="35308D65" w14:textId="22169FB1" w:rsidR="00342753" w:rsidRPr="000A1872" w:rsidRDefault="00342753" w:rsidP="00C0704D">
            <w:pPr>
              <w:pStyle w:val="PLANNING"/>
              <w:rPr>
                <w:rFonts w:ascii="Calibri" w:hAnsi="Calibri"/>
                <w:b/>
                <w:bCs/>
                <w:szCs w:val="22"/>
              </w:rPr>
            </w:pPr>
            <w:r w:rsidRPr="000A1872">
              <w:rPr>
                <w:rFonts w:ascii="Calibri" w:hAnsi="Calibri"/>
                <w:b/>
                <w:bCs/>
                <w:szCs w:val="22"/>
              </w:rPr>
              <w:t>2022/0511:</w:t>
            </w:r>
          </w:p>
          <w:p w14:paraId="67E897B5" w14:textId="29B1EDFE" w:rsidR="00342753" w:rsidRPr="000A1872" w:rsidRDefault="00342753" w:rsidP="00C0704D">
            <w:pPr>
              <w:pStyle w:val="PLANNING"/>
              <w:rPr>
                <w:rFonts w:ascii="Calibri" w:hAnsi="Calibri"/>
                <w:szCs w:val="22"/>
              </w:rPr>
            </w:pPr>
            <w:r w:rsidRPr="000A1872">
              <w:rPr>
                <w:rFonts w:ascii="Calibri" w:hAnsi="Calibri"/>
                <w:szCs w:val="22"/>
              </w:rPr>
              <w:t>Discharge of Conditions 3 (Materials) and 7 (Boundary Treatments) of planning application 3/2021/1286. (Approved)</w:t>
            </w:r>
          </w:p>
          <w:p w14:paraId="449B42B6" w14:textId="77777777" w:rsidR="00342753" w:rsidRPr="000A1872" w:rsidRDefault="00342753" w:rsidP="00C0704D">
            <w:pPr>
              <w:pStyle w:val="PLANNING"/>
              <w:rPr>
                <w:rFonts w:ascii="Calibri" w:hAnsi="Calibri"/>
                <w:b/>
                <w:bCs/>
                <w:szCs w:val="22"/>
              </w:rPr>
            </w:pPr>
          </w:p>
          <w:p w14:paraId="66730569" w14:textId="4CDFF31C" w:rsidR="00342753" w:rsidRPr="000A1872" w:rsidRDefault="00342753" w:rsidP="00C0704D">
            <w:pPr>
              <w:pStyle w:val="PLANNING"/>
              <w:rPr>
                <w:rFonts w:ascii="Calibri" w:hAnsi="Calibri"/>
                <w:b/>
                <w:bCs/>
                <w:szCs w:val="22"/>
              </w:rPr>
            </w:pPr>
            <w:r w:rsidRPr="000A1872">
              <w:rPr>
                <w:rFonts w:ascii="Calibri" w:hAnsi="Calibri"/>
                <w:b/>
                <w:bCs/>
                <w:szCs w:val="22"/>
              </w:rPr>
              <w:t>2021/1286:</w:t>
            </w:r>
          </w:p>
          <w:p w14:paraId="776BA9F3" w14:textId="045B170A" w:rsidR="00342753" w:rsidRPr="000A1872" w:rsidRDefault="000A1872" w:rsidP="00C0704D">
            <w:pPr>
              <w:pStyle w:val="PLANNING"/>
              <w:rPr>
                <w:rFonts w:ascii="Calibri" w:hAnsi="Calibri"/>
                <w:szCs w:val="22"/>
              </w:rPr>
            </w:pPr>
            <w:r w:rsidRPr="000A1872">
              <w:rPr>
                <w:rFonts w:ascii="Calibri" w:hAnsi="Calibri"/>
                <w:szCs w:val="22"/>
              </w:rPr>
              <w:t>Proposed erection of a detached dwelling, detached garage, garden, landscaping works, new access and associated drive. (Approved)</w:t>
            </w:r>
          </w:p>
          <w:p w14:paraId="7AC6F20E" w14:textId="77777777" w:rsidR="00B31F80" w:rsidRPr="00342753" w:rsidRDefault="00B31F80" w:rsidP="00C0704D">
            <w:pPr>
              <w:pStyle w:val="PLANNING"/>
              <w:rPr>
                <w:rFonts w:ascii="Calibri" w:hAnsi="Calibri"/>
                <w:b/>
                <w:bCs/>
                <w:color w:val="FF0000"/>
                <w:szCs w:val="22"/>
              </w:rPr>
            </w:pPr>
          </w:p>
        </w:tc>
      </w:tr>
      <w:tr w:rsidR="00C0704D" w:rsidRPr="00D2449B" w14:paraId="55C7FF5C" w14:textId="77777777" w:rsidTr="00342753">
        <w:trPr>
          <w:trHeight w:hRule="exact" w:val="170"/>
          <w:jc w:val="center"/>
        </w:trPr>
        <w:tc>
          <w:tcPr>
            <w:tcW w:w="9390"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005EF41F" w14:textId="77777777" w:rsidR="00C0704D" w:rsidRPr="00342753" w:rsidRDefault="00C0704D" w:rsidP="006A71AD">
            <w:pPr>
              <w:pStyle w:val="PLANNING"/>
              <w:rPr>
                <w:rFonts w:ascii="Calibri" w:hAnsi="Calibri"/>
                <w:b/>
                <w:bCs/>
                <w:color w:val="FF0000"/>
                <w:szCs w:val="22"/>
              </w:rPr>
            </w:pPr>
          </w:p>
        </w:tc>
      </w:tr>
      <w:tr w:rsidR="00C0704D" w:rsidRPr="00D2449B" w14:paraId="2B150ED4"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49C4BCE" w14:textId="77777777" w:rsidR="00C0704D" w:rsidRPr="000352E9" w:rsidRDefault="00C0704D" w:rsidP="006C2BFA">
            <w:pPr>
              <w:rPr>
                <w:rFonts w:ascii="Calibri" w:hAnsi="Calibri"/>
                <w:b/>
                <w:szCs w:val="22"/>
              </w:rPr>
            </w:pPr>
            <w:r w:rsidRPr="000352E9">
              <w:rPr>
                <w:rFonts w:ascii="Calibri" w:hAnsi="Calibri"/>
                <w:b/>
                <w:bCs/>
                <w:szCs w:val="22"/>
              </w:rPr>
              <w:t>ASSESSMENT OF PROPOSED DEVELOPMENT:</w:t>
            </w:r>
          </w:p>
        </w:tc>
      </w:tr>
      <w:tr w:rsidR="00C0704D" w:rsidRPr="00D2449B" w14:paraId="00829AD7"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1E6B18E" w14:textId="77777777" w:rsidR="00C0704D" w:rsidRPr="000352E9" w:rsidRDefault="00C0704D" w:rsidP="00440CB6">
            <w:pPr>
              <w:pStyle w:val="Header"/>
              <w:tabs>
                <w:tab w:val="clear" w:pos="4153"/>
                <w:tab w:val="clear" w:pos="8306"/>
              </w:tabs>
              <w:contextualSpacing/>
              <w:jc w:val="both"/>
              <w:rPr>
                <w:rFonts w:ascii="Calibri" w:hAnsi="Calibri"/>
                <w:b/>
                <w:szCs w:val="22"/>
              </w:rPr>
            </w:pPr>
            <w:r w:rsidRPr="000352E9">
              <w:rPr>
                <w:rFonts w:ascii="Calibri" w:hAnsi="Calibri"/>
                <w:b/>
                <w:szCs w:val="22"/>
              </w:rPr>
              <w:t>Site Description and Surrounding Area:</w:t>
            </w:r>
          </w:p>
          <w:p w14:paraId="6A368CEB" w14:textId="77777777" w:rsidR="00C0704D" w:rsidRPr="000352E9" w:rsidRDefault="00C0704D" w:rsidP="00811771">
            <w:pPr>
              <w:pStyle w:val="Header"/>
              <w:tabs>
                <w:tab w:val="clear" w:pos="4153"/>
                <w:tab w:val="clear" w:pos="8306"/>
              </w:tabs>
              <w:contextualSpacing/>
              <w:jc w:val="both"/>
              <w:rPr>
                <w:rFonts w:ascii="Calibri" w:hAnsi="Calibri"/>
                <w:bCs/>
                <w:szCs w:val="22"/>
              </w:rPr>
            </w:pPr>
          </w:p>
          <w:p w14:paraId="4DEA2B44" w14:textId="3A1ADC63" w:rsidR="0090795C" w:rsidRPr="000352E9" w:rsidRDefault="00580951" w:rsidP="00540E9B">
            <w:pPr>
              <w:pStyle w:val="Header"/>
              <w:tabs>
                <w:tab w:val="clear" w:pos="4153"/>
                <w:tab w:val="clear" w:pos="8306"/>
              </w:tabs>
              <w:contextualSpacing/>
              <w:jc w:val="both"/>
              <w:rPr>
                <w:rFonts w:ascii="Calibri" w:hAnsi="Calibri"/>
                <w:bCs/>
                <w:szCs w:val="22"/>
              </w:rPr>
            </w:pPr>
            <w:r w:rsidRPr="000352E9">
              <w:rPr>
                <w:rFonts w:ascii="Calibri" w:hAnsi="Calibri"/>
                <w:bCs/>
                <w:szCs w:val="22"/>
              </w:rPr>
              <w:t xml:space="preserve">The application relates to </w:t>
            </w:r>
            <w:r w:rsidR="00540E9B" w:rsidRPr="000352E9">
              <w:rPr>
                <w:rFonts w:ascii="Calibri" w:hAnsi="Calibri"/>
                <w:bCs/>
                <w:szCs w:val="22"/>
              </w:rPr>
              <w:t xml:space="preserve">an existing </w:t>
            </w:r>
            <w:r w:rsidR="0036532B" w:rsidRPr="000352E9">
              <w:rPr>
                <w:rFonts w:ascii="Calibri" w:hAnsi="Calibri"/>
                <w:bCs/>
                <w:szCs w:val="22"/>
              </w:rPr>
              <w:t>corner plot of land</w:t>
            </w:r>
            <w:r w:rsidR="00540E9B" w:rsidRPr="000352E9">
              <w:rPr>
                <w:rFonts w:ascii="Calibri" w:hAnsi="Calibri"/>
                <w:bCs/>
                <w:szCs w:val="22"/>
              </w:rPr>
              <w:t xml:space="preserve"> </w:t>
            </w:r>
            <w:r w:rsidR="0036532B" w:rsidRPr="000352E9">
              <w:rPr>
                <w:rFonts w:ascii="Calibri" w:hAnsi="Calibri"/>
                <w:bCs/>
                <w:szCs w:val="22"/>
              </w:rPr>
              <w:t>fronting both Knu</w:t>
            </w:r>
            <w:r w:rsidR="0090795C" w:rsidRPr="000352E9">
              <w:rPr>
                <w:rFonts w:ascii="Calibri" w:hAnsi="Calibri"/>
                <w:bCs/>
                <w:szCs w:val="22"/>
              </w:rPr>
              <w:t>n</w:t>
            </w:r>
            <w:r w:rsidR="0036532B" w:rsidRPr="000352E9">
              <w:rPr>
                <w:rFonts w:ascii="Calibri" w:hAnsi="Calibri"/>
                <w:bCs/>
                <w:szCs w:val="22"/>
              </w:rPr>
              <w:t xml:space="preserve">ck Knowles Drive and Ribblesdale </w:t>
            </w:r>
            <w:r w:rsidR="00440B2C" w:rsidRPr="000352E9">
              <w:rPr>
                <w:rFonts w:ascii="Calibri" w:hAnsi="Calibri"/>
                <w:bCs/>
                <w:szCs w:val="22"/>
              </w:rPr>
              <w:t>Avenue</w:t>
            </w:r>
            <w:r w:rsidR="0036532B" w:rsidRPr="000352E9">
              <w:rPr>
                <w:rFonts w:ascii="Calibri" w:hAnsi="Calibri"/>
                <w:bCs/>
                <w:szCs w:val="22"/>
              </w:rPr>
              <w:t>, Clitheroe.  The site is located within the defined settlement limits of Clitheroe being last utilised as garden amenity area.</w:t>
            </w:r>
            <w:r w:rsidR="000352E9" w:rsidRPr="000352E9">
              <w:rPr>
                <w:rFonts w:ascii="Calibri" w:hAnsi="Calibri"/>
                <w:bCs/>
                <w:szCs w:val="22"/>
              </w:rPr>
              <w:t xml:space="preserve">  </w:t>
            </w:r>
            <w:r w:rsidR="0090795C" w:rsidRPr="000352E9">
              <w:rPr>
                <w:rFonts w:ascii="Calibri" w:hAnsi="Calibri"/>
                <w:bCs/>
                <w:szCs w:val="22"/>
              </w:rPr>
              <w:t>The site is in a predominantly residential area typified by large detached residential dwellings of varying styles of construction and appearance.</w:t>
            </w:r>
          </w:p>
          <w:p w14:paraId="0308B7DF" w14:textId="77777777" w:rsidR="000304A2" w:rsidRPr="000352E9" w:rsidRDefault="000304A2" w:rsidP="00B93EB5">
            <w:pPr>
              <w:pStyle w:val="Header"/>
              <w:tabs>
                <w:tab w:val="clear" w:pos="4153"/>
                <w:tab w:val="clear" w:pos="8306"/>
              </w:tabs>
              <w:contextualSpacing/>
              <w:jc w:val="both"/>
              <w:rPr>
                <w:rFonts w:ascii="Calibri" w:hAnsi="Calibri"/>
                <w:bCs/>
                <w:szCs w:val="22"/>
              </w:rPr>
            </w:pPr>
          </w:p>
        </w:tc>
      </w:tr>
      <w:tr w:rsidR="00C0704D" w:rsidRPr="00D2449B" w14:paraId="75C09545"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D7ADFC2" w14:textId="77777777" w:rsidR="00C0704D" w:rsidRPr="000352E9" w:rsidRDefault="00C0704D" w:rsidP="00440CB6">
            <w:pPr>
              <w:pStyle w:val="Header"/>
              <w:tabs>
                <w:tab w:val="clear" w:pos="4153"/>
                <w:tab w:val="clear" w:pos="8306"/>
              </w:tabs>
              <w:jc w:val="both"/>
              <w:rPr>
                <w:rFonts w:ascii="Calibri" w:hAnsi="Calibri"/>
                <w:b/>
                <w:szCs w:val="22"/>
              </w:rPr>
            </w:pPr>
            <w:r w:rsidRPr="000352E9">
              <w:rPr>
                <w:rFonts w:ascii="Calibri" w:hAnsi="Calibri"/>
                <w:b/>
                <w:szCs w:val="22"/>
              </w:rPr>
              <w:t>Proposed Development for which consent is sought:</w:t>
            </w:r>
          </w:p>
          <w:p w14:paraId="5DE6E20C" w14:textId="77777777" w:rsidR="00C0704D" w:rsidRPr="00342753" w:rsidRDefault="00C0704D" w:rsidP="00440CB6">
            <w:pPr>
              <w:pStyle w:val="Header"/>
              <w:tabs>
                <w:tab w:val="clear" w:pos="4153"/>
                <w:tab w:val="clear" w:pos="8306"/>
              </w:tabs>
              <w:jc w:val="both"/>
              <w:rPr>
                <w:rFonts w:ascii="Calibri" w:hAnsi="Calibri"/>
                <w:b/>
                <w:color w:val="FF0000"/>
                <w:szCs w:val="22"/>
              </w:rPr>
            </w:pPr>
          </w:p>
          <w:p w14:paraId="7EF2C9D9" w14:textId="7BE2AC72" w:rsidR="00E26FDC" w:rsidRPr="008C7392" w:rsidRDefault="00E26FDC" w:rsidP="0090795C">
            <w:pPr>
              <w:jc w:val="both"/>
              <w:rPr>
                <w:rFonts w:ascii="Calibri" w:hAnsi="Calibri"/>
                <w:bCs/>
                <w:szCs w:val="22"/>
              </w:rPr>
            </w:pPr>
            <w:r w:rsidRPr="008C7392">
              <w:rPr>
                <w:rFonts w:ascii="Calibri" w:hAnsi="Calibri"/>
                <w:szCs w:val="22"/>
              </w:rPr>
              <w:t xml:space="preserve">The proposal seeks consent for the erection of a </w:t>
            </w:r>
            <w:r w:rsidR="008C7392" w:rsidRPr="008C7392">
              <w:rPr>
                <w:rFonts w:ascii="Calibri" w:hAnsi="Calibri"/>
                <w:szCs w:val="22"/>
              </w:rPr>
              <w:t xml:space="preserve">self-build </w:t>
            </w:r>
            <w:r w:rsidR="0090795C" w:rsidRPr="008C7392">
              <w:rPr>
                <w:rFonts w:ascii="Calibri" w:hAnsi="Calibri"/>
                <w:szCs w:val="22"/>
              </w:rPr>
              <w:t xml:space="preserve">detached </w:t>
            </w:r>
            <w:r w:rsidRPr="008C7392">
              <w:rPr>
                <w:rFonts w:ascii="Calibri" w:hAnsi="Calibri"/>
                <w:szCs w:val="22"/>
              </w:rPr>
              <w:t xml:space="preserve">two-storey </w:t>
            </w:r>
            <w:r w:rsidR="0090795C" w:rsidRPr="008C7392">
              <w:rPr>
                <w:rFonts w:ascii="Calibri" w:hAnsi="Calibri"/>
                <w:szCs w:val="22"/>
              </w:rPr>
              <w:t xml:space="preserve">dwelling </w:t>
            </w:r>
            <w:r w:rsidR="008C7392" w:rsidRPr="008C7392">
              <w:rPr>
                <w:rFonts w:ascii="Calibri" w:hAnsi="Calibri"/>
                <w:szCs w:val="22"/>
              </w:rPr>
              <w:t xml:space="preserve">(with accommodation within the roof space) </w:t>
            </w:r>
            <w:r w:rsidR="0090795C" w:rsidRPr="008C7392">
              <w:rPr>
                <w:rFonts w:ascii="Calibri" w:hAnsi="Calibri"/>
                <w:szCs w:val="22"/>
              </w:rPr>
              <w:t xml:space="preserve">and associated </w:t>
            </w:r>
            <w:r w:rsidR="00754301" w:rsidRPr="008C7392">
              <w:rPr>
                <w:rFonts w:ascii="Calibri" w:hAnsi="Calibri"/>
                <w:szCs w:val="22"/>
              </w:rPr>
              <w:t>double garage</w:t>
            </w:r>
            <w:r w:rsidR="008C7392" w:rsidRPr="008C7392">
              <w:rPr>
                <w:rFonts w:ascii="Calibri" w:hAnsi="Calibri"/>
                <w:szCs w:val="22"/>
              </w:rPr>
              <w:t xml:space="preserve">.  It is proposed that </w:t>
            </w:r>
            <w:r w:rsidR="00754301" w:rsidRPr="008C7392">
              <w:rPr>
                <w:rFonts w:ascii="Calibri" w:hAnsi="Calibri"/>
                <w:szCs w:val="22"/>
              </w:rPr>
              <w:t xml:space="preserve">vehicular access is proposed off </w:t>
            </w:r>
            <w:r w:rsidR="00754301" w:rsidRPr="008C7392">
              <w:rPr>
                <w:rFonts w:ascii="Calibri" w:hAnsi="Calibri"/>
                <w:bCs/>
                <w:szCs w:val="22"/>
              </w:rPr>
              <w:t>Knunck Knowles Drive</w:t>
            </w:r>
            <w:r w:rsidR="008C7392" w:rsidRPr="008C7392">
              <w:rPr>
                <w:rFonts w:ascii="Calibri" w:hAnsi="Calibri"/>
                <w:bCs/>
                <w:szCs w:val="22"/>
              </w:rPr>
              <w:t xml:space="preserve"> and Ribblesdale Avenue</w:t>
            </w:r>
            <w:r w:rsidR="00754301" w:rsidRPr="008C7392">
              <w:rPr>
                <w:rFonts w:ascii="Calibri" w:hAnsi="Calibri"/>
                <w:bCs/>
                <w:szCs w:val="22"/>
              </w:rPr>
              <w:t>, with the main pedestrian access point being located off Ribblesdale Avenue.  The submitted details propose that the dwelling will be located in a relatively central position within the site</w:t>
            </w:r>
            <w:r w:rsidR="00F0403E" w:rsidRPr="008C7392">
              <w:rPr>
                <w:rFonts w:ascii="Calibri" w:hAnsi="Calibri"/>
                <w:bCs/>
                <w:szCs w:val="22"/>
              </w:rPr>
              <w:t>,</w:t>
            </w:r>
            <w:r w:rsidR="00754301" w:rsidRPr="008C7392">
              <w:rPr>
                <w:rFonts w:ascii="Calibri" w:hAnsi="Calibri"/>
                <w:bCs/>
                <w:szCs w:val="22"/>
              </w:rPr>
              <w:t xml:space="preserve"> with the detached double-garage being located towards the north-western extents of the site.</w:t>
            </w:r>
          </w:p>
          <w:p w14:paraId="3640F9EC" w14:textId="75FCD135" w:rsidR="0090795C" w:rsidRPr="00342753" w:rsidRDefault="0090795C" w:rsidP="008C7392">
            <w:pPr>
              <w:jc w:val="both"/>
              <w:rPr>
                <w:rFonts w:ascii="Calibri" w:hAnsi="Calibri"/>
                <w:color w:val="FF0000"/>
                <w:szCs w:val="22"/>
              </w:rPr>
            </w:pPr>
          </w:p>
        </w:tc>
      </w:tr>
      <w:tr w:rsidR="0036532B" w:rsidRPr="00D2449B" w14:paraId="3F2C5403"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29FD26E" w14:textId="77777777" w:rsidR="0036532B" w:rsidRPr="000A1872" w:rsidRDefault="0036532B" w:rsidP="0036532B">
            <w:pPr>
              <w:pStyle w:val="Header"/>
              <w:tabs>
                <w:tab w:val="clear" w:pos="4153"/>
                <w:tab w:val="clear" w:pos="8306"/>
              </w:tabs>
              <w:contextualSpacing/>
              <w:jc w:val="both"/>
              <w:rPr>
                <w:rFonts w:ascii="Calibri" w:hAnsi="Calibri"/>
                <w:b/>
                <w:szCs w:val="22"/>
              </w:rPr>
            </w:pPr>
            <w:r w:rsidRPr="000A1872">
              <w:rPr>
                <w:rFonts w:ascii="Calibri" w:hAnsi="Calibri"/>
                <w:b/>
                <w:szCs w:val="22"/>
              </w:rPr>
              <w:t>Principle of Development:</w:t>
            </w:r>
          </w:p>
          <w:p w14:paraId="04F4A312" w14:textId="33337B45" w:rsidR="0036532B" w:rsidRPr="000A1872" w:rsidRDefault="0036532B" w:rsidP="00440CB6">
            <w:pPr>
              <w:pStyle w:val="Header"/>
              <w:tabs>
                <w:tab w:val="clear" w:pos="4153"/>
                <w:tab w:val="clear" w:pos="8306"/>
              </w:tabs>
              <w:jc w:val="both"/>
              <w:rPr>
                <w:rFonts w:ascii="Calibri" w:hAnsi="Calibri"/>
                <w:bCs/>
                <w:szCs w:val="22"/>
              </w:rPr>
            </w:pPr>
          </w:p>
          <w:p w14:paraId="75E8A557" w14:textId="52B7AE69" w:rsidR="00E927FC" w:rsidRPr="000A1872" w:rsidRDefault="00265E62" w:rsidP="00440CB6">
            <w:pPr>
              <w:pStyle w:val="Header"/>
              <w:tabs>
                <w:tab w:val="clear" w:pos="4153"/>
                <w:tab w:val="clear" w:pos="8306"/>
              </w:tabs>
              <w:jc w:val="both"/>
              <w:rPr>
                <w:rFonts w:ascii="Calibri" w:hAnsi="Calibri"/>
                <w:bCs/>
                <w:szCs w:val="22"/>
              </w:rPr>
            </w:pPr>
            <w:r w:rsidRPr="000A1872">
              <w:rPr>
                <w:rFonts w:ascii="Calibri" w:hAnsi="Calibri"/>
                <w:bCs/>
                <w:szCs w:val="22"/>
              </w:rPr>
              <w:t xml:space="preserve">The proposal site is located within the defined settlement of Clitheroe and as such it is considered that the principle of the proposed development, for the creation of a new residential planning unit, </w:t>
            </w:r>
            <w:r w:rsidRPr="000A1872">
              <w:rPr>
                <w:rFonts w:ascii="Calibri" w:hAnsi="Calibri"/>
                <w:bCs/>
                <w:szCs w:val="22"/>
              </w:rPr>
              <w:lastRenderedPageBreak/>
              <w:t>notwithstanding other development management considerations, remains compatible and aligns with the adopted development strategy</w:t>
            </w:r>
            <w:r w:rsidR="0036022B" w:rsidRPr="000A1872">
              <w:rPr>
                <w:rFonts w:ascii="Calibri" w:hAnsi="Calibri"/>
                <w:bCs/>
                <w:szCs w:val="22"/>
              </w:rPr>
              <w:t xml:space="preserve"> as embodied within key Statement DS1 and Policy DMG2</w:t>
            </w:r>
            <w:r w:rsidRPr="000A1872">
              <w:rPr>
                <w:rFonts w:ascii="Calibri" w:hAnsi="Calibri"/>
                <w:bCs/>
                <w:szCs w:val="22"/>
              </w:rPr>
              <w:t xml:space="preserve"> in relation to the locational aspirations for housing growth within the borough.</w:t>
            </w:r>
          </w:p>
          <w:p w14:paraId="3AF5EF0D" w14:textId="77777777" w:rsidR="000A1872" w:rsidRPr="000A1872" w:rsidRDefault="000A1872" w:rsidP="00440CB6">
            <w:pPr>
              <w:pStyle w:val="Header"/>
              <w:tabs>
                <w:tab w:val="clear" w:pos="4153"/>
                <w:tab w:val="clear" w:pos="8306"/>
              </w:tabs>
              <w:jc w:val="both"/>
              <w:rPr>
                <w:rFonts w:ascii="Calibri" w:hAnsi="Calibri"/>
                <w:b/>
                <w:szCs w:val="22"/>
              </w:rPr>
            </w:pPr>
          </w:p>
          <w:p w14:paraId="579544DA" w14:textId="06958C71" w:rsidR="000A1872" w:rsidRPr="000A1872" w:rsidRDefault="000A1872" w:rsidP="00440CB6">
            <w:pPr>
              <w:pStyle w:val="Header"/>
              <w:tabs>
                <w:tab w:val="clear" w:pos="4153"/>
                <w:tab w:val="clear" w:pos="8306"/>
              </w:tabs>
              <w:jc w:val="both"/>
              <w:rPr>
                <w:rFonts w:ascii="Calibri" w:hAnsi="Calibri"/>
                <w:bCs/>
                <w:szCs w:val="22"/>
              </w:rPr>
            </w:pPr>
            <w:r w:rsidRPr="000A1872">
              <w:rPr>
                <w:rFonts w:ascii="Calibri" w:hAnsi="Calibri"/>
                <w:bCs/>
                <w:szCs w:val="22"/>
              </w:rPr>
              <w:t xml:space="preserve">Further to the above, the principle of the development of the site for residential purposes has been previously established as being acceptable through the granting of previous permissions 3/2022/0762 and 3/2021/1286. </w:t>
            </w:r>
          </w:p>
          <w:p w14:paraId="783C5F98" w14:textId="3C149FDE" w:rsidR="000A1872" w:rsidRPr="00342753" w:rsidRDefault="000A1872" w:rsidP="00440CB6">
            <w:pPr>
              <w:pStyle w:val="Header"/>
              <w:tabs>
                <w:tab w:val="clear" w:pos="4153"/>
                <w:tab w:val="clear" w:pos="8306"/>
              </w:tabs>
              <w:jc w:val="both"/>
              <w:rPr>
                <w:rFonts w:ascii="Calibri" w:hAnsi="Calibri"/>
                <w:b/>
                <w:color w:val="FF0000"/>
                <w:szCs w:val="22"/>
              </w:rPr>
            </w:pPr>
          </w:p>
        </w:tc>
      </w:tr>
      <w:tr w:rsidR="00C0704D" w:rsidRPr="00D2449B" w14:paraId="7BB91F48"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82B5D4B" w14:textId="77777777" w:rsidR="00C0704D" w:rsidRPr="002800BE" w:rsidRDefault="00C0704D" w:rsidP="00EA09F9">
            <w:pPr>
              <w:pStyle w:val="Header"/>
              <w:tabs>
                <w:tab w:val="clear" w:pos="4153"/>
                <w:tab w:val="clear" w:pos="8306"/>
              </w:tabs>
              <w:contextualSpacing/>
              <w:jc w:val="both"/>
              <w:rPr>
                <w:rFonts w:ascii="Calibri" w:hAnsi="Calibri"/>
                <w:b/>
                <w:szCs w:val="22"/>
              </w:rPr>
            </w:pPr>
            <w:r w:rsidRPr="002800BE">
              <w:rPr>
                <w:rFonts w:ascii="Calibri" w:hAnsi="Calibri"/>
                <w:b/>
                <w:szCs w:val="22"/>
              </w:rPr>
              <w:lastRenderedPageBreak/>
              <w:t>Impact Upon Residential Amenity:</w:t>
            </w:r>
          </w:p>
          <w:p w14:paraId="32A6EF5F" w14:textId="7ED38F5A" w:rsidR="00C0704D" w:rsidRPr="002800BE" w:rsidRDefault="00C0704D" w:rsidP="00EA09F9">
            <w:pPr>
              <w:pStyle w:val="Header"/>
              <w:tabs>
                <w:tab w:val="clear" w:pos="4153"/>
                <w:tab w:val="clear" w:pos="8306"/>
              </w:tabs>
              <w:contextualSpacing/>
              <w:jc w:val="both"/>
              <w:rPr>
                <w:rFonts w:ascii="Calibri" w:hAnsi="Calibri"/>
                <w:b/>
                <w:szCs w:val="22"/>
              </w:rPr>
            </w:pPr>
          </w:p>
          <w:p w14:paraId="152F6004" w14:textId="129EF6FF" w:rsidR="00790369" w:rsidRPr="002800BE" w:rsidRDefault="00790369" w:rsidP="00EA09F9">
            <w:pPr>
              <w:pStyle w:val="Header"/>
              <w:tabs>
                <w:tab w:val="clear" w:pos="4153"/>
                <w:tab w:val="clear" w:pos="8306"/>
              </w:tabs>
              <w:contextualSpacing/>
              <w:jc w:val="both"/>
              <w:rPr>
                <w:rFonts w:ascii="Calibri" w:hAnsi="Calibri"/>
                <w:bCs/>
                <w:szCs w:val="22"/>
              </w:rPr>
            </w:pPr>
            <w:r w:rsidRPr="002800BE">
              <w:rPr>
                <w:rFonts w:ascii="Calibri" w:hAnsi="Calibri"/>
                <w:bCs/>
                <w:szCs w:val="22"/>
              </w:rPr>
              <w:t xml:space="preserve">The proposed dwelling benefits from a ‘side-on’ relationship with Mulgrave House to the north being located approximately </w:t>
            </w:r>
            <w:r w:rsidR="002800BE" w:rsidRPr="002800BE">
              <w:rPr>
                <w:rFonts w:ascii="Calibri" w:hAnsi="Calibri"/>
                <w:bCs/>
                <w:szCs w:val="22"/>
              </w:rPr>
              <w:t>2.15</w:t>
            </w:r>
            <w:r w:rsidR="00F94B52" w:rsidRPr="002800BE">
              <w:rPr>
                <w:rFonts w:ascii="Calibri" w:hAnsi="Calibri"/>
                <w:bCs/>
                <w:szCs w:val="22"/>
              </w:rPr>
              <w:t xml:space="preserve">m from the shared boundary and </w:t>
            </w:r>
            <w:r w:rsidR="002800BE" w:rsidRPr="002800BE">
              <w:rPr>
                <w:rFonts w:ascii="Calibri" w:hAnsi="Calibri"/>
                <w:bCs/>
                <w:szCs w:val="22"/>
              </w:rPr>
              <w:t>4.9m</w:t>
            </w:r>
            <w:r w:rsidR="00F94B52" w:rsidRPr="002800BE">
              <w:rPr>
                <w:rFonts w:ascii="Calibri" w:hAnsi="Calibri"/>
                <w:bCs/>
                <w:szCs w:val="22"/>
              </w:rPr>
              <w:t xml:space="preserve"> from the side elevation of Mulgrave House, in this respect it is not considered that this relationship will result in any detrimental impact upon existing residential amenity</w:t>
            </w:r>
            <w:r w:rsidR="002800BE" w:rsidRPr="002800BE">
              <w:rPr>
                <w:rFonts w:ascii="Calibri" w:hAnsi="Calibri"/>
                <w:bCs/>
                <w:szCs w:val="22"/>
              </w:rPr>
              <w:t xml:space="preserve"> by virtue of overbearing impact(s).  It is noted that a number of windows are proposed on the northeast elevation of the proposed dwelling, conditions will be imposed to ensure that these remain obscure glazed to protect the amenities of nearby affected residential occupiers.</w:t>
            </w:r>
          </w:p>
          <w:p w14:paraId="25FD6583" w14:textId="424D435B" w:rsidR="00790369" w:rsidRPr="00342753" w:rsidRDefault="00790369" w:rsidP="00EA09F9">
            <w:pPr>
              <w:pStyle w:val="Header"/>
              <w:tabs>
                <w:tab w:val="clear" w:pos="4153"/>
                <w:tab w:val="clear" w:pos="8306"/>
              </w:tabs>
              <w:contextualSpacing/>
              <w:jc w:val="both"/>
              <w:rPr>
                <w:rFonts w:ascii="Calibri" w:hAnsi="Calibri"/>
                <w:b/>
                <w:color w:val="FF0000"/>
                <w:szCs w:val="22"/>
              </w:rPr>
            </w:pPr>
          </w:p>
          <w:p w14:paraId="291DE296" w14:textId="1D06C28F" w:rsidR="00F94B52" w:rsidRPr="00FA5CB2" w:rsidRDefault="00F94B52" w:rsidP="00EA09F9">
            <w:pPr>
              <w:pStyle w:val="Header"/>
              <w:tabs>
                <w:tab w:val="clear" w:pos="4153"/>
                <w:tab w:val="clear" w:pos="8306"/>
              </w:tabs>
              <w:contextualSpacing/>
              <w:jc w:val="both"/>
              <w:rPr>
                <w:rFonts w:ascii="Calibri" w:hAnsi="Calibri"/>
                <w:b/>
                <w:szCs w:val="22"/>
              </w:rPr>
            </w:pPr>
            <w:r w:rsidRPr="00FA5CB2">
              <w:rPr>
                <w:rFonts w:ascii="Calibri" w:hAnsi="Calibri"/>
                <w:bCs/>
                <w:szCs w:val="22"/>
              </w:rPr>
              <w:t>In respect of the relationship with number 2</w:t>
            </w:r>
            <w:r w:rsidRPr="00FA5CB2">
              <w:rPr>
                <w:rFonts w:ascii="Calibri" w:hAnsi="Calibri"/>
                <w:b/>
                <w:szCs w:val="22"/>
              </w:rPr>
              <w:t xml:space="preserve"> </w:t>
            </w:r>
            <w:r w:rsidRPr="00FA5CB2">
              <w:rPr>
                <w:rFonts w:ascii="Calibri" w:hAnsi="Calibri"/>
                <w:bCs/>
                <w:szCs w:val="22"/>
              </w:rPr>
              <w:t>Knunck Knowles Drive to the north-w</w:t>
            </w:r>
            <w:r w:rsidR="004D6EEF" w:rsidRPr="00FA5CB2">
              <w:rPr>
                <w:rFonts w:ascii="Calibri" w:hAnsi="Calibri"/>
                <w:bCs/>
                <w:szCs w:val="22"/>
              </w:rPr>
              <w:t>e</w:t>
            </w:r>
            <w:r w:rsidRPr="00FA5CB2">
              <w:rPr>
                <w:rFonts w:ascii="Calibri" w:hAnsi="Calibri"/>
                <w:bCs/>
                <w:szCs w:val="22"/>
              </w:rPr>
              <w:t>st, t</w:t>
            </w:r>
            <w:r w:rsidR="004D6EEF" w:rsidRPr="00FA5CB2">
              <w:rPr>
                <w:rFonts w:ascii="Calibri" w:hAnsi="Calibri"/>
                <w:bCs/>
                <w:szCs w:val="22"/>
              </w:rPr>
              <w:t>h</w:t>
            </w:r>
            <w:r w:rsidRPr="00FA5CB2">
              <w:rPr>
                <w:rFonts w:ascii="Calibri" w:hAnsi="Calibri"/>
                <w:bCs/>
                <w:szCs w:val="22"/>
              </w:rPr>
              <w:t xml:space="preserve">e proposed dwelling </w:t>
            </w:r>
            <w:r w:rsidR="00FA5CB2" w:rsidRPr="00FA5CB2">
              <w:rPr>
                <w:rFonts w:ascii="Calibri" w:hAnsi="Calibri"/>
                <w:bCs/>
                <w:szCs w:val="22"/>
              </w:rPr>
              <w:t xml:space="preserve">(at first floor and above) </w:t>
            </w:r>
            <w:r w:rsidRPr="00FA5CB2">
              <w:rPr>
                <w:rFonts w:ascii="Calibri" w:hAnsi="Calibri"/>
                <w:bCs/>
                <w:szCs w:val="22"/>
              </w:rPr>
              <w:t xml:space="preserve">is located approximately </w:t>
            </w:r>
            <w:r w:rsidR="00FA5CB2" w:rsidRPr="00FA5CB2">
              <w:rPr>
                <w:rFonts w:ascii="Calibri" w:hAnsi="Calibri"/>
                <w:bCs/>
                <w:szCs w:val="22"/>
              </w:rPr>
              <w:t>20</w:t>
            </w:r>
            <w:r w:rsidR="004D6EEF" w:rsidRPr="00FA5CB2">
              <w:rPr>
                <w:rFonts w:ascii="Calibri" w:hAnsi="Calibri"/>
                <w:bCs/>
                <w:szCs w:val="22"/>
              </w:rPr>
              <w:t>.5 from the side elevation of the dwelling which exceeds the 13.5 minimum offset distance that would normally be sought in such situations, as such it is not considered that the proposed dwelling will result in an overbearing or unsympathetic relationship.</w:t>
            </w:r>
          </w:p>
          <w:p w14:paraId="2833CD08" w14:textId="77777777" w:rsidR="00F94B52" w:rsidRPr="00342753" w:rsidRDefault="00F94B52" w:rsidP="00EA09F9">
            <w:pPr>
              <w:pStyle w:val="Header"/>
              <w:tabs>
                <w:tab w:val="clear" w:pos="4153"/>
                <w:tab w:val="clear" w:pos="8306"/>
              </w:tabs>
              <w:contextualSpacing/>
              <w:jc w:val="both"/>
              <w:rPr>
                <w:rFonts w:ascii="Calibri" w:hAnsi="Calibri"/>
                <w:b/>
                <w:color w:val="FF0000"/>
                <w:szCs w:val="22"/>
              </w:rPr>
            </w:pPr>
          </w:p>
          <w:p w14:paraId="4939E35B" w14:textId="0AF4BD57" w:rsidR="00ED00B7" w:rsidRPr="002800BE" w:rsidRDefault="00790369" w:rsidP="00580951">
            <w:pPr>
              <w:contextualSpacing/>
              <w:jc w:val="both"/>
              <w:rPr>
                <w:rFonts w:ascii="Calibri" w:hAnsi="Calibri"/>
                <w:szCs w:val="22"/>
              </w:rPr>
            </w:pPr>
            <w:r w:rsidRPr="002800BE">
              <w:rPr>
                <w:rFonts w:ascii="Calibri" w:hAnsi="Calibri"/>
                <w:szCs w:val="22"/>
              </w:rPr>
              <w:t>As such, t</w:t>
            </w:r>
            <w:r w:rsidR="00A53FEB" w:rsidRPr="002800BE">
              <w:rPr>
                <w:rFonts w:ascii="Calibri" w:hAnsi="Calibri"/>
                <w:szCs w:val="22"/>
              </w:rPr>
              <w:t xml:space="preserve">aking account of the orientation </w:t>
            </w:r>
            <w:r w:rsidR="002800BE" w:rsidRPr="002800BE">
              <w:rPr>
                <w:rFonts w:ascii="Calibri" w:hAnsi="Calibri"/>
                <w:szCs w:val="22"/>
              </w:rPr>
              <w:t xml:space="preserve">and configuration </w:t>
            </w:r>
            <w:r w:rsidR="00A53FEB" w:rsidRPr="002800BE">
              <w:rPr>
                <w:rFonts w:ascii="Calibri" w:hAnsi="Calibri"/>
                <w:szCs w:val="22"/>
              </w:rPr>
              <w:t xml:space="preserve">of the </w:t>
            </w:r>
            <w:r w:rsidR="00BF6C65" w:rsidRPr="002800BE">
              <w:rPr>
                <w:rFonts w:ascii="Calibri" w:hAnsi="Calibri"/>
                <w:szCs w:val="22"/>
              </w:rPr>
              <w:t>dwelling</w:t>
            </w:r>
            <w:r w:rsidR="00A53FEB" w:rsidRPr="002800BE">
              <w:rPr>
                <w:rFonts w:ascii="Calibri" w:hAnsi="Calibri"/>
                <w:szCs w:val="22"/>
              </w:rPr>
              <w:t xml:space="preserve"> and </w:t>
            </w:r>
            <w:r w:rsidR="00580951" w:rsidRPr="002800BE">
              <w:rPr>
                <w:rFonts w:ascii="Calibri" w:hAnsi="Calibri"/>
                <w:szCs w:val="22"/>
              </w:rPr>
              <w:t xml:space="preserve">its relationship with nearby residential </w:t>
            </w:r>
            <w:r w:rsidR="002800BE" w:rsidRPr="002800BE">
              <w:rPr>
                <w:rFonts w:ascii="Calibri" w:hAnsi="Calibri"/>
                <w:szCs w:val="22"/>
              </w:rPr>
              <w:t xml:space="preserve">receptors, </w:t>
            </w:r>
            <w:r w:rsidR="00580951" w:rsidRPr="002800BE">
              <w:rPr>
                <w:rFonts w:ascii="Calibri" w:hAnsi="Calibri"/>
                <w:szCs w:val="22"/>
              </w:rPr>
              <w:t>it is not considered that the propos</w:t>
            </w:r>
            <w:r w:rsidR="00BF6C65" w:rsidRPr="002800BE">
              <w:rPr>
                <w:rFonts w:ascii="Calibri" w:hAnsi="Calibri"/>
                <w:szCs w:val="22"/>
              </w:rPr>
              <w:t>al</w:t>
            </w:r>
            <w:r w:rsidR="00580951" w:rsidRPr="002800BE">
              <w:rPr>
                <w:rFonts w:ascii="Calibri" w:hAnsi="Calibri"/>
                <w:szCs w:val="22"/>
              </w:rPr>
              <w:t xml:space="preserve"> will result in any measurable or quantifiable harm to nearby existing residential amenity.</w:t>
            </w:r>
          </w:p>
          <w:p w14:paraId="02534BE3" w14:textId="77777777" w:rsidR="000A1872" w:rsidRPr="000A1872" w:rsidRDefault="000A1872" w:rsidP="000A1872">
            <w:pPr>
              <w:contextualSpacing/>
              <w:rPr>
                <w:rFonts w:ascii="Calibri" w:hAnsi="Calibri"/>
                <w:color w:val="FF0000"/>
                <w:szCs w:val="22"/>
              </w:rPr>
            </w:pPr>
          </w:p>
          <w:p w14:paraId="35FDE720" w14:textId="5092F165" w:rsidR="000A1872" w:rsidRPr="000A1872" w:rsidRDefault="000A1872" w:rsidP="000A1872">
            <w:pPr>
              <w:contextualSpacing/>
              <w:jc w:val="both"/>
              <w:rPr>
                <w:rFonts w:ascii="Calibri" w:hAnsi="Calibri"/>
                <w:szCs w:val="22"/>
              </w:rPr>
            </w:pPr>
            <w:r w:rsidRPr="000A1872">
              <w:rPr>
                <w:rFonts w:ascii="Calibri" w:hAnsi="Calibri"/>
                <w:szCs w:val="22"/>
              </w:rPr>
              <w:t>Taking account of the above, the proposal raises no significant measurable conflict with Policy DMG1 of the Ribble Valley Core Strategy which seeks to protect existing residential amenity and ensure adequate levels of residential amenity for future occupiers of proposed residential development(s) where appropriate.</w:t>
            </w:r>
          </w:p>
          <w:p w14:paraId="4CD3FDB6" w14:textId="77777777" w:rsidR="000A1872" w:rsidRPr="00342753" w:rsidRDefault="000A1872" w:rsidP="00C0704D">
            <w:pPr>
              <w:contextualSpacing/>
              <w:rPr>
                <w:rFonts w:ascii="Calibri" w:hAnsi="Calibri"/>
                <w:color w:val="FF0000"/>
                <w:szCs w:val="22"/>
              </w:rPr>
            </w:pPr>
          </w:p>
        </w:tc>
      </w:tr>
      <w:tr w:rsidR="00C0704D" w:rsidRPr="00D2449B" w14:paraId="5CD2CDAE"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7F20A24" w14:textId="77777777" w:rsidR="00C0704D" w:rsidRPr="00FA5CB2" w:rsidRDefault="00C0704D" w:rsidP="00EA09F9">
            <w:pPr>
              <w:pStyle w:val="Header"/>
              <w:tabs>
                <w:tab w:val="clear" w:pos="4153"/>
                <w:tab w:val="clear" w:pos="8306"/>
              </w:tabs>
              <w:contextualSpacing/>
              <w:jc w:val="both"/>
              <w:rPr>
                <w:rFonts w:ascii="Calibri" w:hAnsi="Calibri"/>
                <w:b/>
                <w:szCs w:val="22"/>
              </w:rPr>
            </w:pPr>
            <w:r w:rsidRPr="00FA5CB2">
              <w:rPr>
                <w:rFonts w:ascii="Calibri" w:hAnsi="Calibri"/>
                <w:b/>
                <w:szCs w:val="22"/>
              </w:rPr>
              <w:t>Visual Amenity/External Appearance:</w:t>
            </w:r>
          </w:p>
          <w:p w14:paraId="6B7BB9A7" w14:textId="77777777" w:rsidR="00C0704D" w:rsidRDefault="00C0704D" w:rsidP="00EA09F9">
            <w:pPr>
              <w:pStyle w:val="Header"/>
              <w:tabs>
                <w:tab w:val="clear" w:pos="4153"/>
                <w:tab w:val="clear" w:pos="8306"/>
              </w:tabs>
              <w:contextualSpacing/>
              <w:jc w:val="both"/>
              <w:rPr>
                <w:rFonts w:ascii="Calibri" w:hAnsi="Calibri"/>
                <w:b/>
                <w:color w:val="FF0000"/>
                <w:szCs w:val="22"/>
              </w:rPr>
            </w:pPr>
          </w:p>
          <w:p w14:paraId="1520EEF4" w14:textId="768825D7" w:rsidR="000D685C" w:rsidRDefault="000D685C" w:rsidP="00EA09F9">
            <w:pPr>
              <w:pStyle w:val="Header"/>
              <w:tabs>
                <w:tab w:val="clear" w:pos="4153"/>
                <w:tab w:val="clear" w:pos="8306"/>
              </w:tabs>
              <w:contextualSpacing/>
              <w:jc w:val="both"/>
              <w:rPr>
                <w:rFonts w:ascii="Calibri" w:hAnsi="Calibri"/>
                <w:bCs/>
                <w:szCs w:val="22"/>
              </w:rPr>
            </w:pPr>
            <w:r w:rsidRPr="000D685C">
              <w:rPr>
                <w:rFonts w:ascii="Calibri" w:hAnsi="Calibri"/>
                <w:bCs/>
                <w:szCs w:val="22"/>
              </w:rPr>
              <w:t>The submitted details propose that the dwelling will be of a twin gable appearance, benefitting from a contemporary language embodying high-levels of feature glazing within the gables and projecting bay elements with a single storey flat-roofed rear extension also being proposed on the northwest elevation of the dwelling.  It is proposed that the dwelling will be faced in red smooth faced brickwork with reconstituted stone coping and sill detailing.</w:t>
            </w:r>
          </w:p>
          <w:p w14:paraId="00965858" w14:textId="77777777" w:rsidR="008C7392" w:rsidRDefault="008C7392" w:rsidP="00EA09F9">
            <w:pPr>
              <w:pStyle w:val="Header"/>
              <w:tabs>
                <w:tab w:val="clear" w:pos="4153"/>
                <w:tab w:val="clear" w:pos="8306"/>
              </w:tabs>
              <w:contextualSpacing/>
              <w:jc w:val="both"/>
              <w:rPr>
                <w:rFonts w:ascii="Calibri" w:hAnsi="Calibri"/>
                <w:bCs/>
                <w:szCs w:val="22"/>
              </w:rPr>
            </w:pPr>
          </w:p>
          <w:p w14:paraId="6A681CFF" w14:textId="6BFF98B1" w:rsidR="008C7392" w:rsidRPr="000D685C" w:rsidRDefault="008C7392" w:rsidP="00EA09F9">
            <w:pPr>
              <w:pStyle w:val="Header"/>
              <w:tabs>
                <w:tab w:val="clear" w:pos="4153"/>
                <w:tab w:val="clear" w:pos="8306"/>
              </w:tabs>
              <w:contextualSpacing/>
              <w:jc w:val="both"/>
              <w:rPr>
                <w:rFonts w:ascii="Calibri" w:hAnsi="Calibri"/>
                <w:bCs/>
                <w:szCs w:val="22"/>
              </w:rPr>
            </w:pPr>
            <w:r>
              <w:rPr>
                <w:rFonts w:ascii="Calibri" w:hAnsi="Calibri"/>
                <w:bCs/>
                <w:szCs w:val="22"/>
              </w:rPr>
              <w:t>The character of the area is largely defined by large detached and semi-detached dwelling all of which benefit from varying elevational characteristics and language.  As such and taking account of the scale and external appearance of the proposed dwelling it is not considered that it would be read as being an unsympathetic introduction into the area nor is it considered that the proposed dwelling will result in any detrimental measurable impacts upon the character or visual amenities of the area.</w:t>
            </w:r>
          </w:p>
          <w:p w14:paraId="4369708A" w14:textId="77777777" w:rsidR="000D685C" w:rsidRPr="00342753" w:rsidRDefault="000D685C" w:rsidP="00EA09F9">
            <w:pPr>
              <w:pStyle w:val="Header"/>
              <w:tabs>
                <w:tab w:val="clear" w:pos="4153"/>
                <w:tab w:val="clear" w:pos="8306"/>
              </w:tabs>
              <w:contextualSpacing/>
              <w:jc w:val="both"/>
              <w:rPr>
                <w:rFonts w:ascii="Calibri" w:hAnsi="Calibri"/>
                <w:b/>
                <w:color w:val="FF0000"/>
                <w:szCs w:val="22"/>
              </w:rPr>
            </w:pPr>
          </w:p>
          <w:p w14:paraId="048E2CD0" w14:textId="4D6893A7" w:rsidR="00C0704D" w:rsidRPr="000D685C" w:rsidRDefault="00BE39F0" w:rsidP="00212730">
            <w:pPr>
              <w:contextualSpacing/>
              <w:jc w:val="both"/>
              <w:rPr>
                <w:rFonts w:ascii="Calibri" w:hAnsi="Calibri"/>
                <w:bCs/>
                <w:szCs w:val="22"/>
              </w:rPr>
            </w:pPr>
            <w:r w:rsidRPr="000D685C">
              <w:rPr>
                <w:rFonts w:ascii="Calibri" w:hAnsi="Calibri"/>
                <w:szCs w:val="22"/>
              </w:rPr>
              <w:t>The proposed dwelling is of a commensurate scale and overall footprint of that of adjacent and surrounding development</w:t>
            </w:r>
            <w:r w:rsidR="008C2764" w:rsidRPr="000D685C">
              <w:rPr>
                <w:rFonts w:ascii="Calibri" w:hAnsi="Calibri"/>
                <w:szCs w:val="22"/>
              </w:rPr>
              <w:t xml:space="preserve">.  It is accepted that the dwelling will occupy a location that is forward of that of the inherent building line of those dwellings fronting </w:t>
            </w:r>
            <w:r w:rsidR="008C2764" w:rsidRPr="000D685C">
              <w:rPr>
                <w:rFonts w:ascii="Calibri" w:hAnsi="Calibri"/>
                <w:bCs/>
                <w:szCs w:val="22"/>
              </w:rPr>
              <w:t xml:space="preserve">Knunck Knowles Drive, however, given the presence of a significant </w:t>
            </w:r>
            <w:r w:rsidR="00CD63E5" w:rsidRPr="000D685C">
              <w:rPr>
                <w:rFonts w:ascii="Calibri" w:hAnsi="Calibri"/>
                <w:bCs/>
                <w:szCs w:val="22"/>
              </w:rPr>
              <w:t>double-garage associated with the property to the north-west (2 Knunck Knowles Drive) and the associated staggered and varied building line established by not only number 2 but also numbers 4 and 6</w:t>
            </w:r>
            <w:r w:rsidR="00790369" w:rsidRPr="000D685C">
              <w:rPr>
                <w:rFonts w:ascii="Calibri" w:hAnsi="Calibri"/>
                <w:bCs/>
                <w:szCs w:val="22"/>
              </w:rPr>
              <w:t xml:space="preserve"> Knunck Knowles Drive</w:t>
            </w:r>
            <w:r w:rsidR="00CD63E5" w:rsidRPr="000D685C">
              <w:rPr>
                <w:rFonts w:ascii="Calibri" w:hAnsi="Calibri"/>
                <w:bCs/>
                <w:szCs w:val="22"/>
              </w:rPr>
              <w:t xml:space="preserve">, it is not considered that the siting of the dwelling will appear </w:t>
            </w:r>
            <w:r w:rsidR="000D685C" w:rsidRPr="000D685C">
              <w:rPr>
                <w:rFonts w:ascii="Calibri" w:hAnsi="Calibri"/>
                <w:bCs/>
                <w:szCs w:val="22"/>
              </w:rPr>
              <w:t xml:space="preserve">overly </w:t>
            </w:r>
            <w:r w:rsidR="00CD63E5" w:rsidRPr="000D685C">
              <w:rPr>
                <w:rFonts w:ascii="Calibri" w:hAnsi="Calibri"/>
                <w:bCs/>
                <w:szCs w:val="22"/>
              </w:rPr>
              <w:t>discordant or anomalous.</w:t>
            </w:r>
          </w:p>
          <w:p w14:paraId="19B07E76" w14:textId="22F0238D" w:rsidR="00CD63E5" w:rsidRPr="00342753" w:rsidRDefault="00CD63E5" w:rsidP="00212730">
            <w:pPr>
              <w:contextualSpacing/>
              <w:jc w:val="both"/>
              <w:rPr>
                <w:rFonts w:ascii="Calibri" w:hAnsi="Calibri"/>
                <w:color w:val="FF0000"/>
                <w:szCs w:val="22"/>
              </w:rPr>
            </w:pPr>
          </w:p>
          <w:p w14:paraId="719091EA" w14:textId="47F8B96F" w:rsidR="00CD63E5" w:rsidRPr="008C7392" w:rsidRDefault="00CD63E5" w:rsidP="00212730">
            <w:pPr>
              <w:contextualSpacing/>
              <w:jc w:val="both"/>
              <w:rPr>
                <w:rFonts w:ascii="Calibri" w:hAnsi="Calibri"/>
                <w:szCs w:val="22"/>
              </w:rPr>
            </w:pPr>
            <w:r w:rsidRPr="008C7392">
              <w:rPr>
                <w:rFonts w:ascii="Calibri" w:hAnsi="Calibri"/>
                <w:szCs w:val="22"/>
              </w:rPr>
              <w:t xml:space="preserve">The dwelling is set slightly forward of the main-body of Mulgrave House to the north but is located behind the building line established by the forward projection associated with the front single-storey element of the </w:t>
            </w:r>
            <w:r w:rsidR="008C7392" w:rsidRPr="008C7392">
              <w:rPr>
                <w:rFonts w:ascii="Calibri" w:hAnsi="Calibri"/>
                <w:szCs w:val="22"/>
              </w:rPr>
              <w:t xml:space="preserve">aforementioned </w:t>
            </w:r>
            <w:r w:rsidRPr="008C7392">
              <w:rPr>
                <w:rFonts w:ascii="Calibri" w:hAnsi="Calibri"/>
                <w:szCs w:val="22"/>
              </w:rPr>
              <w:t>dwelling.</w:t>
            </w:r>
            <w:r w:rsidR="00655F7D" w:rsidRPr="008C7392">
              <w:rPr>
                <w:rFonts w:ascii="Calibri" w:hAnsi="Calibri"/>
                <w:szCs w:val="22"/>
              </w:rPr>
              <w:t xml:space="preserve">  As such it is not considered that the proposed dwellings</w:t>
            </w:r>
            <w:r w:rsidR="008C7392" w:rsidRPr="008C7392">
              <w:rPr>
                <w:rFonts w:ascii="Calibri" w:hAnsi="Calibri"/>
                <w:szCs w:val="22"/>
              </w:rPr>
              <w:t xml:space="preserve"> configuration and</w:t>
            </w:r>
            <w:r w:rsidR="00655F7D" w:rsidRPr="008C7392">
              <w:rPr>
                <w:rFonts w:ascii="Calibri" w:hAnsi="Calibri"/>
                <w:szCs w:val="22"/>
              </w:rPr>
              <w:t xml:space="preserve"> relationship with Ribblesdale Avenue will be read as being unsympathetic</w:t>
            </w:r>
            <w:r w:rsidR="008C7392" w:rsidRPr="008C7392">
              <w:rPr>
                <w:rFonts w:ascii="Calibri" w:hAnsi="Calibri"/>
                <w:szCs w:val="22"/>
              </w:rPr>
              <w:t xml:space="preserve"> discordant </w:t>
            </w:r>
            <w:r w:rsidR="00655F7D" w:rsidRPr="008C7392">
              <w:rPr>
                <w:rFonts w:ascii="Calibri" w:hAnsi="Calibri"/>
                <w:szCs w:val="22"/>
              </w:rPr>
              <w:t>or incongruous.</w:t>
            </w:r>
          </w:p>
          <w:p w14:paraId="735A6A84" w14:textId="6EB54EE0" w:rsidR="004D6EEF" w:rsidRPr="00342753" w:rsidRDefault="004D6EEF" w:rsidP="00212730">
            <w:pPr>
              <w:contextualSpacing/>
              <w:jc w:val="both"/>
              <w:rPr>
                <w:rFonts w:ascii="Calibri" w:hAnsi="Calibri"/>
                <w:color w:val="FF0000"/>
                <w:szCs w:val="22"/>
              </w:rPr>
            </w:pPr>
          </w:p>
          <w:p w14:paraId="3C9FCA35" w14:textId="617C2417" w:rsidR="004D6EEF" w:rsidRPr="00FA5CB2" w:rsidRDefault="004D6EEF" w:rsidP="00212730">
            <w:pPr>
              <w:contextualSpacing/>
              <w:jc w:val="both"/>
              <w:rPr>
                <w:rFonts w:ascii="Calibri" w:hAnsi="Calibri"/>
                <w:szCs w:val="22"/>
              </w:rPr>
            </w:pPr>
            <w:r w:rsidRPr="00FA5CB2">
              <w:rPr>
                <w:rFonts w:ascii="Calibri" w:hAnsi="Calibri"/>
                <w:szCs w:val="22"/>
              </w:rPr>
              <w:t xml:space="preserve">The proposed garage aligns closely with that of the existing garage associated with number 2 </w:t>
            </w:r>
            <w:r w:rsidRPr="00FA5CB2">
              <w:rPr>
                <w:rFonts w:ascii="Calibri" w:hAnsi="Calibri"/>
                <w:bCs/>
                <w:szCs w:val="22"/>
              </w:rPr>
              <w:t xml:space="preserve">Knunck Knowles Drive, as such it is not considered that it will be read as being an anomalous introduction </w:t>
            </w:r>
            <w:r w:rsidR="00FA5CB2" w:rsidRPr="00FA5CB2">
              <w:rPr>
                <w:rFonts w:ascii="Calibri" w:hAnsi="Calibri"/>
                <w:bCs/>
                <w:szCs w:val="22"/>
              </w:rPr>
              <w:t>within</w:t>
            </w:r>
            <w:r w:rsidRPr="00FA5CB2">
              <w:rPr>
                <w:rFonts w:ascii="Calibri" w:hAnsi="Calibri"/>
                <w:bCs/>
                <w:szCs w:val="22"/>
              </w:rPr>
              <w:t xml:space="preserve"> the streetscene</w:t>
            </w:r>
            <w:r w:rsidR="00FA5CB2" w:rsidRPr="00FA5CB2">
              <w:rPr>
                <w:rFonts w:ascii="Calibri" w:hAnsi="Calibri"/>
                <w:bCs/>
                <w:szCs w:val="22"/>
              </w:rPr>
              <w:t xml:space="preserve"> or in respect of the character of the area.</w:t>
            </w:r>
          </w:p>
          <w:p w14:paraId="0C407347" w14:textId="77777777" w:rsidR="00CD63E5" w:rsidRPr="00342753" w:rsidRDefault="00CD63E5" w:rsidP="00212730">
            <w:pPr>
              <w:contextualSpacing/>
              <w:jc w:val="both"/>
              <w:rPr>
                <w:rFonts w:ascii="Calibri" w:hAnsi="Calibri"/>
                <w:color w:val="FF0000"/>
                <w:szCs w:val="22"/>
              </w:rPr>
            </w:pPr>
          </w:p>
          <w:p w14:paraId="793AB07C" w14:textId="3CD2D2DB" w:rsidR="00790369" w:rsidRPr="00FA5CB2" w:rsidRDefault="00FA5CB2" w:rsidP="00FA5CB2">
            <w:pPr>
              <w:contextualSpacing/>
              <w:jc w:val="both"/>
              <w:rPr>
                <w:rFonts w:ascii="Calibri" w:hAnsi="Calibri"/>
                <w:szCs w:val="22"/>
              </w:rPr>
            </w:pPr>
            <w:r w:rsidRPr="00FA5CB2">
              <w:rPr>
                <w:rFonts w:ascii="Calibri" w:hAnsi="Calibri"/>
                <w:szCs w:val="22"/>
              </w:rPr>
              <w:t>As such the proposal raises no significant measurable conflict(s) with Policy DMG1 which seeks to protect against development that would undermine the character or visual amenities of the area or result in unsympathetic forms of development.</w:t>
            </w:r>
          </w:p>
          <w:p w14:paraId="5D59E5D4" w14:textId="0BE35651" w:rsidR="00FA5CB2" w:rsidRPr="00342753" w:rsidRDefault="00FA5CB2" w:rsidP="005E1C6C">
            <w:pPr>
              <w:contextualSpacing/>
              <w:rPr>
                <w:rFonts w:ascii="Calibri" w:hAnsi="Calibri"/>
                <w:b/>
                <w:color w:val="FF0000"/>
                <w:szCs w:val="22"/>
              </w:rPr>
            </w:pPr>
          </w:p>
        </w:tc>
      </w:tr>
      <w:tr w:rsidR="000A1872" w:rsidRPr="00D2449B" w14:paraId="1FB1775F"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91190A0" w14:textId="77777777" w:rsidR="000A1872" w:rsidRPr="000352E9" w:rsidRDefault="000A1872" w:rsidP="00EA09F9">
            <w:pPr>
              <w:pStyle w:val="Header"/>
              <w:tabs>
                <w:tab w:val="clear" w:pos="4153"/>
                <w:tab w:val="clear" w:pos="8306"/>
              </w:tabs>
              <w:contextualSpacing/>
              <w:jc w:val="both"/>
              <w:rPr>
                <w:rFonts w:ascii="Calibri" w:hAnsi="Calibri"/>
                <w:b/>
                <w:szCs w:val="22"/>
              </w:rPr>
            </w:pPr>
            <w:r w:rsidRPr="000352E9">
              <w:rPr>
                <w:rFonts w:ascii="Calibri" w:hAnsi="Calibri"/>
                <w:b/>
                <w:szCs w:val="22"/>
              </w:rPr>
              <w:lastRenderedPageBreak/>
              <w:t>Highways:</w:t>
            </w:r>
          </w:p>
          <w:p w14:paraId="6BB12F4B" w14:textId="77777777" w:rsidR="000A1872" w:rsidRPr="000352E9" w:rsidRDefault="000A1872" w:rsidP="00EA09F9">
            <w:pPr>
              <w:pStyle w:val="Header"/>
              <w:tabs>
                <w:tab w:val="clear" w:pos="4153"/>
                <w:tab w:val="clear" w:pos="8306"/>
              </w:tabs>
              <w:contextualSpacing/>
              <w:jc w:val="both"/>
              <w:rPr>
                <w:rFonts w:ascii="Calibri" w:hAnsi="Calibri"/>
                <w:b/>
                <w:szCs w:val="22"/>
              </w:rPr>
            </w:pPr>
          </w:p>
          <w:p w14:paraId="2A8BCC78" w14:textId="7548BF42" w:rsidR="00923F11" w:rsidRPr="000352E9" w:rsidRDefault="000352E9" w:rsidP="00EA09F9">
            <w:pPr>
              <w:pStyle w:val="Header"/>
              <w:tabs>
                <w:tab w:val="clear" w:pos="4153"/>
                <w:tab w:val="clear" w:pos="8306"/>
              </w:tabs>
              <w:contextualSpacing/>
              <w:jc w:val="both"/>
              <w:rPr>
                <w:rFonts w:ascii="Calibri" w:hAnsi="Calibri"/>
                <w:bCs/>
                <w:szCs w:val="22"/>
              </w:rPr>
            </w:pPr>
            <w:r w:rsidRPr="000352E9">
              <w:rPr>
                <w:rFonts w:ascii="Calibri" w:hAnsi="Calibri"/>
                <w:bCs/>
                <w:szCs w:val="22"/>
              </w:rPr>
              <w:t>The Local Highways Authority have raised no objection to the proposal, requesting that should consent be granted the following conditions are imposed:</w:t>
            </w:r>
          </w:p>
          <w:p w14:paraId="21A8C0B4" w14:textId="77777777" w:rsidR="000352E9" w:rsidRPr="000352E9" w:rsidRDefault="000352E9" w:rsidP="00EA09F9">
            <w:pPr>
              <w:pStyle w:val="Header"/>
              <w:tabs>
                <w:tab w:val="clear" w:pos="4153"/>
                <w:tab w:val="clear" w:pos="8306"/>
              </w:tabs>
              <w:contextualSpacing/>
              <w:jc w:val="both"/>
              <w:rPr>
                <w:rFonts w:ascii="Calibri" w:hAnsi="Calibri"/>
                <w:bCs/>
                <w:szCs w:val="22"/>
              </w:rPr>
            </w:pPr>
          </w:p>
          <w:p w14:paraId="20BFF96B" w14:textId="026C4D42" w:rsidR="000352E9" w:rsidRPr="000352E9" w:rsidRDefault="000352E9" w:rsidP="000352E9">
            <w:pPr>
              <w:pStyle w:val="Header"/>
              <w:numPr>
                <w:ilvl w:val="0"/>
                <w:numId w:val="4"/>
              </w:numPr>
              <w:contextualSpacing/>
              <w:jc w:val="both"/>
              <w:rPr>
                <w:rFonts w:ascii="Calibri" w:hAnsi="Calibri"/>
                <w:bCs/>
                <w:i/>
                <w:iCs/>
                <w:szCs w:val="22"/>
              </w:rPr>
            </w:pPr>
            <w:r w:rsidRPr="000352E9">
              <w:rPr>
                <w:rFonts w:ascii="Calibri" w:hAnsi="Calibri"/>
                <w:bCs/>
                <w:i/>
                <w:iCs/>
                <w:szCs w:val="22"/>
              </w:rPr>
              <w:t>No development shall commence on the site until such time as a construction traffic management plan, including as a minimum details of the routing of construction traffic, wheel cleansing facilities, vehicle parking facilities, and a timetable for their provision, has been submitted to and approved in writing by the Local Planning Authority. The construction of the development shall thereafter be carried out in accordance with the approved details and timetable.</w:t>
            </w:r>
          </w:p>
          <w:p w14:paraId="20F8E899" w14:textId="77777777" w:rsidR="000352E9" w:rsidRPr="000352E9" w:rsidRDefault="000352E9" w:rsidP="000352E9">
            <w:pPr>
              <w:pStyle w:val="Header"/>
              <w:ind w:left="720"/>
              <w:contextualSpacing/>
              <w:jc w:val="both"/>
              <w:rPr>
                <w:rFonts w:ascii="Calibri" w:hAnsi="Calibri"/>
                <w:bCs/>
                <w:i/>
                <w:iCs/>
                <w:szCs w:val="22"/>
              </w:rPr>
            </w:pPr>
          </w:p>
          <w:p w14:paraId="1BC10244" w14:textId="4BB4CCEC" w:rsidR="000352E9" w:rsidRPr="000352E9" w:rsidRDefault="000352E9" w:rsidP="000352E9">
            <w:pPr>
              <w:pStyle w:val="Header"/>
              <w:numPr>
                <w:ilvl w:val="0"/>
                <w:numId w:val="4"/>
              </w:numPr>
              <w:contextualSpacing/>
              <w:jc w:val="both"/>
              <w:rPr>
                <w:rFonts w:ascii="Calibri" w:hAnsi="Calibri"/>
                <w:bCs/>
                <w:i/>
                <w:iCs/>
                <w:szCs w:val="22"/>
              </w:rPr>
            </w:pPr>
            <w:r w:rsidRPr="000352E9">
              <w:rPr>
                <w:rFonts w:ascii="Calibri" w:hAnsi="Calibri"/>
                <w:bCs/>
                <w:i/>
                <w:iCs/>
                <w:szCs w:val="22"/>
              </w:rPr>
              <w:t>No building or use hereby permitted shall be occupied or use commenced until dropped kerbs have been installed at the carriageway edge and a vehicle cross-over constructed across the footway fronting the site in accordance with the approved plans and Lancashire  County Council's Specification for Construction of Estate Roads, to be retained in that form thereafter for the lifetime of the development.</w:t>
            </w:r>
          </w:p>
          <w:p w14:paraId="4DDA9D53" w14:textId="77777777" w:rsidR="000352E9" w:rsidRPr="000352E9" w:rsidRDefault="000352E9" w:rsidP="000352E9">
            <w:pPr>
              <w:pStyle w:val="ListParagraph"/>
              <w:rPr>
                <w:rFonts w:ascii="Calibri" w:hAnsi="Calibri"/>
                <w:bCs/>
                <w:i/>
                <w:iCs/>
                <w:szCs w:val="22"/>
              </w:rPr>
            </w:pPr>
          </w:p>
          <w:p w14:paraId="444CB578" w14:textId="17C3ABE1" w:rsidR="000352E9" w:rsidRPr="000352E9" w:rsidRDefault="000352E9" w:rsidP="000352E9">
            <w:pPr>
              <w:pStyle w:val="Header"/>
              <w:numPr>
                <w:ilvl w:val="0"/>
                <w:numId w:val="4"/>
              </w:numPr>
              <w:contextualSpacing/>
              <w:jc w:val="both"/>
              <w:rPr>
                <w:rFonts w:ascii="Calibri" w:hAnsi="Calibri"/>
                <w:bCs/>
                <w:i/>
                <w:iCs/>
                <w:szCs w:val="22"/>
              </w:rPr>
            </w:pPr>
            <w:r w:rsidRPr="000352E9">
              <w:rPr>
                <w:rFonts w:ascii="Calibri" w:hAnsi="Calibri"/>
                <w:bCs/>
                <w:i/>
                <w:iCs/>
                <w:szCs w:val="22"/>
              </w:rPr>
              <w:t>No part of the development hereby permitted shall be occupied until such time as the access arrangements shown on SPA drawing number 7027-S02A have been implemented in full.</w:t>
            </w:r>
          </w:p>
          <w:p w14:paraId="0346A727" w14:textId="77777777" w:rsidR="000352E9" w:rsidRPr="000352E9" w:rsidRDefault="000352E9" w:rsidP="000352E9">
            <w:pPr>
              <w:pStyle w:val="ListParagraph"/>
              <w:rPr>
                <w:rFonts w:ascii="Calibri" w:hAnsi="Calibri"/>
                <w:bCs/>
                <w:i/>
                <w:iCs/>
                <w:szCs w:val="22"/>
              </w:rPr>
            </w:pPr>
          </w:p>
          <w:p w14:paraId="15CD6274" w14:textId="6D85FAEC" w:rsidR="000352E9" w:rsidRPr="000352E9" w:rsidRDefault="000352E9" w:rsidP="000352E9">
            <w:pPr>
              <w:pStyle w:val="Header"/>
              <w:numPr>
                <w:ilvl w:val="0"/>
                <w:numId w:val="4"/>
              </w:numPr>
              <w:contextualSpacing/>
              <w:jc w:val="both"/>
              <w:rPr>
                <w:rFonts w:ascii="Calibri" w:hAnsi="Calibri"/>
                <w:bCs/>
                <w:i/>
                <w:iCs/>
                <w:szCs w:val="22"/>
              </w:rPr>
            </w:pPr>
            <w:r w:rsidRPr="000352E9">
              <w:rPr>
                <w:rFonts w:ascii="Calibri" w:hAnsi="Calibri"/>
                <w:bCs/>
                <w:i/>
                <w:iCs/>
                <w:szCs w:val="22"/>
              </w:rPr>
              <w:t>No part of the development hereby permitted shall be occupied until such time as vehicular visibility splays of 2 metres by 25 metres have been provided at the site access. These shall thereafter be permanently maintained with nothing within those splays higher than 1 metres above the level of the adjacent footway/verge/highway.</w:t>
            </w:r>
          </w:p>
          <w:p w14:paraId="217A2F46" w14:textId="77777777" w:rsidR="000352E9" w:rsidRPr="000352E9" w:rsidRDefault="000352E9" w:rsidP="000352E9">
            <w:pPr>
              <w:pStyle w:val="ListParagraph"/>
              <w:rPr>
                <w:rFonts w:ascii="Calibri" w:hAnsi="Calibri"/>
                <w:bCs/>
                <w:i/>
                <w:iCs/>
                <w:szCs w:val="22"/>
              </w:rPr>
            </w:pPr>
          </w:p>
          <w:p w14:paraId="13182CC5" w14:textId="123661DF" w:rsidR="000352E9" w:rsidRPr="000352E9" w:rsidRDefault="000352E9" w:rsidP="000352E9">
            <w:pPr>
              <w:pStyle w:val="Header"/>
              <w:numPr>
                <w:ilvl w:val="0"/>
                <w:numId w:val="4"/>
              </w:numPr>
              <w:contextualSpacing/>
              <w:jc w:val="both"/>
              <w:rPr>
                <w:rFonts w:ascii="Calibri" w:hAnsi="Calibri"/>
                <w:bCs/>
                <w:i/>
                <w:iCs/>
                <w:szCs w:val="22"/>
              </w:rPr>
            </w:pPr>
            <w:r w:rsidRPr="000352E9">
              <w:rPr>
                <w:rFonts w:ascii="Calibri" w:hAnsi="Calibri"/>
                <w:bCs/>
                <w:i/>
                <w:iCs/>
                <w:szCs w:val="22"/>
              </w:rPr>
              <w:t>The development hereby permitted shall not be occupied until such time as the parking and turning facilities have been implemented in accordance with SPA drawing number 7027-S02A. Thereafter the onsite parking provision shall be so maintained in perpetuity.</w:t>
            </w:r>
          </w:p>
          <w:p w14:paraId="0281CA0D" w14:textId="77777777" w:rsidR="000352E9" w:rsidRPr="000352E9" w:rsidRDefault="000352E9" w:rsidP="000352E9">
            <w:pPr>
              <w:pStyle w:val="ListParagraph"/>
              <w:rPr>
                <w:rFonts w:ascii="Calibri" w:hAnsi="Calibri"/>
                <w:bCs/>
                <w:i/>
                <w:iCs/>
                <w:szCs w:val="22"/>
              </w:rPr>
            </w:pPr>
          </w:p>
          <w:p w14:paraId="39D38428" w14:textId="073BEABA" w:rsidR="000352E9" w:rsidRPr="000352E9" w:rsidRDefault="000352E9" w:rsidP="000352E9">
            <w:pPr>
              <w:pStyle w:val="Header"/>
              <w:numPr>
                <w:ilvl w:val="0"/>
                <w:numId w:val="4"/>
              </w:numPr>
              <w:contextualSpacing/>
              <w:jc w:val="both"/>
              <w:rPr>
                <w:rFonts w:ascii="Calibri" w:hAnsi="Calibri"/>
                <w:bCs/>
                <w:i/>
                <w:iCs/>
                <w:szCs w:val="22"/>
              </w:rPr>
            </w:pPr>
            <w:r w:rsidRPr="000352E9">
              <w:rPr>
                <w:rFonts w:ascii="Calibri" w:hAnsi="Calibri"/>
                <w:bCs/>
                <w:i/>
                <w:iCs/>
                <w:szCs w:val="22"/>
              </w:rPr>
              <w:t>Garage wall hanging cycle storage suitable for 2 bicycles shall be provided within the garage.</w:t>
            </w:r>
          </w:p>
          <w:p w14:paraId="11502F49" w14:textId="77777777" w:rsidR="000352E9" w:rsidRPr="000352E9" w:rsidRDefault="000352E9" w:rsidP="000352E9">
            <w:pPr>
              <w:pStyle w:val="ListParagraph"/>
              <w:rPr>
                <w:rFonts w:ascii="Calibri" w:hAnsi="Calibri"/>
                <w:bCs/>
                <w:i/>
                <w:iCs/>
                <w:szCs w:val="22"/>
              </w:rPr>
            </w:pPr>
          </w:p>
          <w:p w14:paraId="7F08D7EA" w14:textId="17E95C35" w:rsidR="000352E9" w:rsidRDefault="000352E9" w:rsidP="000352E9">
            <w:pPr>
              <w:pStyle w:val="Header"/>
              <w:numPr>
                <w:ilvl w:val="0"/>
                <w:numId w:val="4"/>
              </w:numPr>
              <w:contextualSpacing/>
              <w:jc w:val="both"/>
              <w:rPr>
                <w:rFonts w:ascii="Calibri" w:hAnsi="Calibri"/>
                <w:bCs/>
                <w:i/>
                <w:iCs/>
                <w:szCs w:val="22"/>
              </w:rPr>
            </w:pPr>
            <w:r w:rsidRPr="000352E9">
              <w:rPr>
                <w:rFonts w:ascii="Calibri" w:hAnsi="Calibri"/>
                <w:bCs/>
                <w:i/>
                <w:iCs/>
                <w:szCs w:val="22"/>
              </w:rPr>
              <w:t>The surface water from the approved driveway shall be collected within the site and drained to a suitable internal outfall.</w:t>
            </w:r>
          </w:p>
          <w:p w14:paraId="38F5496B" w14:textId="77777777" w:rsidR="000352E9" w:rsidRDefault="000352E9" w:rsidP="000352E9">
            <w:pPr>
              <w:pStyle w:val="ListParagraph"/>
              <w:rPr>
                <w:rFonts w:ascii="Calibri" w:hAnsi="Calibri"/>
                <w:bCs/>
                <w:i/>
                <w:iCs/>
                <w:szCs w:val="22"/>
              </w:rPr>
            </w:pPr>
          </w:p>
          <w:p w14:paraId="6E7D0825" w14:textId="3A4C5E6B" w:rsidR="000352E9" w:rsidRPr="000352E9" w:rsidRDefault="000352E9" w:rsidP="000352E9">
            <w:pPr>
              <w:pStyle w:val="Header"/>
              <w:contextualSpacing/>
              <w:jc w:val="both"/>
              <w:rPr>
                <w:rFonts w:ascii="Calibri" w:hAnsi="Calibri"/>
                <w:bCs/>
                <w:szCs w:val="22"/>
              </w:rPr>
            </w:pPr>
            <w:r>
              <w:rPr>
                <w:rFonts w:ascii="Calibri" w:hAnsi="Calibri"/>
                <w:bCs/>
                <w:szCs w:val="22"/>
              </w:rPr>
              <w:t xml:space="preserve">In respect of the above, the applicant has provided a suitable construction Traffic management Plan that negates the need for such details to be required prior to the commencement of development.  Furthermore a revised site plan has been provided in respect of the required visibility splays, with details of ‘hanging bike storage’ also being provide which further negates the need of the imposition of the </w:t>
            </w:r>
            <w:r>
              <w:rPr>
                <w:rFonts w:ascii="Calibri" w:hAnsi="Calibri"/>
                <w:bCs/>
                <w:szCs w:val="22"/>
              </w:rPr>
              <w:lastRenderedPageBreak/>
              <w:t xml:space="preserve">relevant suggested conditions in their suggested wording(s).  </w:t>
            </w:r>
            <w:r w:rsidRPr="000352E9">
              <w:rPr>
                <w:rFonts w:ascii="Calibri" w:hAnsi="Calibri"/>
                <w:bCs/>
                <w:szCs w:val="22"/>
              </w:rPr>
              <w:t>The Local Highways Authority have further requested that the following informative be imposed should consent be granted:</w:t>
            </w:r>
          </w:p>
          <w:p w14:paraId="3DA7C09F" w14:textId="77777777" w:rsidR="000352E9" w:rsidRPr="000352E9" w:rsidRDefault="000352E9" w:rsidP="000352E9">
            <w:pPr>
              <w:pStyle w:val="Header"/>
              <w:contextualSpacing/>
              <w:jc w:val="both"/>
              <w:rPr>
                <w:rFonts w:ascii="Calibri" w:hAnsi="Calibri"/>
                <w:bCs/>
                <w:szCs w:val="22"/>
              </w:rPr>
            </w:pPr>
          </w:p>
          <w:p w14:paraId="67EE5D65" w14:textId="5EDE43E7" w:rsidR="000352E9" w:rsidRPr="000352E9" w:rsidRDefault="000352E9" w:rsidP="000352E9">
            <w:pPr>
              <w:pStyle w:val="Header"/>
              <w:contextualSpacing/>
              <w:jc w:val="both"/>
              <w:rPr>
                <w:rFonts w:ascii="Calibri" w:hAnsi="Calibri"/>
                <w:bCs/>
                <w:i/>
                <w:iCs/>
                <w:szCs w:val="22"/>
              </w:rPr>
            </w:pPr>
            <w:r w:rsidRPr="000352E9">
              <w:rPr>
                <w:rFonts w:ascii="Calibri" w:hAnsi="Calibri"/>
                <w:bCs/>
                <w:i/>
                <w:iCs/>
                <w:szCs w:val="22"/>
              </w:rPr>
              <w:t>This consent requires the construction, improvement or alteration of an access to the public highway. All newly requested vehicle crossings will be approved by Lancashire County Council through the application process. A list of approved contractors will be supplied to applicants with an approved vehicle crossing application. Approved contractors will be under agreement with Lancashire County Council to ensure the use of appropriate materials and workmanship, the safety of any walking surfaces and the protection of pipes and cables under the footway from damage. This will be under a section 171 license which your contractor will need to apply for when they are ready to carry out the works.</w:t>
            </w:r>
          </w:p>
          <w:p w14:paraId="55577A28" w14:textId="77777777" w:rsidR="00923F11" w:rsidRPr="000352E9" w:rsidRDefault="00923F11" w:rsidP="00EA09F9">
            <w:pPr>
              <w:pStyle w:val="Header"/>
              <w:tabs>
                <w:tab w:val="clear" w:pos="4153"/>
                <w:tab w:val="clear" w:pos="8306"/>
              </w:tabs>
              <w:contextualSpacing/>
              <w:jc w:val="both"/>
              <w:rPr>
                <w:rFonts w:ascii="Calibri" w:hAnsi="Calibri"/>
                <w:b/>
                <w:szCs w:val="22"/>
              </w:rPr>
            </w:pPr>
          </w:p>
          <w:p w14:paraId="24054A0F" w14:textId="77777777" w:rsidR="000A1872" w:rsidRDefault="000A1872" w:rsidP="00EA09F9">
            <w:pPr>
              <w:pStyle w:val="Header"/>
              <w:tabs>
                <w:tab w:val="clear" w:pos="4153"/>
                <w:tab w:val="clear" w:pos="8306"/>
              </w:tabs>
              <w:contextualSpacing/>
              <w:jc w:val="both"/>
              <w:rPr>
                <w:rFonts w:ascii="Calibri" w:hAnsi="Calibri"/>
                <w:bCs/>
                <w:szCs w:val="22"/>
              </w:rPr>
            </w:pPr>
            <w:r w:rsidRPr="000352E9">
              <w:rPr>
                <w:rFonts w:ascii="Calibri" w:hAnsi="Calibri"/>
                <w:bCs/>
                <w:szCs w:val="22"/>
              </w:rPr>
              <w:t>As such, subject to the imposition of conditions and in the absence of any objection being raised by the Local Highways Authority, the proposed development raises no significant direct conflict(s) with Key Statement DMI2 or Policy DMG3 which seeks to ensure the continued safe operation of the immediate highway network and to ensure that adequate highway/pedestrian infrastructure is brought forward to adequately serve the development proposed.</w:t>
            </w:r>
          </w:p>
          <w:p w14:paraId="5986B3ED" w14:textId="107E30A2" w:rsidR="00440B2C" w:rsidRPr="000352E9" w:rsidRDefault="00440B2C" w:rsidP="00EA09F9">
            <w:pPr>
              <w:pStyle w:val="Header"/>
              <w:tabs>
                <w:tab w:val="clear" w:pos="4153"/>
                <w:tab w:val="clear" w:pos="8306"/>
              </w:tabs>
              <w:contextualSpacing/>
              <w:jc w:val="both"/>
              <w:rPr>
                <w:rFonts w:ascii="Calibri" w:hAnsi="Calibri"/>
                <w:bCs/>
                <w:szCs w:val="22"/>
              </w:rPr>
            </w:pPr>
          </w:p>
        </w:tc>
      </w:tr>
      <w:tr w:rsidR="00C0704D" w:rsidRPr="00D2449B" w14:paraId="4B6FA277"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2979FC" w14:textId="77777777" w:rsidR="00C0704D" w:rsidRPr="00923F11" w:rsidRDefault="00C0704D" w:rsidP="00EA09F9">
            <w:pPr>
              <w:pStyle w:val="Header"/>
              <w:tabs>
                <w:tab w:val="clear" w:pos="4153"/>
                <w:tab w:val="clear" w:pos="8306"/>
              </w:tabs>
              <w:contextualSpacing/>
              <w:jc w:val="both"/>
              <w:rPr>
                <w:rFonts w:ascii="Calibri" w:hAnsi="Calibri"/>
                <w:b/>
                <w:szCs w:val="22"/>
              </w:rPr>
            </w:pPr>
            <w:r w:rsidRPr="00923F11">
              <w:rPr>
                <w:rFonts w:ascii="Calibri" w:hAnsi="Calibri"/>
                <w:b/>
                <w:szCs w:val="22"/>
              </w:rPr>
              <w:lastRenderedPageBreak/>
              <w:t>Landscape/Ecology:</w:t>
            </w:r>
          </w:p>
          <w:p w14:paraId="38396FFF" w14:textId="77777777" w:rsidR="00C0704D" w:rsidRPr="00342753" w:rsidRDefault="00C0704D" w:rsidP="00EA09F9">
            <w:pPr>
              <w:pStyle w:val="Header"/>
              <w:tabs>
                <w:tab w:val="clear" w:pos="4153"/>
                <w:tab w:val="clear" w:pos="8306"/>
              </w:tabs>
              <w:contextualSpacing/>
              <w:jc w:val="both"/>
              <w:rPr>
                <w:rFonts w:ascii="Calibri" w:hAnsi="Calibri"/>
                <w:b/>
                <w:color w:val="FF0000"/>
                <w:szCs w:val="22"/>
              </w:rPr>
            </w:pPr>
          </w:p>
          <w:p w14:paraId="04F1EDEA" w14:textId="0DB72CE0" w:rsidR="00070316" w:rsidRPr="009227D4" w:rsidRDefault="00580951" w:rsidP="009227D4">
            <w:pPr>
              <w:contextualSpacing/>
              <w:jc w:val="both"/>
              <w:rPr>
                <w:rFonts w:ascii="Calibri" w:hAnsi="Calibri"/>
                <w:szCs w:val="22"/>
              </w:rPr>
            </w:pPr>
            <w:r w:rsidRPr="009227D4">
              <w:rPr>
                <w:rFonts w:ascii="Calibri" w:hAnsi="Calibri"/>
                <w:szCs w:val="22"/>
              </w:rPr>
              <w:t xml:space="preserve">No </w:t>
            </w:r>
            <w:r w:rsidR="009227D4" w:rsidRPr="009227D4">
              <w:rPr>
                <w:rFonts w:ascii="Calibri" w:hAnsi="Calibri"/>
                <w:szCs w:val="22"/>
              </w:rPr>
              <w:t xml:space="preserve">measurable negative impacts directly resultant from the development.  </w:t>
            </w:r>
            <w:r w:rsidR="00923F11" w:rsidRPr="009227D4">
              <w:rPr>
                <w:rFonts w:ascii="Calibri" w:hAnsi="Calibri"/>
                <w:szCs w:val="22"/>
              </w:rPr>
              <w:t xml:space="preserve">Schedule 7A of the Town and Country Planning Act 1990 (as inserted by Schedule 14 of the Environment Act 2021) </w:t>
            </w:r>
            <w:r w:rsidR="009227D4" w:rsidRPr="009227D4">
              <w:rPr>
                <w:rFonts w:ascii="Calibri" w:hAnsi="Calibri"/>
                <w:szCs w:val="22"/>
              </w:rPr>
              <w:t xml:space="preserve">places a statutory requirement in </w:t>
            </w:r>
            <w:r w:rsidR="00923F11" w:rsidRPr="009227D4">
              <w:rPr>
                <w:rFonts w:ascii="Calibri" w:hAnsi="Calibri"/>
                <w:szCs w:val="22"/>
              </w:rPr>
              <w:t xml:space="preserve">that development must result in the delivery of a </w:t>
            </w:r>
            <w:r w:rsidR="00070316" w:rsidRPr="009227D4">
              <w:rPr>
                <w:rFonts w:ascii="Calibri" w:hAnsi="Calibri"/>
                <w:szCs w:val="22"/>
              </w:rPr>
              <w:t>Biodiversity</w:t>
            </w:r>
            <w:r w:rsidR="00923F11" w:rsidRPr="009227D4">
              <w:rPr>
                <w:rFonts w:ascii="Calibri" w:hAnsi="Calibri"/>
                <w:szCs w:val="22"/>
              </w:rPr>
              <w:t xml:space="preserve"> </w:t>
            </w:r>
            <w:r w:rsidR="00070316" w:rsidRPr="009227D4">
              <w:rPr>
                <w:rFonts w:ascii="Calibri" w:hAnsi="Calibri"/>
                <w:szCs w:val="22"/>
              </w:rPr>
              <w:t>N</w:t>
            </w:r>
            <w:r w:rsidR="00923F11" w:rsidRPr="009227D4">
              <w:rPr>
                <w:rFonts w:ascii="Calibri" w:hAnsi="Calibri"/>
                <w:szCs w:val="22"/>
              </w:rPr>
              <w:t xml:space="preserve">et </w:t>
            </w:r>
            <w:r w:rsidR="00070316" w:rsidRPr="009227D4">
              <w:rPr>
                <w:rFonts w:ascii="Calibri" w:hAnsi="Calibri"/>
                <w:szCs w:val="22"/>
              </w:rPr>
              <w:t>G</w:t>
            </w:r>
            <w:r w:rsidR="00923F11" w:rsidRPr="009227D4">
              <w:rPr>
                <w:rFonts w:ascii="Calibri" w:hAnsi="Calibri"/>
                <w:szCs w:val="22"/>
              </w:rPr>
              <w:t xml:space="preserve">ain </w:t>
            </w:r>
            <w:r w:rsidR="00070316" w:rsidRPr="009227D4">
              <w:rPr>
                <w:rFonts w:ascii="Calibri" w:hAnsi="Calibri"/>
                <w:szCs w:val="22"/>
              </w:rPr>
              <w:t xml:space="preserve">(BNG) </w:t>
            </w:r>
            <w:r w:rsidR="00923F11" w:rsidRPr="009227D4">
              <w:rPr>
                <w:rFonts w:ascii="Calibri" w:hAnsi="Calibri"/>
                <w:szCs w:val="22"/>
              </w:rPr>
              <w:t xml:space="preserve">of 10% </w:t>
            </w:r>
            <w:r w:rsidR="00070316" w:rsidRPr="009227D4">
              <w:rPr>
                <w:rFonts w:ascii="Calibri" w:hAnsi="Calibri"/>
                <w:szCs w:val="22"/>
              </w:rPr>
              <w:t xml:space="preserve">over and above the baseline biodiversity value of the application site at its pre-development state.  </w:t>
            </w:r>
          </w:p>
          <w:p w14:paraId="64F35EE8" w14:textId="77777777" w:rsidR="00070316" w:rsidRDefault="00070316" w:rsidP="00070316">
            <w:pPr>
              <w:contextualSpacing/>
              <w:jc w:val="both"/>
              <w:rPr>
                <w:rFonts w:ascii="Calibri" w:hAnsi="Calibri"/>
                <w:color w:val="FF0000"/>
                <w:szCs w:val="22"/>
              </w:rPr>
            </w:pPr>
          </w:p>
          <w:p w14:paraId="7A09A7DB" w14:textId="38099281" w:rsidR="00923F11" w:rsidRPr="009227D4" w:rsidRDefault="00070316" w:rsidP="00070316">
            <w:pPr>
              <w:contextualSpacing/>
              <w:jc w:val="both"/>
              <w:rPr>
                <w:rFonts w:ascii="Calibri" w:hAnsi="Calibri"/>
                <w:szCs w:val="22"/>
              </w:rPr>
            </w:pPr>
            <w:r w:rsidRPr="009227D4">
              <w:rPr>
                <w:rFonts w:ascii="Calibri" w:hAnsi="Calibri"/>
                <w:szCs w:val="22"/>
              </w:rPr>
              <w:t xml:space="preserve">However, a number of forms of development are exempt from the mandatory BNG requirements, one of which being that of self-build housing as defined in section 1(A1) of the Self-build and Custom Housebuilding Act 2015.  In respect of the current application, the applicant has submitted a Unilateral Undertaking which provides an obligation that the proposed dwelling will meet </w:t>
            </w:r>
            <w:r w:rsidR="009227D4" w:rsidRPr="009227D4">
              <w:rPr>
                <w:rFonts w:ascii="Calibri" w:hAnsi="Calibri"/>
                <w:szCs w:val="22"/>
              </w:rPr>
              <w:t>be for that of Self Build Housing as defined within the act</w:t>
            </w:r>
            <w:r w:rsidRPr="009227D4">
              <w:rPr>
                <w:rFonts w:ascii="Calibri" w:hAnsi="Calibri"/>
                <w:szCs w:val="22"/>
              </w:rPr>
              <w:t>.  As such the proposed development is released from the obligation to provide or secure 10% BNG uplift by virtue of being considered as an exempt form of development.</w:t>
            </w:r>
          </w:p>
          <w:p w14:paraId="7FD8C5A9" w14:textId="77777777" w:rsidR="00923F11" w:rsidRDefault="00923F11" w:rsidP="00E46243">
            <w:pPr>
              <w:contextualSpacing/>
              <w:rPr>
                <w:rFonts w:ascii="Calibri" w:hAnsi="Calibri"/>
                <w:color w:val="FF0000"/>
                <w:szCs w:val="22"/>
              </w:rPr>
            </w:pPr>
          </w:p>
          <w:p w14:paraId="55CE3E04" w14:textId="0092D6D3" w:rsidR="00923F11" w:rsidRPr="00B457E3" w:rsidRDefault="00923F11" w:rsidP="00923F11">
            <w:pPr>
              <w:pStyle w:val="Header"/>
              <w:tabs>
                <w:tab w:val="clear" w:pos="4153"/>
                <w:tab w:val="clear" w:pos="8306"/>
              </w:tabs>
              <w:contextualSpacing/>
              <w:jc w:val="both"/>
              <w:rPr>
                <w:rFonts w:ascii="Calibri" w:hAnsi="Calibri"/>
                <w:bCs/>
                <w:szCs w:val="22"/>
              </w:rPr>
            </w:pPr>
            <w:r w:rsidRPr="00B457E3">
              <w:rPr>
                <w:rFonts w:ascii="Calibri" w:hAnsi="Calibri"/>
                <w:bCs/>
                <w:szCs w:val="22"/>
              </w:rPr>
              <w:t>As such and taking account of the above, the proposal does not raise any significant measurable conflict(s) with Policies DME1, DME2 nor DME3 of the Ribble Valley Core Strategy which seek to protect against adverse impacts upon habitat, biodiversity, ecology or protected species and species of conservation concern.</w:t>
            </w:r>
            <w:r>
              <w:rPr>
                <w:rFonts w:ascii="Calibri" w:hAnsi="Calibri"/>
                <w:bCs/>
                <w:szCs w:val="22"/>
              </w:rPr>
              <w:t xml:space="preserve"> Nor does the proposal raise any direct (conflicts) with the statutory requirements of </w:t>
            </w:r>
            <w:r w:rsidRPr="00923F11">
              <w:rPr>
                <w:rFonts w:ascii="Calibri" w:hAnsi="Calibri"/>
                <w:bCs/>
                <w:szCs w:val="22"/>
              </w:rPr>
              <w:t>Schedule 7A of the Town and Country Planning Act 1990 (as inserted by Schedule 14 of the Environment Act 2021).</w:t>
            </w:r>
          </w:p>
          <w:p w14:paraId="6AB8B7CA" w14:textId="77777777" w:rsidR="00580951" w:rsidRPr="00342753" w:rsidRDefault="00580951" w:rsidP="00E46243">
            <w:pPr>
              <w:contextualSpacing/>
              <w:rPr>
                <w:rFonts w:ascii="Calibri" w:hAnsi="Calibri"/>
                <w:b/>
                <w:color w:val="FF0000"/>
                <w:szCs w:val="22"/>
              </w:rPr>
            </w:pPr>
          </w:p>
        </w:tc>
      </w:tr>
      <w:tr w:rsidR="00C0704D" w:rsidRPr="00D2449B" w14:paraId="109E577C" w14:textId="77777777" w:rsidTr="00342753">
        <w:trPr>
          <w:jc w:val="center"/>
        </w:trPr>
        <w:tc>
          <w:tcPr>
            <w:tcW w:w="9390"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4B88028" w14:textId="77777777" w:rsidR="00C0704D" w:rsidRPr="00923F11" w:rsidRDefault="00C0704D" w:rsidP="00EA09F9">
            <w:pPr>
              <w:contextualSpacing/>
              <w:jc w:val="both"/>
              <w:rPr>
                <w:rFonts w:ascii="Calibri" w:hAnsi="Calibri"/>
                <w:b/>
                <w:bCs/>
                <w:szCs w:val="22"/>
              </w:rPr>
            </w:pPr>
            <w:r w:rsidRPr="00923F11">
              <w:rPr>
                <w:rFonts w:ascii="Calibri" w:hAnsi="Calibri"/>
                <w:b/>
                <w:bCs/>
                <w:szCs w:val="22"/>
              </w:rPr>
              <w:t>Observations/Consideration of Matters Raised/Conclusion:</w:t>
            </w:r>
          </w:p>
          <w:p w14:paraId="0519389B" w14:textId="77777777" w:rsidR="00C0704D" w:rsidRPr="00923F11" w:rsidRDefault="00C0704D" w:rsidP="00DD62F6">
            <w:pPr>
              <w:contextualSpacing/>
              <w:rPr>
                <w:rFonts w:ascii="Calibri" w:hAnsi="Calibri"/>
                <w:bCs/>
                <w:szCs w:val="22"/>
              </w:rPr>
            </w:pPr>
          </w:p>
          <w:p w14:paraId="339D3D05" w14:textId="77777777" w:rsidR="00C0704D" w:rsidRPr="00923F11" w:rsidRDefault="00C0704D" w:rsidP="00DD62F6">
            <w:pPr>
              <w:pStyle w:val="Header"/>
              <w:tabs>
                <w:tab w:val="clear" w:pos="4153"/>
                <w:tab w:val="clear" w:pos="8306"/>
              </w:tabs>
              <w:contextualSpacing/>
              <w:jc w:val="both"/>
              <w:rPr>
                <w:rFonts w:ascii="Calibri" w:hAnsi="Calibri"/>
                <w:bCs/>
                <w:szCs w:val="22"/>
              </w:rPr>
            </w:pPr>
            <w:r w:rsidRPr="00923F11">
              <w:rPr>
                <w:rFonts w:ascii="Calibri" w:hAnsi="Calibri"/>
                <w:bCs/>
                <w:szCs w:val="22"/>
              </w:rPr>
              <w:t xml:space="preserve">It is for the above reasons and having regard to all material considerations and matters raised that </w:t>
            </w:r>
            <w:r w:rsidR="00B31F80" w:rsidRPr="00923F11">
              <w:rPr>
                <w:rFonts w:ascii="Calibri" w:hAnsi="Calibri"/>
                <w:bCs/>
                <w:szCs w:val="22"/>
              </w:rPr>
              <w:t>the application is recommended for approval.</w:t>
            </w:r>
          </w:p>
          <w:p w14:paraId="323AB0D3" w14:textId="77777777" w:rsidR="00C0704D" w:rsidRPr="00923F11" w:rsidRDefault="00C0704D" w:rsidP="00DD62F6">
            <w:pPr>
              <w:pStyle w:val="Header"/>
              <w:tabs>
                <w:tab w:val="clear" w:pos="4153"/>
                <w:tab w:val="clear" w:pos="8306"/>
              </w:tabs>
              <w:contextualSpacing/>
              <w:jc w:val="both"/>
              <w:rPr>
                <w:rFonts w:ascii="Calibri" w:hAnsi="Calibri"/>
                <w:b/>
                <w:szCs w:val="22"/>
              </w:rPr>
            </w:pPr>
          </w:p>
        </w:tc>
      </w:tr>
      <w:tr w:rsidR="00C0704D" w:rsidRPr="00D2449B" w14:paraId="06169809" w14:textId="77777777" w:rsidTr="00342753">
        <w:trPr>
          <w:jc w:val="center"/>
        </w:trPr>
        <w:tc>
          <w:tcPr>
            <w:tcW w:w="214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58EF8CE" w14:textId="77777777" w:rsidR="00C0704D" w:rsidRPr="00923F11" w:rsidRDefault="00C0704D" w:rsidP="00CD2CEF">
            <w:pPr>
              <w:rPr>
                <w:rFonts w:ascii="Calibri" w:hAnsi="Calibri"/>
                <w:b/>
                <w:bCs/>
                <w:szCs w:val="22"/>
              </w:rPr>
            </w:pPr>
            <w:r w:rsidRPr="00923F11">
              <w:rPr>
                <w:rFonts w:ascii="Calibri" w:hAnsi="Calibri"/>
                <w:b/>
                <w:szCs w:val="22"/>
              </w:rPr>
              <w:t>RECOMMENDATION</w:t>
            </w:r>
            <w:r w:rsidRPr="00923F11">
              <w:rPr>
                <w:rFonts w:ascii="Calibri" w:hAnsi="Calibri"/>
                <w:szCs w:val="22"/>
              </w:rPr>
              <w:t>:</w:t>
            </w:r>
          </w:p>
        </w:tc>
        <w:tc>
          <w:tcPr>
            <w:tcW w:w="7248"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EBB89F" w14:textId="77777777" w:rsidR="00C0704D" w:rsidRPr="00923F11" w:rsidRDefault="00C0704D" w:rsidP="00CD2CEF">
            <w:pPr>
              <w:rPr>
                <w:rFonts w:ascii="Calibri" w:hAnsi="Calibri"/>
                <w:bCs/>
                <w:szCs w:val="22"/>
              </w:rPr>
            </w:pPr>
            <w:r w:rsidRPr="00923F11">
              <w:rPr>
                <w:rFonts w:asciiTheme="minorHAnsi" w:hAnsiTheme="minorHAnsi"/>
                <w:bCs/>
                <w:szCs w:val="22"/>
              </w:rPr>
              <w:t>That planning consent be granted</w:t>
            </w:r>
            <w:r w:rsidR="00B31F80" w:rsidRPr="00923F11">
              <w:rPr>
                <w:rFonts w:asciiTheme="minorHAnsi" w:hAnsiTheme="minorHAnsi"/>
                <w:bCs/>
                <w:szCs w:val="22"/>
              </w:rPr>
              <w:t xml:space="preserve"> subject to the imposition of conditions.</w:t>
            </w:r>
          </w:p>
        </w:tc>
      </w:tr>
    </w:tbl>
    <w:p w14:paraId="2BD356E1" w14:textId="77777777" w:rsidR="008C7392" w:rsidRPr="00D2449B" w:rsidRDefault="008C7392">
      <w:pPr>
        <w:rPr>
          <w:rFonts w:ascii="Calibri" w:hAnsi="Calibri"/>
          <w:szCs w:val="22"/>
        </w:rPr>
      </w:pPr>
    </w:p>
    <w:sectPr w:rsidR="008C7392" w:rsidRPr="00D2449B" w:rsidSect="00D2449B">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AC43C4" w14:textId="77777777" w:rsidR="006D0B5F" w:rsidRDefault="006D0B5F" w:rsidP="006D0B5F">
      <w:r>
        <w:separator/>
      </w:r>
    </w:p>
  </w:endnote>
  <w:endnote w:type="continuationSeparator" w:id="0">
    <w:p w14:paraId="0CC1F62C" w14:textId="77777777" w:rsidR="006D0B5F" w:rsidRDefault="006D0B5F"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939C66" w14:textId="77777777" w:rsidR="006D0B5F" w:rsidRDefault="006D0B5F" w:rsidP="006D0B5F">
      <w:r>
        <w:separator/>
      </w:r>
    </w:p>
  </w:footnote>
  <w:footnote w:type="continuationSeparator" w:id="0">
    <w:p w14:paraId="3FF1DD01" w14:textId="77777777" w:rsidR="006D0B5F" w:rsidRDefault="006D0B5F"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052D5"/>
    <w:multiLevelType w:val="hybridMultilevel"/>
    <w:tmpl w:val="E190E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AF736E"/>
    <w:multiLevelType w:val="hybridMultilevel"/>
    <w:tmpl w:val="08BEE6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A025AA"/>
    <w:multiLevelType w:val="hybridMultilevel"/>
    <w:tmpl w:val="2D0A2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5835694">
    <w:abstractNumId w:val="3"/>
  </w:num>
  <w:num w:numId="2" w16cid:durableId="1681538746">
    <w:abstractNumId w:val="0"/>
  </w:num>
  <w:num w:numId="3" w16cid:durableId="1260455297">
    <w:abstractNumId w:val="2"/>
  </w:num>
  <w:num w:numId="4" w16cid:durableId="1305306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2139E"/>
    <w:rsid w:val="000304A2"/>
    <w:rsid w:val="000352E9"/>
    <w:rsid w:val="00070316"/>
    <w:rsid w:val="000A1872"/>
    <w:rsid w:val="000B5CB5"/>
    <w:rsid w:val="000D685C"/>
    <w:rsid w:val="00113744"/>
    <w:rsid w:val="00121D17"/>
    <w:rsid w:val="00130035"/>
    <w:rsid w:val="001B3138"/>
    <w:rsid w:val="001D4F7A"/>
    <w:rsid w:val="00212730"/>
    <w:rsid w:val="00250879"/>
    <w:rsid w:val="00265E62"/>
    <w:rsid w:val="002800BE"/>
    <w:rsid w:val="0029334A"/>
    <w:rsid w:val="002A01CF"/>
    <w:rsid w:val="002C6277"/>
    <w:rsid w:val="002F2580"/>
    <w:rsid w:val="00321B6E"/>
    <w:rsid w:val="00342753"/>
    <w:rsid w:val="0036022B"/>
    <w:rsid w:val="0036532B"/>
    <w:rsid w:val="003A4163"/>
    <w:rsid w:val="004110C7"/>
    <w:rsid w:val="00440B2C"/>
    <w:rsid w:val="00440CB6"/>
    <w:rsid w:val="00473032"/>
    <w:rsid w:val="004936A6"/>
    <w:rsid w:val="004947BB"/>
    <w:rsid w:val="004A5EA9"/>
    <w:rsid w:val="004C2434"/>
    <w:rsid w:val="004D6EEF"/>
    <w:rsid w:val="004F0649"/>
    <w:rsid w:val="00510FA2"/>
    <w:rsid w:val="00540E9B"/>
    <w:rsid w:val="00556ECD"/>
    <w:rsid w:val="00580951"/>
    <w:rsid w:val="005E1C6C"/>
    <w:rsid w:val="005E65DF"/>
    <w:rsid w:val="00655F7D"/>
    <w:rsid w:val="00692B60"/>
    <w:rsid w:val="006A71AD"/>
    <w:rsid w:val="006C2BFA"/>
    <w:rsid w:val="006D0B5F"/>
    <w:rsid w:val="0070054B"/>
    <w:rsid w:val="00754301"/>
    <w:rsid w:val="00776AE2"/>
    <w:rsid w:val="00790369"/>
    <w:rsid w:val="007C791C"/>
    <w:rsid w:val="007D7DF4"/>
    <w:rsid w:val="007E0D23"/>
    <w:rsid w:val="00811771"/>
    <w:rsid w:val="008542DE"/>
    <w:rsid w:val="008A28C8"/>
    <w:rsid w:val="008C2764"/>
    <w:rsid w:val="008C7392"/>
    <w:rsid w:val="0090795C"/>
    <w:rsid w:val="00907E17"/>
    <w:rsid w:val="009227D4"/>
    <w:rsid w:val="00923F11"/>
    <w:rsid w:val="00961545"/>
    <w:rsid w:val="00A42E82"/>
    <w:rsid w:val="00A53FEB"/>
    <w:rsid w:val="00A579BB"/>
    <w:rsid w:val="00A63D55"/>
    <w:rsid w:val="00A95D89"/>
    <w:rsid w:val="00B01F97"/>
    <w:rsid w:val="00B136D3"/>
    <w:rsid w:val="00B31F80"/>
    <w:rsid w:val="00B93EB5"/>
    <w:rsid w:val="00BD3E97"/>
    <w:rsid w:val="00BD3F03"/>
    <w:rsid w:val="00BE39F0"/>
    <w:rsid w:val="00BF6C65"/>
    <w:rsid w:val="00C0704D"/>
    <w:rsid w:val="00C16763"/>
    <w:rsid w:val="00C25722"/>
    <w:rsid w:val="00C618DB"/>
    <w:rsid w:val="00C759AB"/>
    <w:rsid w:val="00CD63E5"/>
    <w:rsid w:val="00D11007"/>
    <w:rsid w:val="00D2449B"/>
    <w:rsid w:val="00D54E67"/>
    <w:rsid w:val="00DD2A25"/>
    <w:rsid w:val="00DD62F6"/>
    <w:rsid w:val="00DF2300"/>
    <w:rsid w:val="00E26FDC"/>
    <w:rsid w:val="00E46243"/>
    <w:rsid w:val="00E66534"/>
    <w:rsid w:val="00E72F6C"/>
    <w:rsid w:val="00E927FC"/>
    <w:rsid w:val="00EA09F9"/>
    <w:rsid w:val="00EC23C7"/>
    <w:rsid w:val="00ED00B7"/>
    <w:rsid w:val="00EF44E6"/>
    <w:rsid w:val="00F0403E"/>
    <w:rsid w:val="00F94B52"/>
    <w:rsid w:val="00FA5CB2"/>
    <w:rsid w:val="00FD6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ABEFB"/>
  <w15:docId w15:val="{010657C0-BB56-48EB-9794-DF5C5783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46ECE-6877-46DC-89F1-20A0CB5D0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2237</Words>
  <Characters>12756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Lesley Lund</cp:lastModifiedBy>
  <cp:revision>2</cp:revision>
  <cp:lastPrinted>2024-07-22T10:59:00Z</cp:lastPrinted>
  <dcterms:created xsi:type="dcterms:W3CDTF">2024-07-22T11:01:00Z</dcterms:created>
  <dcterms:modified xsi:type="dcterms:W3CDTF">2024-07-22T11:01:00Z</dcterms:modified>
</cp:coreProperties>
</file>