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E492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F2920B8" w:rsidR="00837F4F" w:rsidRPr="00D2449B" w:rsidRDefault="001F0A1D"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0C46850" w:rsidR="00837F4F" w:rsidRPr="00D2449B" w:rsidRDefault="00225AFC" w:rsidP="00D2449B">
            <w:pPr>
              <w:jc w:val="center"/>
              <w:rPr>
                <w:rFonts w:ascii="Calibri" w:hAnsi="Calibri"/>
                <w:b/>
                <w:szCs w:val="22"/>
              </w:rPr>
            </w:pPr>
            <w:r>
              <w:rPr>
                <w:rFonts w:ascii="Calibri" w:hAnsi="Calibri"/>
                <w:b/>
                <w:szCs w:val="22"/>
              </w:rPr>
              <w:t>7</w:t>
            </w:r>
            <w:r w:rsidR="001F0A1D">
              <w:rPr>
                <w:rFonts w:ascii="Calibri" w:hAnsi="Calibri"/>
                <w:b/>
                <w:szCs w:val="22"/>
              </w:rPr>
              <w:t>.</w:t>
            </w:r>
            <w:r w:rsidR="0068158E">
              <w:rPr>
                <w:rFonts w:ascii="Calibri" w:hAnsi="Calibri"/>
                <w:b/>
                <w:szCs w:val="22"/>
              </w:rPr>
              <w:t>6</w:t>
            </w:r>
            <w:r w:rsidR="001F0A1D">
              <w:rPr>
                <w:rFonts w:ascii="Calibri" w:hAnsi="Calibri"/>
                <w:b/>
                <w:szCs w:val="22"/>
              </w:rPr>
              <w:t>.24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642AAE6" w:rsidR="00837F4F" w:rsidRPr="00D2449B" w:rsidRDefault="008D2B9E"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82A1338" w:rsidR="00837F4F" w:rsidRPr="00D2449B" w:rsidRDefault="008D2B9E" w:rsidP="00D2449B">
            <w:pPr>
              <w:jc w:val="center"/>
              <w:rPr>
                <w:rFonts w:ascii="Calibri" w:hAnsi="Calibri"/>
                <w:b/>
                <w:szCs w:val="22"/>
              </w:rPr>
            </w:pPr>
            <w:r>
              <w:rPr>
                <w:rFonts w:ascii="Calibri" w:hAnsi="Calibri"/>
                <w:b/>
                <w:szCs w:val="22"/>
              </w:rPr>
              <w:t>11.6.24</w:t>
            </w:r>
          </w:p>
        </w:tc>
      </w:tr>
      <w:tr w:rsidR="004A5EA9" w:rsidRPr="00D2449B" w14:paraId="2094A164" w14:textId="77777777" w:rsidTr="00DE4927">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9A39BC2"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DE4927">
              <w:rPr>
                <w:rFonts w:ascii="Calibri" w:hAnsi="Calibri"/>
                <w:szCs w:val="22"/>
              </w:rPr>
              <w:t>2</w:t>
            </w:r>
            <w:r w:rsidR="00346AB8">
              <w:rPr>
                <w:rFonts w:ascii="Calibri" w:hAnsi="Calibri"/>
                <w:szCs w:val="22"/>
              </w:rPr>
              <w:t>4</w:t>
            </w:r>
            <w:r w:rsidR="00DE4927">
              <w:rPr>
                <w:rFonts w:ascii="Calibri" w:hAnsi="Calibri"/>
                <w:szCs w:val="22"/>
              </w:rPr>
              <w:t>/0</w:t>
            </w:r>
            <w:r w:rsidR="00346AB8">
              <w:rPr>
                <w:rFonts w:ascii="Calibri" w:hAnsi="Calibri"/>
                <w:szCs w:val="22"/>
              </w:rPr>
              <w:t>307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091C737" w:rsidR="00824DB6" w:rsidRPr="0068158E" w:rsidRDefault="0068158E" w:rsidP="002C6277">
            <w:pPr>
              <w:rPr>
                <w:rFonts w:ascii="Calibri" w:hAnsi="Calibri"/>
                <w:szCs w:val="22"/>
              </w:rPr>
            </w:pPr>
            <w:r w:rsidRPr="0068158E">
              <w:rPr>
                <w:rFonts w:ascii="Calibri" w:hAnsi="Calibri"/>
                <w:szCs w:val="22"/>
              </w:rPr>
              <w:t>16</w:t>
            </w:r>
            <w:r w:rsidR="00E56446" w:rsidRPr="0068158E">
              <w:rPr>
                <w:rFonts w:ascii="Calibri" w:hAnsi="Calibri"/>
                <w:szCs w:val="22"/>
              </w:rPr>
              <w:t>.</w:t>
            </w:r>
            <w:r w:rsidRPr="0068158E">
              <w:rPr>
                <w:rFonts w:ascii="Calibri" w:hAnsi="Calibri"/>
                <w:szCs w:val="22"/>
              </w:rPr>
              <w:t>5</w:t>
            </w:r>
            <w:r w:rsidR="00E56446" w:rsidRPr="0068158E">
              <w:rPr>
                <w:rFonts w:ascii="Calibri" w:hAnsi="Calibri"/>
                <w:szCs w:val="22"/>
              </w:rPr>
              <w:t>.2</w:t>
            </w:r>
            <w:r w:rsidRPr="0068158E">
              <w:rPr>
                <w:rFonts w:ascii="Calibri" w:hAnsi="Calibri"/>
                <w:szCs w:val="22"/>
              </w:rPr>
              <w:t>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68158E" w:rsidRDefault="00824DB6" w:rsidP="002C6277">
            <w:pPr>
              <w:rPr>
                <w:rFonts w:ascii="Calibri" w:hAnsi="Calibri"/>
                <w:b/>
                <w:bCs/>
                <w:szCs w:val="22"/>
              </w:rPr>
            </w:pPr>
            <w:r w:rsidRPr="0068158E">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16C74CC" w:rsidR="00824DB6" w:rsidRPr="0068158E" w:rsidRDefault="0068158E" w:rsidP="002C6277">
            <w:pPr>
              <w:rPr>
                <w:rFonts w:ascii="Calibri" w:hAnsi="Calibri"/>
                <w:szCs w:val="22"/>
              </w:rPr>
            </w:pPr>
            <w:r w:rsidRPr="0068158E">
              <w:rPr>
                <w:rFonts w:ascii="Calibri" w:hAnsi="Calibri"/>
                <w:szCs w:val="22"/>
              </w:rPr>
              <w:t>16</w:t>
            </w:r>
            <w:r w:rsidR="00E56446" w:rsidRPr="0068158E">
              <w:rPr>
                <w:rFonts w:ascii="Calibri" w:hAnsi="Calibri"/>
                <w:szCs w:val="22"/>
              </w:rPr>
              <w:t>.</w:t>
            </w:r>
            <w:r w:rsidRPr="0068158E">
              <w:rPr>
                <w:rFonts w:ascii="Calibri" w:hAnsi="Calibri"/>
                <w:szCs w:val="22"/>
              </w:rPr>
              <w:t>5</w:t>
            </w:r>
            <w:r w:rsidR="00E56446" w:rsidRPr="0068158E">
              <w:rPr>
                <w:rFonts w:ascii="Calibri" w:hAnsi="Calibri"/>
                <w:szCs w:val="22"/>
              </w:rPr>
              <w:t>.2</w:t>
            </w:r>
            <w:r w:rsidRPr="0068158E">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E492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5DC06A9" w:rsidR="004A5EA9" w:rsidRPr="00250879" w:rsidRDefault="001F0A1D" w:rsidP="00811771">
            <w:pPr>
              <w:rPr>
                <w:rFonts w:ascii="Calibri" w:hAnsi="Calibri"/>
                <w:color w:val="548DD4" w:themeColor="text2" w:themeTint="99"/>
                <w:szCs w:val="22"/>
              </w:rPr>
            </w:pPr>
            <w:r>
              <w:rPr>
                <w:rFonts w:ascii="Calibri" w:hAnsi="Calibri"/>
                <w:szCs w:val="22"/>
              </w:rPr>
              <w:t>Stephen Kilmartin</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E4927">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EC237D1" w:rsidR="004A5EA9" w:rsidRPr="002C6277" w:rsidRDefault="00346AB8">
            <w:pPr>
              <w:rPr>
                <w:rFonts w:ascii="Calibri" w:hAnsi="Calibri"/>
                <w:szCs w:val="22"/>
              </w:rPr>
            </w:pPr>
            <w:r w:rsidRPr="00346AB8">
              <w:rPr>
                <w:rFonts w:ascii="Calibri" w:hAnsi="Calibri"/>
                <w:szCs w:val="22"/>
              </w:rPr>
              <w:t>Listed Building Consent for proposed partial demolition and repair of external wall, change of use to a gin lab (sui generis) , new doors, window and rooflight and change to internal configuration.</w:t>
            </w:r>
          </w:p>
        </w:tc>
      </w:tr>
      <w:tr w:rsidR="002A01CF" w:rsidRPr="00D2449B" w14:paraId="52988241"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6F7411F" w:rsidR="002A01CF" w:rsidRPr="002C6277" w:rsidRDefault="00DE4927" w:rsidP="00A42E82">
            <w:pPr>
              <w:rPr>
                <w:rFonts w:ascii="Calibri" w:hAnsi="Calibri"/>
                <w:szCs w:val="22"/>
              </w:rPr>
            </w:pPr>
            <w:r>
              <w:rPr>
                <w:rFonts w:ascii="Calibri" w:hAnsi="Calibri"/>
                <w:szCs w:val="22"/>
              </w:rPr>
              <w:t>35</w:t>
            </w:r>
            <w:r w:rsidR="003E59F6">
              <w:rPr>
                <w:rFonts w:ascii="Calibri" w:hAnsi="Calibri"/>
                <w:szCs w:val="22"/>
              </w:rPr>
              <w:t xml:space="preserve">B </w:t>
            </w:r>
            <w:r>
              <w:rPr>
                <w:rFonts w:ascii="Calibri" w:hAnsi="Calibri"/>
                <w:szCs w:val="22"/>
              </w:rPr>
              <w:t>King Street, Whalley BB7 9SP</w:t>
            </w:r>
          </w:p>
        </w:tc>
      </w:tr>
      <w:tr w:rsidR="00A95D89" w:rsidRPr="00D2449B" w14:paraId="3FB99B2E"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49458B7" w:rsidR="002A01CF" w:rsidRPr="00D62732" w:rsidRDefault="00132A7C">
            <w:pPr>
              <w:rPr>
                <w:rFonts w:ascii="Calibri" w:hAnsi="Calibri"/>
                <w:bCs/>
                <w:color w:val="FF0000"/>
                <w:szCs w:val="22"/>
              </w:rPr>
            </w:pPr>
            <w:r w:rsidRPr="00D62732">
              <w:rPr>
                <w:rFonts w:ascii="Calibri" w:hAnsi="Calibri"/>
                <w:bCs/>
                <w:szCs w:val="22"/>
              </w:rPr>
              <w:t xml:space="preserve">Whalley Parish Council have </w:t>
            </w:r>
            <w:r w:rsidR="00D62732" w:rsidRPr="00D62732">
              <w:rPr>
                <w:rFonts w:ascii="Calibri" w:hAnsi="Calibri"/>
                <w:bCs/>
                <w:szCs w:val="22"/>
              </w:rPr>
              <w:t>stated that they have no representations to make in respect of the proposal.</w:t>
            </w:r>
          </w:p>
        </w:tc>
      </w:tr>
      <w:tr w:rsidR="00C618DB" w:rsidRPr="00D2449B" w14:paraId="639E958B"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1815D7E" w:rsidR="002A01CF" w:rsidRPr="00DE4927" w:rsidRDefault="002A01CF">
            <w:pPr>
              <w:rPr>
                <w:rFonts w:ascii="Calibri" w:hAnsi="Calibri"/>
                <w:bCs/>
                <w:szCs w:val="22"/>
              </w:rPr>
            </w:pPr>
          </w:p>
        </w:tc>
      </w:tr>
      <w:tr w:rsidR="00C0704D" w:rsidRPr="00D2449B" w14:paraId="62663AA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50C4C85" w:rsidR="00C0704D" w:rsidRPr="00C0704D" w:rsidRDefault="00132A7C" w:rsidP="0038566B">
            <w:pPr>
              <w:rPr>
                <w:rFonts w:ascii="Calibri" w:hAnsi="Calibri"/>
                <w:szCs w:val="22"/>
              </w:rPr>
            </w:pPr>
            <w:r w:rsidRPr="00225AFC">
              <w:rPr>
                <w:rFonts w:ascii="Calibri" w:hAnsi="Calibri"/>
                <w:szCs w:val="22"/>
              </w:rPr>
              <w:t>No representations received</w:t>
            </w:r>
            <w:r w:rsidR="00BE4986" w:rsidRPr="00225AFC">
              <w:rPr>
                <w:rFonts w:ascii="Calibri" w:hAnsi="Calibri"/>
                <w:szCs w:val="22"/>
              </w:rPr>
              <w:t xml:space="preserve"> in </w:t>
            </w:r>
            <w:r w:rsidR="00A74B03" w:rsidRPr="00225AFC">
              <w:rPr>
                <w:rFonts w:ascii="Calibri" w:hAnsi="Calibri"/>
                <w:szCs w:val="22"/>
              </w:rPr>
              <w:t>respect</w:t>
            </w:r>
            <w:r w:rsidR="00BE4986" w:rsidRPr="00225AFC">
              <w:rPr>
                <w:rFonts w:ascii="Calibri" w:hAnsi="Calibri"/>
                <w:szCs w:val="22"/>
              </w:rPr>
              <w:t xml:space="preserve"> of the proposal.</w:t>
            </w:r>
          </w:p>
        </w:tc>
      </w:tr>
      <w:tr w:rsidR="00C0704D" w:rsidRPr="00D2449B" w14:paraId="29EBDA1F" w14:textId="77777777" w:rsidTr="00DE492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9510069" w:rsidR="00C0704D" w:rsidRPr="00C0704D" w:rsidRDefault="00132A7C" w:rsidP="00692B60">
            <w:pPr>
              <w:rPr>
                <w:rFonts w:ascii="Calibri" w:hAnsi="Calibri"/>
                <w:szCs w:val="22"/>
              </w:rPr>
            </w:pPr>
            <w:r>
              <w:rPr>
                <w:rFonts w:ascii="Calibri" w:hAnsi="Calibri"/>
                <w:szCs w:val="22"/>
              </w:rPr>
              <w:t>No representations received.</w:t>
            </w:r>
          </w:p>
        </w:tc>
      </w:tr>
      <w:tr w:rsidR="00C0704D" w:rsidRPr="00D2449B" w14:paraId="1CDFA4C3"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826DE9C" w14:textId="4330AAAE"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4C660C6C" w14:textId="259D97CF" w:rsidR="00DE4927" w:rsidRDefault="00DE4927" w:rsidP="008542DE">
            <w:pPr>
              <w:pStyle w:val="PLANNING"/>
              <w:rPr>
                <w:rFonts w:ascii="Calibri" w:hAnsi="Calibri"/>
                <w:szCs w:val="22"/>
              </w:rPr>
            </w:pPr>
            <w:r>
              <w:rPr>
                <w:rFonts w:ascii="Calibri" w:hAnsi="Calibri"/>
                <w:szCs w:val="22"/>
              </w:rPr>
              <w:t>Key Statement EN5 – Heritage Assets</w:t>
            </w:r>
          </w:p>
          <w:p w14:paraId="6773BCD5" w14:textId="1FFFD918" w:rsidR="00DE4927" w:rsidRDefault="00DE4927" w:rsidP="008542DE">
            <w:pPr>
              <w:pStyle w:val="PLANNING"/>
              <w:rPr>
                <w:rFonts w:ascii="Calibri" w:hAnsi="Calibri"/>
                <w:szCs w:val="22"/>
              </w:rPr>
            </w:pPr>
            <w:r>
              <w:rPr>
                <w:rFonts w:ascii="Calibri" w:hAnsi="Calibri"/>
                <w:szCs w:val="22"/>
              </w:rPr>
              <w:t>Key Statement EC2 – Development of Retail, Shops and Community Facilities and Services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1360EE56" w14:textId="4CFBA4E3" w:rsidR="008542DE" w:rsidRDefault="00DE4927" w:rsidP="008542DE">
            <w:pPr>
              <w:pStyle w:val="PLANNING"/>
              <w:rPr>
                <w:rFonts w:ascii="Calibri" w:hAnsi="Calibri"/>
                <w:szCs w:val="22"/>
              </w:rPr>
            </w:pPr>
            <w:r>
              <w:rPr>
                <w:rFonts w:ascii="Calibri" w:hAnsi="Calibri"/>
                <w:szCs w:val="22"/>
              </w:rPr>
              <w:t>Policy DME4 – Protecting Heritage Assets</w:t>
            </w:r>
          </w:p>
          <w:p w14:paraId="01B9BA35" w14:textId="59EADD91" w:rsidR="00221DD5" w:rsidRDefault="00221DD5" w:rsidP="008542DE">
            <w:pPr>
              <w:pStyle w:val="PLANNING"/>
              <w:rPr>
                <w:rFonts w:ascii="Calibri" w:hAnsi="Calibri"/>
                <w:szCs w:val="22"/>
              </w:rPr>
            </w:pPr>
            <w:r>
              <w:rPr>
                <w:rFonts w:ascii="Calibri" w:hAnsi="Calibri"/>
                <w:szCs w:val="22"/>
              </w:rPr>
              <w:t>Policy DME6 – Water Management</w:t>
            </w:r>
          </w:p>
          <w:p w14:paraId="05C0ABC1" w14:textId="4A663729" w:rsidR="00DE4927" w:rsidRDefault="00DE4927" w:rsidP="008542DE">
            <w:pPr>
              <w:pStyle w:val="PLANNING"/>
              <w:rPr>
                <w:rFonts w:ascii="Calibri" w:hAnsi="Calibri"/>
                <w:szCs w:val="22"/>
              </w:rPr>
            </w:pPr>
            <w:r>
              <w:rPr>
                <w:rFonts w:ascii="Calibri" w:hAnsi="Calibri"/>
                <w:szCs w:val="22"/>
              </w:rPr>
              <w:t>Policy DMB1 – Supporting Business Growth and the Local Economy</w:t>
            </w:r>
          </w:p>
          <w:p w14:paraId="2B913F20" w14:textId="36DBC3D9" w:rsidR="00DE4927" w:rsidRDefault="00DE4927" w:rsidP="008542DE">
            <w:pPr>
              <w:pStyle w:val="PLANNING"/>
              <w:rPr>
                <w:rFonts w:ascii="Calibri" w:hAnsi="Calibri"/>
                <w:szCs w:val="22"/>
              </w:rPr>
            </w:pPr>
            <w:r>
              <w:rPr>
                <w:rFonts w:ascii="Calibri" w:hAnsi="Calibri"/>
                <w:szCs w:val="22"/>
              </w:rPr>
              <w:t>Policy DMR2 – Shopping in Longridge and Whalley</w:t>
            </w:r>
          </w:p>
          <w:p w14:paraId="43F5D8F2" w14:textId="77777777" w:rsidR="00DE4927" w:rsidRDefault="00DE4927"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5B28B971" w14:textId="6046C313" w:rsidR="00346AB8" w:rsidRDefault="00346AB8" w:rsidP="00C0704D">
            <w:pPr>
              <w:pStyle w:val="PLANNING"/>
              <w:rPr>
                <w:rFonts w:ascii="Calibri" w:hAnsi="Calibri"/>
                <w:b/>
                <w:bCs/>
                <w:szCs w:val="22"/>
              </w:rPr>
            </w:pPr>
            <w:r>
              <w:rPr>
                <w:rFonts w:ascii="Calibri" w:hAnsi="Calibri"/>
                <w:b/>
                <w:bCs/>
                <w:szCs w:val="22"/>
              </w:rPr>
              <w:t>2023/0884:</w:t>
            </w:r>
          </w:p>
          <w:p w14:paraId="0DFC45F3" w14:textId="3896C86F" w:rsidR="00346AB8" w:rsidRDefault="00346AB8" w:rsidP="00C0704D">
            <w:pPr>
              <w:pStyle w:val="PLANNING"/>
              <w:rPr>
                <w:rFonts w:ascii="Calibri" w:hAnsi="Calibri"/>
                <w:szCs w:val="22"/>
              </w:rPr>
            </w:pPr>
            <w:r w:rsidRPr="00346AB8">
              <w:rPr>
                <w:rFonts w:ascii="Calibri" w:hAnsi="Calibri"/>
                <w:szCs w:val="22"/>
              </w:rPr>
              <w:t>Proposed conversion and re-use of the unused space to a building for any use under Class E (commercial, business and service). The unsafe wall to be partially demolished due to poor condition and rebuilt.  (Approved)</w:t>
            </w:r>
          </w:p>
          <w:p w14:paraId="4D44D08B" w14:textId="77777777" w:rsidR="00346AB8" w:rsidRDefault="00346AB8" w:rsidP="00C0704D">
            <w:pPr>
              <w:pStyle w:val="PLANNING"/>
              <w:rPr>
                <w:rFonts w:ascii="Calibri" w:hAnsi="Calibri"/>
                <w:szCs w:val="22"/>
              </w:rPr>
            </w:pPr>
          </w:p>
          <w:p w14:paraId="1CD5B108" w14:textId="6F4309A3" w:rsidR="00346AB8" w:rsidRPr="00346AB8" w:rsidRDefault="00346AB8" w:rsidP="00C0704D">
            <w:pPr>
              <w:pStyle w:val="PLANNING"/>
              <w:rPr>
                <w:rFonts w:ascii="Calibri" w:hAnsi="Calibri"/>
                <w:b/>
                <w:bCs/>
                <w:szCs w:val="22"/>
              </w:rPr>
            </w:pPr>
            <w:r w:rsidRPr="00346AB8">
              <w:rPr>
                <w:rFonts w:ascii="Calibri" w:hAnsi="Calibri"/>
                <w:b/>
                <w:bCs/>
                <w:szCs w:val="22"/>
              </w:rPr>
              <w:lastRenderedPageBreak/>
              <w:t>2023/0883:</w:t>
            </w:r>
          </w:p>
          <w:p w14:paraId="163EA3CA" w14:textId="746F2AEC" w:rsidR="00346AB8" w:rsidRPr="00346AB8" w:rsidRDefault="00346AB8" w:rsidP="00C0704D">
            <w:pPr>
              <w:pStyle w:val="PLANNING"/>
              <w:rPr>
                <w:rFonts w:ascii="Calibri" w:hAnsi="Calibri"/>
                <w:szCs w:val="22"/>
              </w:rPr>
            </w:pPr>
            <w:r w:rsidRPr="00346AB8">
              <w:rPr>
                <w:rFonts w:ascii="Calibri" w:hAnsi="Calibri"/>
                <w:szCs w:val="22"/>
              </w:rPr>
              <w:t>Proposed conversion and re-use of the unused space to a building for any use under Class E (commercial, business and service). The unsafe wall to be partially demolished due to poor condition and rebuilt.</w:t>
            </w:r>
            <w:r>
              <w:rPr>
                <w:rFonts w:ascii="Calibri" w:hAnsi="Calibri"/>
                <w:szCs w:val="22"/>
              </w:rPr>
              <w:t xml:space="preserve"> (Approved)</w:t>
            </w:r>
          </w:p>
          <w:p w14:paraId="6BDCBA2D" w14:textId="77777777" w:rsidR="00346AB8" w:rsidRDefault="00346AB8" w:rsidP="00C0704D">
            <w:pPr>
              <w:pStyle w:val="PLANNING"/>
              <w:rPr>
                <w:rFonts w:ascii="Calibri" w:hAnsi="Calibri"/>
                <w:b/>
                <w:bCs/>
                <w:szCs w:val="22"/>
              </w:rPr>
            </w:pPr>
          </w:p>
          <w:p w14:paraId="6C664318" w14:textId="581AF04A" w:rsidR="00132A7C" w:rsidRDefault="00132A7C" w:rsidP="00C0704D">
            <w:pPr>
              <w:pStyle w:val="PLANNING"/>
              <w:rPr>
                <w:rFonts w:ascii="Calibri" w:hAnsi="Calibri"/>
                <w:b/>
                <w:bCs/>
                <w:szCs w:val="22"/>
              </w:rPr>
            </w:pPr>
            <w:r>
              <w:rPr>
                <w:rFonts w:ascii="Calibri" w:hAnsi="Calibri"/>
                <w:b/>
                <w:bCs/>
                <w:szCs w:val="22"/>
              </w:rPr>
              <w:t>2023/0195:</w:t>
            </w:r>
          </w:p>
          <w:p w14:paraId="7B4D534F" w14:textId="389533B5" w:rsidR="00132A7C" w:rsidRPr="00132A7C" w:rsidRDefault="00132A7C" w:rsidP="00C0704D">
            <w:pPr>
              <w:pStyle w:val="PLANNING"/>
              <w:rPr>
                <w:rFonts w:ascii="Calibri" w:hAnsi="Calibri"/>
                <w:szCs w:val="22"/>
              </w:rPr>
            </w:pPr>
            <w:r w:rsidRPr="00132A7C">
              <w:rPr>
                <w:rFonts w:ascii="Calibri" w:hAnsi="Calibri"/>
                <w:szCs w:val="22"/>
              </w:rPr>
              <w:t>Proposed conversion and re-use of the building for an ice cream parlour. The unstable wall to be partially demolished due to poor condition and rebuilt with the existing entrance position being retained. Resubmission of 3/2022/0864 – Approved.</w:t>
            </w:r>
          </w:p>
          <w:p w14:paraId="081F3F24" w14:textId="77777777" w:rsidR="00132A7C" w:rsidRDefault="00132A7C" w:rsidP="00C0704D">
            <w:pPr>
              <w:pStyle w:val="PLANNING"/>
              <w:rPr>
                <w:rFonts w:ascii="Calibri" w:hAnsi="Calibri"/>
                <w:b/>
                <w:bCs/>
                <w:szCs w:val="22"/>
              </w:rPr>
            </w:pPr>
          </w:p>
          <w:p w14:paraId="21B0EA50" w14:textId="730597CD" w:rsidR="0046548C" w:rsidRPr="00E90E90" w:rsidRDefault="00E90E90" w:rsidP="00C0704D">
            <w:pPr>
              <w:pStyle w:val="PLANNING"/>
              <w:rPr>
                <w:rFonts w:ascii="Calibri" w:hAnsi="Calibri"/>
                <w:b/>
                <w:bCs/>
                <w:szCs w:val="22"/>
              </w:rPr>
            </w:pPr>
            <w:r w:rsidRPr="00E90E90">
              <w:rPr>
                <w:rFonts w:ascii="Calibri" w:hAnsi="Calibri"/>
                <w:b/>
                <w:bCs/>
                <w:szCs w:val="22"/>
              </w:rPr>
              <w:t>2023/0196:</w:t>
            </w:r>
          </w:p>
          <w:p w14:paraId="0C65D192" w14:textId="4B83E0E8" w:rsidR="00E90E90" w:rsidRDefault="00E90E90" w:rsidP="00C0704D">
            <w:pPr>
              <w:pStyle w:val="PLANNING"/>
              <w:rPr>
                <w:rFonts w:ascii="Calibri" w:hAnsi="Calibri"/>
                <w:szCs w:val="22"/>
              </w:rPr>
            </w:pPr>
            <w:r w:rsidRPr="00E90E90">
              <w:rPr>
                <w:rFonts w:ascii="Calibri" w:hAnsi="Calibri"/>
                <w:szCs w:val="22"/>
              </w:rPr>
              <w:t xml:space="preserve">Listed building consent for proposed conversion and re-use of the building for an ice cream parlour. The unstable wall to be partially demolished due to poor condition and rebuilt with the existing entrance position being retained. Resubmission of application 3/2022/0694 – </w:t>
            </w:r>
            <w:r w:rsidR="00132A7C">
              <w:rPr>
                <w:rFonts w:ascii="Calibri" w:hAnsi="Calibri"/>
                <w:szCs w:val="22"/>
              </w:rPr>
              <w:t>Approved</w:t>
            </w:r>
          </w:p>
          <w:p w14:paraId="36342688" w14:textId="77777777" w:rsidR="00E90E90" w:rsidRDefault="00E90E90" w:rsidP="00C0704D">
            <w:pPr>
              <w:pStyle w:val="PLANNING"/>
              <w:rPr>
                <w:rFonts w:ascii="Calibri" w:hAnsi="Calibri"/>
                <w:szCs w:val="22"/>
              </w:rPr>
            </w:pPr>
          </w:p>
          <w:p w14:paraId="62D464F6" w14:textId="77777777" w:rsidR="00E90E90" w:rsidRDefault="00E90E90" w:rsidP="00E90E90">
            <w:pPr>
              <w:pStyle w:val="PLANNING"/>
              <w:rPr>
                <w:rFonts w:ascii="Calibri" w:hAnsi="Calibri"/>
                <w:b/>
                <w:bCs/>
                <w:szCs w:val="22"/>
              </w:rPr>
            </w:pPr>
            <w:r>
              <w:rPr>
                <w:rFonts w:ascii="Calibri" w:hAnsi="Calibri"/>
                <w:b/>
                <w:bCs/>
                <w:szCs w:val="22"/>
              </w:rPr>
              <w:t>2022/0864:</w:t>
            </w:r>
          </w:p>
          <w:p w14:paraId="3EDF38DE" w14:textId="6129934F" w:rsidR="00E90E90" w:rsidRPr="00E90E90" w:rsidRDefault="00E90E90" w:rsidP="00C0704D">
            <w:pPr>
              <w:pStyle w:val="PLANNING"/>
              <w:rPr>
                <w:rFonts w:ascii="Calibri" w:hAnsi="Calibri"/>
                <w:szCs w:val="22"/>
              </w:rPr>
            </w:pPr>
            <w:r w:rsidRPr="00E90E90">
              <w:rPr>
                <w:rFonts w:ascii="Calibri" w:hAnsi="Calibri"/>
                <w:szCs w:val="22"/>
              </w:rPr>
              <w:t>Proposed conversion and re-use of the building for an ice cream parlour. The unstable wall to be partially demolished due to poor condition and rebuilt with a new entrance and copings</w:t>
            </w:r>
            <w:r>
              <w:rPr>
                <w:rFonts w:ascii="Calibri" w:hAnsi="Calibri"/>
                <w:szCs w:val="22"/>
              </w:rPr>
              <w:t xml:space="preserve"> – Refused</w:t>
            </w:r>
          </w:p>
          <w:p w14:paraId="46AFD6E8" w14:textId="77777777" w:rsidR="00E90E90" w:rsidRDefault="00E90E90" w:rsidP="00C0704D">
            <w:pPr>
              <w:pStyle w:val="PLANNING"/>
              <w:rPr>
                <w:rFonts w:ascii="Calibri" w:hAnsi="Calibri"/>
                <w:b/>
                <w:bCs/>
                <w:szCs w:val="22"/>
              </w:rPr>
            </w:pPr>
          </w:p>
          <w:p w14:paraId="4D550E48" w14:textId="1495822E" w:rsidR="00E90E90" w:rsidRDefault="00E90E90" w:rsidP="00C0704D">
            <w:pPr>
              <w:pStyle w:val="PLANNING"/>
              <w:rPr>
                <w:rFonts w:ascii="Calibri" w:hAnsi="Calibri"/>
                <w:b/>
                <w:bCs/>
                <w:szCs w:val="22"/>
              </w:rPr>
            </w:pPr>
            <w:r>
              <w:rPr>
                <w:rFonts w:ascii="Calibri" w:hAnsi="Calibri"/>
                <w:b/>
                <w:bCs/>
                <w:szCs w:val="22"/>
              </w:rPr>
              <w:t>2022/0694:</w:t>
            </w:r>
          </w:p>
          <w:p w14:paraId="6A5B2F3A" w14:textId="13053823" w:rsidR="00E90E90" w:rsidRDefault="00E90E90" w:rsidP="00C0704D">
            <w:pPr>
              <w:pStyle w:val="PLANNING"/>
              <w:rPr>
                <w:rFonts w:ascii="Calibri" w:hAnsi="Calibri"/>
                <w:szCs w:val="22"/>
              </w:rPr>
            </w:pPr>
            <w:r w:rsidRPr="00E90E90">
              <w:rPr>
                <w:rFonts w:ascii="Calibri" w:hAnsi="Calibri"/>
                <w:szCs w:val="22"/>
              </w:rPr>
              <w:t>Listed building consent for proposed conversion and re-use of the building for an ice cream parlour. The unstable wall to be partially demolished due to poor condition and rebuilt with a new entrance and copings. Resubmission of application 3/2021/0239</w:t>
            </w:r>
            <w:r>
              <w:rPr>
                <w:rFonts w:ascii="Calibri" w:hAnsi="Calibri"/>
                <w:szCs w:val="22"/>
              </w:rPr>
              <w:t xml:space="preserve"> – Refused</w:t>
            </w:r>
          </w:p>
          <w:p w14:paraId="106ACB76" w14:textId="77777777" w:rsidR="00E90E90" w:rsidRDefault="00E90E90" w:rsidP="00C0704D">
            <w:pPr>
              <w:pStyle w:val="PLANNING"/>
              <w:rPr>
                <w:rFonts w:ascii="Calibri" w:hAnsi="Calibri"/>
                <w:szCs w:val="22"/>
              </w:rPr>
            </w:pPr>
          </w:p>
          <w:p w14:paraId="29A9F028" w14:textId="2D1586D7" w:rsidR="00E90E90" w:rsidRDefault="00E90E90" w:rsidP="00C0704D">
            <w:pPr>
              <w:pStyle w:val="PLANNING"/>
              <w:rPr>
                <w:rFonts w:ascii="Calibri" w:hAnsi="Calibri"/>
                <w:b/>
                <w:bCs/>
                <w:szCs w:val="22"/>
              </w:rPr>
            </w:pPr>
            <w:r>
              <w:rPr>
                <w:rFonts w:ascii="Calibri" w:hAnsi="Calibri"/>
                <w:b/>
                <w:bCs/>
                <w:szCs w:val="22"/>
              </w:rPr>
              <w:t>2021/0239:</w:t>
            </w:r>
          </w:p>
          <w:p w14:paraId="6A3EAE62" w14:textId="571734DD" w:rsidR="00E90E90" w:rsidRDefault="00E90E90" w:rsidP="00C0704D">
            <w:pPr>
              <w:pStyle w:val="PLANNING"/>
              <w:rPr>
                <w:rFonts w:ascii="Calibri" w:hAnsi="Calibri"/>
                <w:szCs w:val="22"/>
              </w:rPr>
            </w:pPr>
            <w:r w:rsidRPr="00E90E90">
              <w:rPr>
                <w:rFonts w:ascii="Calibri" w:hAnsi="Calibri"/>
                <w:szCs w:val="22"/>
              </w:rPr>
              <w:t>Proposed conversion and re-use of the building for an ice cream parlour. The unstable wall is to be partially demolished due to poor condition and rebuilt with a new entrance and copings</w:t>
            </w:r>
            <w:r>
              <w:rPr>
                <w:rFonts w:ascii="Calibri" w:hAnsi="Calibri"/>
                <w:szCs w:val="22"/>
              </w:rPr>
              <w:t xml:space="preserve"> – Refused, Appeal Dismissed</w:t>
            </w:r>
          </w:p>
          <w:p w14:paraId="1EF3A97C" w14:textId="77777777" w:rsidR="00E90E90" w:rsidRDefault="00E90E90" w:rsidP="00C0704D">
            <w:pPr>
              <w:pStyle w:val="PLANNING"/>
              <w:rPr>
                <w:rFonts w:ascii="Calibri" w:hAnsi="Calibri"/>
                <w:szCs w:val="22"/>
              </w:rPr>
            </w:pPr>
          </w:p>
          <w:p w14:paraId="657E9A1B" w14:textId="2A34FD30" w:rsidR="00E90E90" w:rsidRDefault="00E90E90" w:rsidP="00C0704D">
            <w:pPr>
              <w:pStyle w:val="PLANNING"/>
              <w:rPr>
                <w:rFonts w:ascii="Calibri" w:hAnsi="Calibri"/>
                <w:b/>
                <w:bCs/>
                <w:szCs w:val="22"/>
              </w:rPr>
            </w:pPr>
            <w:r>
              <w:rPr>
                <w:rFonts w:ascii="Calibri" w:hAnsi="Calibri"/>
                <w:b/>
                <w:bCs/>
                <w:szCs w:val="22"/>
              </w:rPr>
              <w:t>2017/0014:</w:t>
            </w:r>
          </w:p>
          <w:p w14:paraId="6FFD9E1E" w14:textId="331CE88B" w:rsidR="00E90E90" w:rsidRDefault="00E90E90" w:rsidP="00C0704D">
            <w:pPr>
              <w:pStyle w:val="PLANNING"/>
              <w:rPr>
                <w:rFonts w:ascii="Calibri" w:hAnsi="Calibri"/>
                <w:szCs w:val="22"/>
              </w:rPr>
            </w:pPr>
            <w:r w:rsidRPr="00E90E90">
              <w:rPr>
                <w:rFonts w:ascii="Calibri" w:hAnsi="Calibri"/>
                <w:szCs w:val="22"/>
              </w:rPr>
              <w:t>Retention of unauthorised shop front and side panels (resubmission of application 3/2016/0599)</w:t>
            </w:r>
            <w:r>
              <w:rPr>
                <w:rFonts w:ascii="Calibri" w:hAnsi="Calibri"/>
                <w:szCs w:val="22"/>
              </w:rPr>
              <w:t xml:space="preserve"> – Approved with Conditions</w:t>
            </w:r>
          </w:p>
          <w:p w14:paraId="06499CBF" w14:textId="77777777" w:rsidR="00E90E90" w:rsidRDefault="00E90E90" w:rsidP="00C0704D">
            <w:pPr>
              <w:pStyle w:val="PLANNING"/>
              <w:rPr>
                <w:rFonts w:ascii="Calibri" w:hAnsi="Calibri"/>
                <w:szCs w:val="22"/>
              </w:rPr>
            </w:pPr>
          </w:p>
          <w:p w14:paraId="483A2B9C" w14:textId="2AD0D8AA" w:rsidR="00E90E90" w:rsidRPr="00E90E90" w:rsidRDefault="00E90E90" w:rsidP="00C0704D">
            <w:pPr>
              <w:pStyle w:val="PLANNING"/>
              <w:rPr>
                <w:rFonts w:ascii="Calibri" w:hAnsi="Calibri"/>
                <w:b/>
                <w:bCs/>
                <w:szCs w:val="22"/>
              </w:rPr>
            </w:pPr>
            <w:r>
              <w:rPr>
                <w:rFonts w:ascii="Calibri" w:hAnsi="Calibri"/>
                <w:b/>
                <w:bCs/>
                <w:szCs w:val="22"/>
              </w:rPr>
              <w:t>2017/0013:</w:t>
            </w:r>
          </w:p>
          <w:p w14:paraId="0E12E4A3" w14:textId="5EE86EE3" w:rsidR="0046548C" w:rsidRDefault="00E90E90" w:rsidP="00C0704D">
            <w:pPr>
              <w:pStyle w:val="PLANNING"/>
              <w:rPr>
                <w:rFonts w:ascii="Calibri" w:hAnsi="Calibri"/>
                <w:szCs w:val="22"/>
              </w:rPr>
            </w:pPr>
            <w:r w:rsidRPr="00E90E90">
              <w:rPr>
                <w:rFonts w:ascii="Calibri" w:hAnsi="Calibri"/>
                <w:szCs w:val="22"/>
              </w:rPr>
              <w:t>Retention of unauthorised shop front and side panels (resubmission of application 3/2016/0597)</w:t>
            </w:r>
            <w:r>
              <w:rPr>
                <w:rFonts w:ascii="Calibri" w:hAnsi="Calibri"/>
                <w:szCs w:val="22"/>
              </w:rPr>
              <w:t xml:space="preserve"> – Approved with Conditions</w:t>
            </w:r>
          </w:p>
          <w:p w14:paraId="22E3C230" w14:textId="77777777" w:rsidR="00E90E90" w:rsidRDefault="00E90E90" w:rsidP="00C0704D">
            <w:pPr>
              <w:pStyle w:val="PLANNING"/>
              <w:rPr>
                <w:rFonts w:ascii="Calibri" w:hAnsi="Calibri"/>
                <w:szCs w:val="22"/>
              </w:rPr>
            </w:pPr>
          </w:p>
          <w:p w14:paraId="2FA5194B" w14:textId="65599EFB" w:rsidR="00E90E90" w:rsidRDefault="00E90E90" w:rsidP="00C0704D">
            <w:pPr>
              <w:pStyle w:val="PLANNING"/>
              <w:rPr>
                <w:rFonts w:ascii="Calibri" w:hAnsi="Calibri"/>
                <w:b/>
                <w:bCs/>
                <w:szCs w:val="22"/>
              </w:rPr>
            </w:pPr>
            <w:r>
              <w:rPr>
                <w:rFonts w:ascii="Calibri" w:hAnsi="Calibri"/>
                <w:b/>
                <w:bCs/>
                <w:szCs w:val="22"/>
              </w:rPr>
              <w:t>2016/0599:</w:t>
            </w:r>
          </w:p>
          <w:p w14:paraId="1EB02010" w14:textId="771AE5E5" w:rsidR="00E90E90" w:rsidRDefault="00E90E90" w:rsidP="00C0704D">
            <w:pPr>
              <w:pStyle w:val="PLANNING"/>
              <w:rPr>
                <w:rFonts w:ascii="Calibri" w:hAnsi="Calibri"/>
                <w:szCs w:val="22"/>
              </w:rPr>
            </w:pPr>
            <w:r w:rsidRPr="00E90E90">
              <w:rPr>
                <w:rFonts w:ascii="Calibri" w:hAnsi="Calibri"/>
                <w:szCs w:val="22"/>
              </w:rPr>
              <w:t>Retention of unauthorised shop front and side panels</w:t>
            </w:r>
            <w:r>
              <w:rPr>
                <w:rFonts w:ascii="Calibri" w:hAnsi="Calibri"/>
                <w:szCs w:val="22"/>
              </w:rPr>
              <w:t xml:space="preserve"> – Refused</w:t>
            </w:r>
          </w:p>
          <w:p w14:paraId="3D025D1C" w14:textId="77777777" w:rsidR="00E90E90" w:rsidRDefault="00E90E90" w:rsidP="00C0704D">
            <w:pPr>
              <w:pStyle w:val="PLANNING"/>
              <w:rPr>
                <w:rFonts w:ascii="Calibri" w:hAnsi="Calibri"/>
                <w:szCs w:val="22"/>
              </w:rPr>
            </w:pPr>
          </w:p>
          <w:p w14:paraId="7F4014A1" w14:textId="684CE048" w:rsidR="00E90E90" w:rsidRDefault="00E90E90" w:rsidP="00C0704D">
            <w:pPr>
              <w:pStyle w:val="PLANNING"/>
              <w:rPr>
                <w:rFonts w:ascii="Calibri" w:hAnsi="Calibri"/>
                <w:b/>
                <w:bCs/>
                <w:szCs w:val="22"/>
              </w:rPr>
            </w:pPr>
            <w:r w:rsidRPr="00E90E90">
              <w:rPr>
                <w:rFonts w:ascii="Calibri" w:hAnsi="Calibri"/>
                <w:b/>
                <w:bCs/>
                <w:szCs w:val="22"/>
              </w:rPr>
              <w:t>2015/0108</w:t>
            </w:r>
            <w:r>
              <w:rPr>
                <w:rFonts w:ascii="Calibri" w:hAnsi="Calibri"/>
                <w:b/>
                <w:bCs/>
                <w:szCs w:val="22"/>
              </w:rPr>
              <w:t>:</w:t>
            </w:r>
          </w:p>
          <w:p w14:paraId="3B94755A" w14:textId="7BD96201" w:rsidR="00E90E90" w:rsidRDefault="00E90E90" w:rsidP="00C0704D">
            <w:pPr>
              <w:pStyle w:val="PLANNING"/>
              <w:rPr>
                <w:rFonts w:ascii="Calibri" w:hAnsi="Calibri"/>
                <w:szCs w:val="22"/>
              </w:rPr>
            </w:pPr>
            <w:r w:rsidRPr="00E90E90">
              <w:rPr>
                <w:rFonts w:ascii="Calibri" w:hAnsi="Calibri"/>
                <w:szCs w:val="22"/>
              </w:rPr>
              <w:t>Proposed car park to the rear, removal of part of the boundary wall</w:t>
            </w:r>
            <w:r>
              <w:rPr>
                <w:rFonts w:ascii="Calibri" w:hAnsi="Calibri"/>
                <w:szCs w:val="22"/>
              </w:rPr>
              <w:t xml:space="preserve"> – Refused, Appeal Dismissed</w:t>
            </w:r>
          </w:p>
          <w:p w14:paraId="3D081BAA" w14:textId="77777777" w:rsidR="00E90E90" w:rsidRDefault="00E90E90" w:rsidP="00C0704D">
            <w:pPr>
              <w:pStyle w:val="PLANNING"/>
              <w:rPr>
                <w:rFonts w:ascii="Calibri" w:hAnsi="Calibri"/>
                <w:szCs w:val="22"/>
              </w:rPr>
            </w:pPr>
          </w:p>
          <w:p w14:paraId="356EB097" w14:textId="6DD7E7CC" w:rsidR="00E90E90" w:rsidRPr="00E90E90" w:rsidRDefault="00E90E90" w:rsidP="00C0704D">
            <w:pPr>
              <w:pStyle w:val="PLANNING"/>
              <w:rPr>
                <w:rFonts w:ascii="Calibri" w:hAnsi="Calibri"/>
                <w:b/>
                <w:bCs/>
                <w:szCs w:val="22"/>
              </w:rPr>
            </w:pPr>
            <w:r w:rsidRPr="00E90E90">
              <w:rPr>
                <w:rFonts w:ascii="Calibri" w:hAnsi="Calibri"/>
                <w:b/>
                <w:bCs/>
                <w:szCs w:val="22"/>
              </w:rPr>
              <w:t>2014/1122:</w:t>
            </w:r>
          </w:p>
          <w:p w14:paraId="6D270923" w14:textId="651E282F" w:rsidR="00E90E90" w:rsidRDefault="00E90E90" w:rsidP="00C0704D">
            <w:pPr>
              <w:pStyle w:val="PLANNING"/>
              <w:rPr>
                <w:rFonts w:ascii="Calibri" w:hAnsi="Calibri"/>
                <w:szCs w:val="22"/>
              </w:rPr>
            </w:pPr>
            <w:r w:rsidRPr="00E90E90">
              <w:rPr>
                <w:rFonts w:ascii="Calibri" w:hAnsi="Calibri"/>
                <w:szCs w:val="22"/>
              </w:rPr>
              <w:t>Formation of car park at the rear of 35 King Street to include new opening onto Back Street</w:t>
            </w:r>
            <w:r>
              <w:rPr>
                <w:rFonts w:ascii="Calibri" w:hAnsi="Calibri"/>
                <w:szCs w:val="22"/>
              </w:rPr>
              <w:t xml:space="preserve"> – Refused, Appeal Dismissed</w:t>
            </w:r>
          </w:p>
          <w:p w14:paraId="662396EB" w14:textId="77777777" w:rsidR="00E90E90" w:rsidRDefault="00E90E90" w:rsidP="00C0704D">
            <w:pPr>
              <w:pStyle w:val="PLANNING"/>
              <w:rPr>
                <w:rFonts w:ascii="Calibri" w:hAnsi="Calibri"/>
                <w:szCs w:val="22"/>
              </w:rPr>
            </w:pPr>
          </w:p>
          <w:p w14:paraId="02DEF857" w14:textId="1B4C6130" w:rsidR="00E90E90" w:rsidRPr="00E90E90" w:rsidRDefault="00E90E90" w:rsidP="00C0704D">
            <w:pPr>
              <w:pStyle w:val="PLANNING"/>
              <w:rPr>
                <w:rFonts w:ascii="Calibri" w:hAnsi="Calibri"/>
                <w:b/>
                <w:bCs/>
                <w:szCs w:val="22"/>
              </w:rPr>
            </w:pPr>
            <w:r w:rsidRPr="00E90E90">
              <w:rPr>
                <w:rFonts w:ascii="Calibri" w:hAnsi="Calibri"/>
                <w:b/>
                <w:bCs/>
                <w:szCs w:val="22"/>
              </w:rPr>
              <w:t>2011/0815:</w:t>
            </w:r>
          </w:p>
          <w:p w14:paraId="19CADDAB" w14:textId="5DBEB06D" w:rsidR="00E90E90" w:rsidRDefault="00E90E90" w:rsidP="00C0704D">
            <w:pPr>
              <w:pStyle w:val="PLANNING"/>
              <w:rPr>
                <w:rFonts w:ascii="Calibri" w:hAnsi="Calibri"/>
                <w:szCs w:val="22"/>
              </w:rPr>
            </w:pPr>
            <w:r>
              <w:rPr>
                <w:rFonts w:ascii="Calibri" w:hAnsi="Calibri"/>
                <w:szCs w:val="22"/>
              </w:rPr>
              <w:t>Form new door opening – Approved with Conditions</w:t>
            </w:r>
          </w:p>
          <w:p w14:paraId="7D3FD303" w14:textId="77777777" w:rsidR="00E90E90" w:rsidRDefault="00E90E90" w:rsidP="00C0704D">
            <w:pPr>
              <w:pStyle w:val="PLANNING"/>
              <w:rPr>
                <w:rFonts w:ascii="Calibri" w:hAnsi="Calibri"/>
                <w:szCs w:val="22"/>
              </w:rPr>
            </w:pPr>
          </w:p>
          <w:p w14:paraId="4D7B28D3" w14:textId="5B87D28D" w:rsidR="00E90E90" w:rsidRPr="00E90E90" w:rsidRDefault="00E90E90" w:rsidP="00C0704D">
            <w:pPr>
              <w:pStyle w:val="PLANNING"/>
              <w:rPr>
                <w:rFonts w:ascii="Calibri" w:hAnsi="Calibri"/>
                <w:b/>
                <w:bCs/>
                <w:szCs w:val="22"/>
              </w:rPr>
            </w:pPr>
            <w:r w:rsidRPr="00E90E90">
              <w:rPr>
                <w:rFonts w:ascii="Calibri" w:hAnsi="Calibri"/>
                <w:b/>
                <w:bCs/>
                <w:szCs w:val="22"/>
              </w:rPr>
              <w:t>2011/0086:</w:t>
            </w:r>
          </w:p>
          <w:p w14:paraId="53B06479" w14:textId="47BF0536" w:rsidR="00E90E90" w:rsidRDefault="00E90E90" w:rsidP="00C0704D">
            <w:pPr>
              <w:pStyle w:val="PLANNING"/>
              <w:rPr>
                <w:rFonts w:ascii="Calibri" w:hAnsi="Calibri"/>
                <w:szCs w:val="22"/>
              </w:rPr>
            </w:pPr>
            <w:r w:rsidRPr="00E90E90">
              <w:rPr>
                <w:rFonts w:ascii="Calibri" w:hAnsi="Calibri"/>
                <w:szCs w:val="22"/>
              </w:rPr>
              <w:t>Proposed change of use from a dwelling house (class C3) to a Hair/Beauty Salon (class A1)</w:t>
            </w:r>
            <w:r>
              <w:rPr>
                <w:rFonts w:ascii="Calibri" w:hAnsi="Calibri"/>
                <w:szCs w:val="22"/>
              </w:rPr>
              <w:t xml:space="preserve"> – Approved with Conditions</w:t>
            </w:r>
          </w:p>
          <w:p w14:paraId="7943BD3B" w14:textId="77777777" w:rsidR="00275CC1" w:rsidRDefault="00275CC1" w:rsidP="00C0704D">
            <w:pPr>
              <w:pStyle w:val="PLANNING"/>
              <w:rPr>
                <w:rFonts w:ascii="Calibri" w:hAnsi="Calibri"/>
                <w:szCs w:val="22"/>
              </w:rPr>
            </w:pPr>
          </w:p>
          <w:p w14:paraId="67DFAB30" w14:textId="26A51588" w:rsidR="00275CC1" w:rsidRPr="00275CC1" w:rsidRDefault="00275CC1" w:rsidP="00C0704D">
            <w:pPr>
              <w:pStyle w:val="PLANNING"/>
              <w:rPr>
                <w:rFonts w:ascii="Calibri" w:hAnsi="Calibri"/>
                <w:b/>
                <w:bCs/>
                <w:szCs w:val="22"/>
              </w:rPr>
            </w:pPr>
            <w:r w:rsidRPr="00275CC1">
              <w:rPr>
                <w:rFonts w:ascii="Calibri" w:hAnsi="Calibri"/>
                <w:b/>
                <w:bCs/>
                <w:szCs w:val="22"/>
              </w:rPr>
              <w:t>2010/0474:</w:t>
            </w:r>
          </w:p>
          <w:p w14:paraId="47D85C42" w14:textId="347A0216" w:rsidR="00275CC1" w:rsidRDefault="00275CC1" w:rsidP="00C0704D">
            <w:pPr>
              <w:pStyle w:val="PLANNING"/>
              <w:rPr>
                <w:rFonts w:ascii="Calibri" w:hAnsi="Calibri"/>
                <w:szCs w:val="22"/>
              </w:rPr>
            </w:pPr>
            <w:r w:rsidRPr="00275CC1">
              <w:rPr>
                <w:rFonts w:ascii="Calibri" w:hAnsi="Calibri"/>
                <w:szCs w:val="22"/>
              </w:rPr>
              <w:lastRenderedPageBreak/>
              <w:t>Proposed internal partition, new internal opening and false ceiling</w:t>
            </w:r>
            <w:r>
              <w:rPr>
                <w:rFonts w:ascii="Calibri" w:hAnsi="Calibri"/>
                <w:szCs w:val="22"/>
              </w:rPr>
              <w:t xml:space="preserve"> – Refused, Appeal Dismissed</w:t>
            </w:r>
          </w:p>
          <w:p w14:paraId="1B7A384B" w14:textId="77777777" w:rsidR="00275CC1" w:rsidRDefault="00275CC1" w:rsidP="00C0704D">
            <w:pPr>
              <w:pStyle w:val="PLANNING"/>
              <w:rPr>
                <w:rFonts w:ascii="Calibri" w:hAnsi="Calibri"/>
                <w:szCs w:val="22"/>
              </w:rPr>
            </w:pPr>
          </w:p>
          <w:p w14:paraId="19E7CEEE" w14:textId="3F0AE1BB" w:rsidR="00275CC1" w:rsidRPr="00275CC1" w:rsidRDefault="00275CC1" w:rsidP="00C0704D">
            <w:pPr>
              <w:pStyle w:val="PLANNING"/>
              <w:rPr>
                <w:rFonts w:ascii="Calibri" w:hAnsi="Calibri"/>
                <w:b/>
                <w:bCs/>
                <w:szCs w:val="22"/>
              </w:rPr>
            </w:pPr>
            <w:r w:rsidRPr="00275CC1">
              <w:rPr>
                <w:rFonts w:ascii="Calibri" w:hAnsi="Calibri"/>
                <w:b/>
                <w:bCs/>
                <w:szCs w:val="22"/>
              </w:rPr>
              <w:t>2010/0137:</w:t>
            </w:r>
          </w:p>
          <w:p w14:paraId="43C91536" w14:textId="77777777" w:rsidR="0046548C" w:rsidRDefault="00275CC1" w:rsidP="00C0704D">
            <w:pPr>
              <w:pStyle w:val="PLANNING"/>
              <w:rPr>
                <w:rFonts w:ascii="Calibri" w:hAnsi="Calibri"/>
                <w:szCs w:val="22"/>
              </w:rPr>
            </w:pPr>
            <w:r w:rsidRPr="00275CC1">
              <w:rPr>
                <w:rFonts w:ascii="Calibri" w:hAnsi="Calibri"/>
                <w:szCs w:val="22"/>
              </w:rPr>
              <w:t>Proposed new rear door opening, new rear stair, internal partition and false ceiling (Listed Building Consent) – Refused</w:t>
            </w:r>
          </w:p>
          <w:p w14:paraId="6638A04B" w14:textId="77777777" w:rsidR="00275CC1" w:rsidRDefault="00275CC1" w:rsidP="00C0704D">
            <w:pPr>
              <w:pStyle w:val="PLANNING"/>
              <w:rPr>
                <w:rFonts w:ascii="Calibri" w:hAnsi="Calibri"/>
                <w:szCs w:val="22"/>
              </w:rPr>
            </w:pPr>
          </w:p>
          <w:p w14:paraId="509022DE" w14:textId="77777777" w:rsidR="00275CC1" w:rsidRPr="00275CC1" w:rsidRDefault="00275CC1" w:rsidP="00C0704D">
            <w:pPr>
              <w:pStyle w:val="PLANNING"/>
              <w:rPr>
                <w:rFonts w:ascii="Calibri" w:hAnsi="Calibri"/>
                <w:b/>
                <w:bCs/>
                <w:szCs w:val="22"/>
              </w:rPr>
            </w:pPr>
            <w:r w:rsidRPr="00275CC1">
              <w:rPr>
                <w:rFonts w:ascii="Calibri" w:hAnsi="Calibri"/>
                <w:b/>
                <w:bCs/>
                <w:szCs w:val="22"/>
              </w:rPr>
              <w:t>2009/0953:</w:t>
            </w:r>
          </w:p>
          <w:p w14:paraId="5B70E6E4" w14:textId="5BDFC4CF" w:rsidR="00275CC1" w:rsidRDefault="00275CC1" w:rsidP="00C0704D">
            <w:pPr>
              <w:pStyle w:val="PLANNING"/>
              <w:rPr>
                <w:rFonts w:ascii="Calibri" w:hAnsi="Calibri"/>
                <w:szCs w:val="22"/>
              </w:rPr>
            </w:pPr>
            <w:r w:rsidRPr="00275CC1">
              <w:rPr>
                <w:rFonts w:ascii="Calibri" w:hAnsi="Calibri"/>
                <w:szCs w:val="22"/>
              </w:rPr>
              <w:t>Change of use of part of the ground floor to a hair salon, with a new false ceiling and a new external rear entrance</w:t>
            </w:r>
            <w:r>
              <w:rPr>
                <w:rFonts w:ascii="Calibri" w:hAnsi="Calibri"/>
                <w:szCs w:val="22"/>
              </w:rPr>
              <w:t xml:space="preserve"> – Refused</w:t>
            </w:r>
          </w:p>
          <w:p w14:paraId="12295987" w14:textId="77777777" w:rsidR="00275CC1" w:rsidRDefault="00275CC1" w:rsidP="00C0704D">
            <w:pPr>
              <w:pStyle w:val="PLANNING"/>
              <w:rPr>
                <w:rFonts w:ascii="Calibri" w:hAnsi="Calibri"/>
                <w:szCs w:val="22"/>
              </w:rPr>
            </w:pPr>
          </w:p>
          <w:p w14:paraId="0C03FB0F" w14:textId="02DD54B8" w:rsidR="00275CC1" w:rsidRPr="00275CC1" w:rsidRDefault="00275CC1" w:rsidP="00C0704D">
            <w:pPr>
              <w:pStyle w:val="PLANNING"/>
              <w:rPr>
                <w:rFonts w:ascii="Calibri" w:hAnsi="Calibri"/>
                <w:b/>
                <w:bCs/>
                <w:szCs w:val="22"/>
              </w:rPr>
            </w:pPr>
            <w:r w:rsidRPr="00275CC1">
              <w:rPr>
                <w:rFonts w:ascii="Calibri" w:hAnsi="Calibri"/>
                <w:b/>
                <w:bCs/>
                <w:szCs w:val="22"/>
              </w:rPr>
              <w:t>2009/0952:</w:t>
            </w:r>
          </w:p>
          <w:p w14:paraId="4487ED5F" w14:textId="2DB5235A" w:rsidR="00275CC1" w:rsidRDefault="00275CC1" w:rsidP="00C0704D">
            <w:pPr>
              <w:pStyle w:val="PLANNING"/>
              <w:rPr>
                <w:rFonts w:ascii="Calibri" w:hAnsi="Calibri"/>
                <w:szCs w:val="22"/>
              </w:rPr>
            </w:pPr>
            <w:r w:rsidRPr="00275CC1">
              <w:rPr>
                <w:rFonts w:ascii="Calibri" w:hAnsi="Calibri"/>
                <w:szCs w:val="22"/>
              </w:rPr>
              <w:t>Change of use of part of ground floor a to hair salon, with internal alterations and a new rear entrance</w:t>
            </w:r>
            <w:r>
              <w:rPr>
                <w:rFonts w:ascii="Calibri" w:hAnsi="Calibri"/>
                <w:szCs w:val="22"/>
              </w:rPr>
              <w:t xml:space="preserve"> – Refused</w:t>
            </w:r>
          </w:p>
          <w:p w14:paraId="1305664E" w14:textId="77777777" w:rsidR="00275CC1" w:rsidRDefault="00275CC1" w:rsidP="00C0704D">
            <w:pPr>
              <w:pStyle w:val="PLANNING"/>
              <w:rPr>
                <w:rFonts w:ascii="Calibri" w:hAnsi="Calibri"/>
                <w:szCs w:val="22"/>
              </w:rPr>
            </w:pPr>
          </w:p>
          <w:p w14:paraId="17A3E5F8" w14:textId="5D7AE26D" w:rsidR="00275CC1" w:rsidRPr="00275CC1" w:rsidRDefault="00275CC1" w:rsidP="00C0704D">
            <w:pPr>
              <w:pStyle w:val="PLANNING"/>
              <w:rPr>
                <w:rFonts w:ascii="Calibri" w:hAnsi="Calibri"/>
                <w:b/>
                <w:bCs/>
                <w:szCs w:val="22"/>
              </w:rPr>
            </w:pPr>
            <w:r w:rsidRPr="00275CC1">
              <w:rPr>
                <w:rFonts w:ascii="Calibri" w:hAnsi="Calibri"/>
                <w:b/>
                <w:bCs/>
                <w:szCs w:val="22"/>
              </w:rPr>
              <w:t>2008/0354:</w:t>
            </w:r>
          </w:p>
          <w:p w14:paraId="074910E1" w14:textId="69229F2C" w:rsidR="00275CC1" w:rsidRDefault="00275CC1" w:rsidP="00C0704D">
            <w:pPr>
              <w:pStyle w:val="PLANNING"/>
              <w:rPr>
                <w:rFonts w:ascii="Calibri" w:hAnsi="Calibri"/>
                <w:szCs w:val="22"/>
              </w:rPr>
            </w:pPr>
            <w:r w:rsidRPr="00275CC1">
              <w:rPr>
                <w:rFonts w:ascii="Calibri" w:hAnsi="Calibri"/>
                <w:szCs w:val="22"/>
              </w:rPr>
              <w:t>Replace 7no internal doors with half fire doors</w:t>
            </w:r>
            <w:r>
              <w:rPr>
                <w:rFonts w:ascii="Calibri" w:hAnsi="Calibri"/>
                <w:szCs w:val="22"/>
              </w:rPr>
              <w:t xml:space="preserve"> – Approved with Conditions</w:t>
            </w:r>
          </w:p>
          <w:p w14:paraId="162BD3EC" w14:textId="77777777" w:rsidR="00275CC1" w:rsidRDefault="00275CC1" w:rsidP="00C0704D">
            <w:pPr>
              <w:pStyle w:val="PLANNING"/>
              <w:rPr>
                <w:rFonts w:ascii="Calibri" w:hAnsi="Calibri"/>
                <w:szCs w:val="22"/>
              </w:rPr>
            </w:pPr>
          </w:p>
          <w:p w14:paraId="511520B3" w14:textId="4280FB70" w:rsidR="00275CC1" w:rsidRPr="00275CC1" w:rsidRDefault="00275CC1" w:rsidP="00C0704D">
            <w:pPr>
              <w:pStyle w:val="PLANNING"/>
              <w:rPr>
                <w:rFonts w:ascii="Calibri" w:hAnsi="Calibri"/>
                <w:b/>
                <w:bCs/>
                <w:szCs w:val="22"/>
              </w:rPr>
            </w:pPr>
            <w:r w:rsidRPr="00275CC1">
              <w:rPr>
                <w:rFonts w:ascii="Calibri" w:hAnsi="Calibri"/>
                <w:b/>
                <w:bCs/>
                <w:szCs w:val="22"/>
              </w:rPr>
              <w:t>2005/0973:</w:t>
            </w:r>
          </w:p>
          <w:p w14:paraId="12E65E4D" w14:textId="31921753" w:rsidR="00275CC1" w:rsidRDefault="00275CC1" w:rsidP="00C0704D">
            <w:pPr>
              <w:pStyle w:val="PLANNING"/>
              <w:rPr>
                <w:rFonts w:ascii="Calibri" w:hAnsi="Calibri"/>
                <w:szCs w:val="22"/>
              </w:rPr>
            </w:pPr>
            <w:r w:rsidRPr="00275CC1">
              <w:rPr>
                <w:rFonts w:ascii="Calibri" w:hAnsi="Calibri"/>
                <w:szCs w:val="22"/>
              </w:rPr>
              <w:t>Installation of 49 cm diameter satellite dish at rear of building</w:t>
            </w:r>
            <w:r>
              <w:rPr>
                <w:rFonts w:ascii="Calibri" w:hAnsi="Calibri"/>
                <w:szCs w:val="22"/>
              </w:rPr>
              <w:t xml:space="preserve"> – Approved with Conditions</w:t>
            </w:r>
          </w:p>
          <w:p w14:paraId="23A558EC" w14:textId="77777777" w:rsidR="00275CC1" w:rsidRDefault="00275CC1" w:rsidP="00C0704D">
            <w:pPr>
              <w:pStyle w:val="PLANNING"/>
              <w:rPr>
                <w:rFonts w:ascii="Calibri" w:hAnsi="Calibri"/>
                <w:szCs w:val="22"/>
              </w:rPr>
            </w:pPr>
          </w:p>
          <w:p w14:paraId="577EAFE5" w14:textId="38D1086E" w:rsidR="00275CC1" w:rsidRDefault="00275CC1" w:rsidP="00C0704D">
            <w:pPr>
              <w:pStyle w:val="PLANNING"/>
              <w:rPr>
                <w:rFonts w:ascii="Calibri" w:hAnsi="Calibri"/>
                <w:b/>
                <w:bCs/>
                <w:szCs w:val="22"/>
              </w:rPr>
            </w:pPr>
            <w:r w:rsidRPr="00275CC1">
              <w:rPr>
                <w:rFonts w:ascii="Calibri" w:hAnsi="Calibri"/>
                <w:b/>
                <w:bCs/>
                <w:szCs w:val="22"/>
              </w:rPr>
              <w:t>1999/0791</w:t>
            </w:r>
            <w:r>
              <w:rPr>
                <w:rFonts w:ascii="Calibri" w:hAnsi="Calibri"/>
                <w:b/>
                <w:bCs/>
                <w:szCs w:val="22"/>
              </w:rPr>
              <w:t>:</w:t>
            </w:r>
          </w:p>
          <w:p w14:paraId="345C4B75" w14:textId="4C7B5CC7" w:rsidR="00275CC1" w:rsidRDefault="00275CC1" w:rsidP="00C0704D">
            <w:pPr>
              <w:pStyle w:val="PLANNING"/>
              <w:rPr>
                <w:rFonts w:ascii="Calibri" w:hAnsi="Calibri"/>
                <w:szCs w:val="22"/>
              </w:rPr>
            </w:pPr>
            <w:r w:rsidRPr="00275CC1">
              <w:rPr>
                <w:rFonts w:ascii="Calibri" w:hAnsi="Calibri"/>
                <w:szCs w:val="22"/>
              </w:rPr>
              <w:t>Domestic detached garage to rear (listed building consent) – Refused</w:t>
            </w:r>
          </w:p>
          <w:p w14:paraId="155165F6" w14:textId="77777777" w:rsidR="00275CC1" w:rsidRDefault="00275CC1" w:rsidP="00C0704D">
            <w:pPr>
              <w:pStyle w:val="PLANNING"/>
              <w:rPr>
                <w:rFonts w:ascii="Calibri" w:hAnsi="Calibri"/>
                <w:szCs w:val="22"/>
              </w:rPr>
            </w:pPr>
          </w:p>
          <w:p w14:paraId="0AED4045" w14:textId="769DDF5B" w:rsidR="00275CC1" w:rsidRPr="00275CC1" w:rsidRDefault="00275CC1" w:rsidP="00C0704D">
            <w:pPr>
              <w:pStyle w:val="PLANNING"/>
              <w:rPr>
                <w:rFonts w:ascii="Calibri" w:hAnsi="Calibri"/>
                <w:b/>
                <w:bCs/>
                <w:szCs w:val="22"/>
              </w:rPr>
            </w:pPr>
            <w:r w:rsidRPr="00275CC1">
              <w:rPr>
                <w:rFonts w:ascii="Calibri" w:hAnsi="Calibri"/>
                <w:b/>
                <w:bCs/>
                <w:szCs w:val="22"/>
              </w:rPr>
              <w:t>1999/0761:</w:t>
            </w:r>
          </w:p>
          <w:p w14:paraId="78620BF3" w14:textId="31E0396F" w:rsidR="00275CC1" w:rsidRPr="00275CC1" w:rsidRDefault="00275CC1" w:rsidP="00C0704D">
            <w:pPr>
              <w:pStyle w:val="PLANNING"/>
              <w:rPr>
                <w:rFonts w:ascii="Calibri" w:hAnsi="Calibri"/>
                <w:szCs w:val="22"/>
              </w:rPr>
            </w:pPr>
            <w:r>
              <w:rPr>
                <w:rFonts w:ascii="Calibri" w:hAnsi="Calibri"/>
                <w:szCs w:val="22"/>
              </w:rPr>
              <w:t>Domestic detached garage – Refused</w:t>
            </w:r>
          </w:p>
          <w:p w14:paraId="0DB21CAF" w14:textId="77777777" w:rsidR="00275CC1" w:rsidRDefault="00275CC1" w:rsidP="00C0704D">
            <w:pPr>
              <w:pStyle w:val="PLANNING"/>
              <w:rPr>
                <w:rFonts w:ascii="Calibri" w:hAnsi="Calibri"/>
                <w:szCs w:val="22"/>
              </w:rPr>
            </w:pPr>
          </w:p>
          <w:p w14:paraId="6623AB05" w14:textId="2DF64B5A" w:rsidR="00275CC1" w:rsidRPr="00275CC1" w:rsidRDefault="00275CC1" w:rsidP="00C0704D">
            <w:pPr>
              <w:pStyle w:val="PLANNING"/>
              <w:rPr>
                <w:rFonts w:ascii="Calibri" w:hAnsi="Calibri"/>
                <w:b/>
                <w:bCs/>
                <w:szCs w:val="22"/>
              </w:rPr>
            </w:pPr>
            <w:r w:rsidRPr="00275CC1">
              <w:rPr>
                <w:rFonts w:ascii="Calibri" w:hAnsi="Calibri"/>
                <w:b/>
                <w:bCs/>
                <w:szCs w:val="22"/>
              </w:rPr>
              <w:t>1991/0565:</w:t>
            </w:r>
          </w:p>
          <w:p w14:paraId="3C64A3E2" w14:textId="41E0D15B" w:rsidR="00275CC1" w:rsidRDefault="00275CC1" w:rsidP="00C0704D">
            <w:pPr>
              <w:pStyle w:val="PLANNING"/>
              <w:rPr>
                <w:rFonts w:ascii="Calibri" w:hAnsi="Calibri"/>
                <w:szCs w:val="22"/>
              </w:rPr>
            </w:pPr>
            <w:r w:rsidRPr="00275CC1">
              <w:rPr>
                <w:rFonts w:ascii="Calibri" w:hAnsi="Calibri"/>
                <w:szCs w:val="22"/>
              </w:rPr>
              <w:t>Replacement of existing railings (listed building application)</w:t>
            </w:r>
            <w:r>
              <w:rPr>
                <w:rFonts w:ascii="Calibri" w:hAnsi="Calibri"/>
                <w:szCs w:val="22"/>
              </w:rPr>
              <w:t xml:space="preserve"> – Approved Unconditionally</w:t>
            </w:r>
          </w:p>
          <w:p w14:paraId="02ABC964" w14:textId="77777777" w:rsidR="00275CC1" w:rsidRDefault="00275CC1" w:rsidP="00C0704D">
            <w:pPr>
              <w:pStyle w:val="PLANNING"/>
              <w:rPr>
                <w:rFonts w:ascii="Calibri" w:hAnsi="Calibri"/>
                <w:szCs w:val="22"/>
              </w:rPr>
            </w:pPr>
          </w:p>
          <w:p w14:paraId="70DF3283" w14:textId="6985CBE6" w:rsidR="00275CC1" w:rsidRDefault="00275CC1" w:rsidP="00C0704D">
            <w:pPr>
              <w:pStyle w:val="PLANNING"/>
              <w:rPr>
                <w:rFonts w:ascii="Calibri" w:hAnsi="Calibri"/>
                <w:b/>
                <w:bCs/>
                <w:szCs w:val="22"/>
              </w:rPr>
            </w:pPr>
            <w:r w:rsidRPr="00275CC1">
              <w:rPr>
                <w:rFonts w:ascii="Calibri" w:hAnsi="Calibri"/>
                <w:b/>
                <w:bCs/>
                <w:szCs w:val="22"/>
              </w:rPr>
              <w:t>1989/0532</w:t>
            </w:r>
            <w:r>
              <w:rPr>
                <w:rFonts w:ascii="Calibri" w:hAnsi="Calibri"/>
                <w:b/>
                <w:bCs/>
                <w:szCs w:val="22"/>
              </w:rPr>
              <w:t>:</w:t>
            </w:r>
          </w:p>
          <w:p w14:paraId="00427CE2" w14:textId="5B18EF02" w:rsidR="00275CC1" w:rsidRPr="00AD5A6A" w:rsidRDefault="00275CC1" w:rsidP="00C0704D">
            <w:pPr>
              <w:pStyle w:val="PLANNING"/>
              <w:rPr>
                <w:rFonts w:ascii="Calibri" w:hAnsi="Calibri"/>
                <w:b/>
                <w:bCs/>
                <w:szCs w:val="22"/>
              </w:rPr>
            </w:pPr>
            <w:r w:rsidRPr="00275CC1">
              <w:rPr>
                <w:rFonts w:ascii="Calibri" w:hAnsi="Calibri"/>
                <w:szCs w:val="22"/>
              </w:rPr>
              <w:t xml:space="preserve">Replace front door, fit </w:t>
            </w:r>
            <w:proofErr w:type="spellStart"/>
            <w:r w:rsidRPr="00275CC1">
              <w:rPr>
                <w:rFonts w:ascii="Calibri" w:hAnsi="Calibri"/>
                <w:szCs w:val="22"/>
              </w:rPr>
              <w:t>french</w:t>
            </w:r>
            <w:proofErr w:type="spellEnd"/>
            <w:r w:rsidRPr="00275CC1">
              <w:rPr>
                <w:rFonts w:ascii="Calibri" w:hAnsi="Calibri"/>
                <w:szCs w:val="22"/>
              </w:rPr>
              <w:t xml:space="preserve"> casement in rear kitchen window, demolish two "lean to" buildings and erect garage</w:t>
            </w:r>
            <w:r>
              <w:rPr>
                <w:rFonts w:ascii="Calibri" w:hAnsi="Calibri"/>
                <w:b/>
                <w:bCs/>
                <w:szCs w:val="22"/>
              </w:rPr>
              <w:t xml:space="preserve"> – </w:t>
            </w:r>
            <w:r w:rsidRPr="00275CC1">
              <w:rPr>
                <w:rFonts w:ascii="Calibri" w:hAnsi="Calibri"/>
                <w:szCs w:val="22"/>
              </w:rPr>
              <w:t>Approved Unconditionally</w:t>
            </w:r>
          </w:p>
          <w:p w14:paraId="17147D50" w14:textId="0D90F72E" w:rsidR="00275CC1" w:rsidRPr="00275CC1" w:rsidRDefault="00275CC1" w:rsidP="00C0704D">
            <w:pPr>
              <w:pStyle w:val="PLANNING"/>
              <w:rPr>
                <w:rFonts w:ascii="Calibri" w:hAnsi="Calibri"/>
                <w:szCs w:val="22"/>
              </w:rPr>
            </w:pPr>
          </w:p>
        </w:tc>
      </w:tr>
      <w:tr w:rsidR="00C0704D" w:rsidRPr="00D2449B" w14:paraId="6AAC3B0A" w14:textId="77777777" w:rsidTr="00DE4927">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ECF365C" w14:textId="64873BC1" w:rsidR="00706264" w:rsidRPr="00706264" w:rsidRDefault="00706264"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existing building/structure located to the rear of 35 king Street, Whalley, with access being provided via a side alley directly off King Street.  </w:t>
            </w:r>
            <w:r w:rsidRPr="00706264">
              <w:rPr>
                <w:rFonts w:ascii="Calibri" w:hAnsi="Calibri"/>
                <w:bCs/>
                <w:szCs w:val="22"/>
              </w:rPr>
              <w:t>Both 33 and 35 King Street are Grade II Designated Heritage Assets (Entry Number 1317638) with the listing description reading as follows:</w:t>
            </w:r>
          </w:p>
          <w:p w14:paraId="6F55F85B" w14:textId="77777777" w:rsidR="00E87FC1" w:rsidRPr="00706264" w:rsidRDefault="00E87FC1" w:rsidP="00811771">
            <w:pPr>
              <w:pStyle w:val="Header"/>
              <w:tabs>
                <w:tab w:val="clear" w:pos="4153"/>
                <w:tab w:val="clear" w:pos="8306"/>
              </w:tabs>
              <w:contextualSpacing/>
              <w:jc w:val="both"/>
              <w:rPr>
                <w:rFonts w:ascii="Calibri" w:hAnsi="Calibri"/>
                <w:bCs/>
                <w:szCs w:val="22"/>
              </w:rPr>
            </w:pPr>
          </w:p>
          <w:p w14:paraId="5E4381EB" w14:textId="0E1B2A1F" w:rsidR="00E87FC1" w:rsidRPr="00706264" w:rsidRDefault="00E87FC1" w:rsidP="00811771">
            <w:pPr>
              <w:pStyle w:val="Header"/>
              <w:tabs>
                <w:tab w:val="clear" w:pos="4153"/>
                <w:tab w:val="clear" w:pos="8306"/>
              </w:tabs>
              <w:contextualSpacing/>
              <w:jc w:val="both"/>
              <w:rPr>
                <w:rFonts w:ascii="Calibri" w:hAnsi="Calibri"/>
                <w:bCs/>
                <w:i/>
                <w:iCs/>
                <w:szCs w:val="22"/>
              </w:rPr>
            </w:pPr>
            <w:r w:rsidRPr="00706264">
              <w:rPr>
                <w:rFonts w:ascii="Calibri" w:hAnsi="Calibri"/>
                <w:bCs/>
                <w:i/>
                <w:iCs/>
                <w:szCs w:val="22"/>
              </w:rPr>
              <w:t>‘Row of houses and shops, mid C18. Brick with sandstone dressings and slate roof. 3 storeys, 10 bays, with chamfered quoins. Windows have plain stone surrounds with keystones. Those on the ground and 1st floor are sashed with no glazing bars. Those on the 2nd floor are sashed with glazing bars. The 3rd bay has a blind attic window and the 8th bay is blind on the 1st and 2nd floors. The 1st and 2nd and the 9th and l0th bays now have shop fronts on the ground floor. In the 3rd and 8th bays there are doors with architraves which have keystones. In the 5th bay there is a door within a former window surround. Chimneys on gables and between 5th and 6th bays. Inside, No.35 has several oak panelled doors of C18 type, and an oak dog-leg stair with open string, turned balusters and wreathed handrail.’</w:t>
            </w:r>
          </w:p>
          <w:p w14:paraId="52AD69BD" w14:textId="77777777" w:rsidR="00E87FC1" w:rsidRPr="00132A7C" w:rsidRDefault="00E87FC1" w:rsidP="00811771">
            <w:pPr>
              <w:pStyle w:val="Header"/>
              <w:tabs>
                <w:tab w:val="clear" w:pos="4153"/>
                <w:tab w:val="clear" w:pos="8306"/>
              </w:tabs>
              <w:contextualSpacing/>
              <w:jc w:val="both"/>
              <w:rPr>
                <w:rFonts w:ascii="Calibri" w:hAnsi="Calibri"/>
                <w:bCs/>
                <w:color w:val="FF0000"/>
                <w:szCs w:val="22"/>
              </w:rPr>
            </w:pPr>
          </w:p>
          <w:p w14:paraId="0B68E7C9" w14:textId="4A292912" w:rsidR="00E87FC1" w:rsidRPr="00472C48" w:rsidRDefault="00E87FC1" w:rsidP="00811771">
            <w:pPr>
              <w:pStyle w:val="Header"/>
              <w:tabs>
                <w:tab w:val="clear" w:pos="4153"/>
                <w:tab w:val="clear" w:pos="8306"/>
              </w:tabs>
              <w:contextualSpacing/>
              <w:jc w:val="both"/>
              <w:rPr>
                <w:rFonts w:ascii="Calibri" w:hAnsi="Calibri"/>
                <w:bCs/>
                <w:szCs w:val="22"/>
              </w:rPr>
            </w:pPr>
            <w:r w:rsidRPr="00472C48">
              <w:rPr>
                <w:rFonts w:ascii="Calibri" w:hAnsi="Calibri"/>
                <w:bCs/>
                <w:szCs w:val="22"/>
              </w:rPr>
              <w:t xml:space="preserve">The </w:t>
            </w:r>
            <w:r w:rsidR="00472C48" w:rsidRPr="00472C48">
              <w:rPr>
                <w:rFonts w:ascii="Calibri" w:hAnsi="Calibri"/>
                <w:bCs/>
                <w:szCs w:val="22"/>
              </w:rPr>
              <w:t>building/structure is located</w:t>
            </w:r>
            <w:r w:rsidRPr="00472C48">
              <w:rPr>
                <w:rFonts w:ascii="Calibri" w:hAnsi="Calibri"/>
                <w:bCs/>
                <w:szCs w:val="22"/>
              </w:rPr>
              <w:t xml:space="preserve"> within the Principal Settlement of Whalley,</w:t>
            </w:r>
            <w:r w:rsidR="00472C48" w:rsidRPr="00472C48">
              <w:rPr>
                <w:rFonts w:ascii="Calibri" w:hAnsi="Calibri"/>
                <w:bCs/>
                <w:szCs w:val="22"/>
              </w:rPr>
              <w:t xml:space="preserve"> also being within the designated Whalley Conservation Area.  The area is largely typified by mixed commercial uses typical of that of a principal shopping frontage.</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C2584F2" w14:textId="7BCD5571" w:rsidR="00706264" w:rsidRPr="00D62732" w:rsidRDefault="00706264" w:rsidP="00440CB6">
            <w:pPr>
              <w:pStyle w:val="Header"/>
              <w:tabs>
                <w:tab w:val="clear" w:pos="4153"/>
                <w:tab w:val="clear" w:pos="8306"/>
              </w:tabs>
              <w:jc w:val="both"/>
              <w:rPr>
                <w:rFonts w:ascii="Calibri" w:hAnsi="Calibri"/>
                <w:bCs/>
                <w:szCs w:val="22"/>
              </w:rPr>
            </w:pPr>
            <w:r w:rsidRPr="00D62732">
              <w:rPr>
                <w:rFonts w:ascii="Calibri" w:hAnsi="Calibri"/>
                <w:bCs/>
                <w:szCs w:val="22"/>
              </w:rPr>
              <w:t xml:space="preserve">The application seeks </w:t>
            </w:r>
            <w:r w:rsidR="003F1DFA" w:rsidRPr="00D62732">
              <w:rPr>
                <w:rFonts w:ascii="Calibri" w:hAnsi="Calibri"/>
                <w:bCs/>
                <w:szCs w:val="22"/>
              </w:rPr>
              <w:t xml:space="preserve">Listed Building Consent </w:t>
            </w:r>
            <w:r w:rsidRPr="00D62732">
              <w:rPr>
                <w:rFonts w:ascii="Calibri" w:hAnsi="Calibri"/>
                <w:bCs/>
                <w:szCs w:val="22"/>
              </w:rPr>
              <w:t xml:space="preserve">for the conversion and re-use of an existing building/structure attached to 35 king street Whalley. It is proposed that the conversion will facilitate use of the building/structure </w:t>
            </w:r>
            <w:r w:rsidR="00D62732" w:rsidRPr="00D62732">
              <w:rPr>
                <w:rFonts w:ascii="Calibri" w:hAnsi="Calibri"/>
                <w:bCs/>
                <w:szCs w:val="22"/>
              </w:rPr>
              <w:t>to accommodate a ‘gin-Lab’ (Sui generis)</w:t>
            </w:r>
          </w:p>
          <w:p w14:paraId="40E9CBBF" w14:textId="77777777" w:rsidR="00706264" w:rsidRPr="00346AB8" w:rsidRDefault="00706264" w:rsidP="00440CB6">
            <w:pPr>
              <w:pStyle w:val="Header"/>
              <w:tabs>
                <w:tab w:val="clear" w:pos="4153"/>
                <w:tab w:val="clear" w:pos="8306"/>
              </w:tabs>
              <w:jc w:val="both"/>
              <w:rPr>
                <w:rFonts w:ascii="Calibri" w:hAnsi="Calibri"/>
                <w:b/>
                <w:color w:val="FF0000"/>
                <w:szCs w:val="22"/>
              </w:rPr>
            </w:pPr>
          </w:p>
          <w:p w14:paraId="73ABDC3F" w14:textId="12574290" w:rsidR="00706264" w:rsidRPr="00CE3D7E" w:rsidRDefault="00706264" w:rsidP="00440CB6">
            <w:pPr>
              <w:pStyle w:val="Header"/>
              <w:tabs>
                <w:tab w:val="clear" w:pos="4153"/>
                <w:tab w:val="clear" w:pos="8306"/>
              </w:tabs>
              <w:jc w:val="both"/>
              <w:rPr>
                <w:rFonts w:ascii="Calibri" w:hAnsi="Calibri"/>
                <w:bCs/>
                <w:szCs w:val="22"/>
              </w:rPr>
            </w:pPr>
            <w:r w:rsidRPr="00CE3D7E">
              <w:rPr>
                <w:rFonts w:ascii="Calibri" w:hAnsi="Calibri"/>
                <w:bCs/>
                <w:szCs w:val="22"/>
              </w:rPr>
              <w:t>It is proposed that portions of the external stone wall will be demolished and rebuilt due to poor condition and stability.  The submitted details further propose the replacement of the existing roof</w:t>
            </w:r>
            <w:r w:rsidR="00CE3D7E" w:rsidRPr="00CE3D7E">
              <w:rPr>
                <w:rFonts w:ascii="Calibri" w:hAnsi="Calibri"/>
                <w:bCs/>
                <w:szCs w:val="22"/>
              </w:rPr>
              <w:t xml:space="preserve">, </w:t>
            </w:r>
            <w:r w:rsidRPr="00CE3D7E">
              <w:rPr>
                <w:rFonts w:ascii="Calibri" w:hAnsi="Calibri"/>
                <w:bCs/>
                <w:szCs w:val="22"/>
              </w:rPr>
              <w:t>incorporating a tri-pane clerestory window arrangement, with a door to be installed within an existing ‘opening’.  All other works to facilitate the conversion are limited to that of internal works.</w:t>
            </w:r>
          </w:p>
          <w:p w14:paraId="1B20488F" w14:textId="654642E2" w:rsidR="00E87FC1" w:rsidRPr="00D54E67" w:rsidRDefault="00E87FC1" w:rsidP="00706264">
            <w:pPr>
              <w:rPr>
                <w:rFonts w:ascii="Calibri" w:hAnsi="Calibri"/>
                <w:szCs w:val="22"/>
              </w:rPr>
            </w:pPr>
          </w:p>
        </w:tc>
      </w:tr>
      <w:tr w:rsidR="0046548C" w:rsidRPr="00D2449B" w14:paraId="06BBE02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72A2B775" w14:textId="56EAA1A9" w:rsidR="00C068AF" w:rsidRPr="008B614E" w:rsidRDefault="00C068AF" w:rsidP="00C068AF">
            <w:pPr>
              <w:pStyle w:val="Header"/>
              <w:tabs>
                <w:tab w:val="clear" w:pos="4153"/>
                <w:tab w:val="clear" w:pos="8306"/>
              </w:tabs>
              <w:contextualSpacing/>
              <w:jc w:val="both"/>
              <w:rPr>
                <w:rFonts w:ascii="Calibri" w:hAnsi="Calibri"/>
                <w:bCs/>
                <w:szCs w:val="22"/>
              </w:rPr>
            </w:pPr>
            <w:r w:rsidRPr="008B614E">
              <w:rPr>
                <w:rFonts w:ascii="Calibri" w:hAnsi="Calibri"/>
                <w:bCs/>
                <w:szCs w:val="22"/>
              </w:rPr>
              <w:t xml:space="preserve">The proposed development represents the </w:t>
            </w:r>
            <w:r w:rsidR="00006788" w:rsidRPr="008B614E">
              <w:rPr>
                <w:rFonts w:ascii="Calibri" w:hAnsi="Calibri"/>
                <w:bCs/>
                <w:szCs w:val="22"/>
              </w:rPr>
              <w:t>conversion</w:t>
            </w:r>
            <w:r w:rsidRPr="008B614E">
              <w:rPr>
                <w:rFonts w:ascii="Calibri" w:hAnsi="Calibri"/>
                <w:bCs/>
                <w:szCs w:val="22"/>
              </w:rPr>
              <w:t xml:space="preserve"> of an existing building/structure attached to a building located within the Principal Shopping Frontage of the defined settlement of Whalley</w:t>
            </w:r>
            <w:r w:rsidR="008B614E">
              <w:rPr>
                <w:rFonts w:ascii="Calibri" w:hAnsi="Calibri"/>
                <w:bCs/>
                <w:szCs w:val="22"/>
              </w:rPr>
              <w:t xml:space="preserve"> to be utilised for commercial purposes</w:t>
            </w:r>
            <w:r w:rsidRPr="008B614E">
              <w:rPr>
                <w:rFonts w:ascii="Calibri" w:hAnsi="Calibri"/>
                <w:bCs/>
                <w:szCs w:val="22"/>
              </w:rPr>
              <w:t>.</w:t>
            </w:r>
            <w:r w:rsidR="005A4399" w:rsidRPr="008B614E">
              <w:rPr>
                <w:rFonts w:ascii="Calibri" w:hAnsi="Calibri"/>
                <w:bCs/>
                <w:szCs w:val="22"/>
              </w:rPr>
              <w:t xml:space="preserve">  </w:t>
            </w:r>
            <w:r w:rsidR="00D6186D" w:rsidRPr="008B614E">
              <w:rPr>
                <w:rFonts w:ascii="Calibri" w:hAnsi="Calibri"/>
                <w:bCs/>
                <w:szCs w:val="22"/>
              </w:rPr>
              <w:t>A</w:t>
            </w:r>
            <w:r w:rsidRPr="008B614E">
              <w:rPr>
                <w:rFonts w:ascii="Calibri" w:hAnsi="Calibri"/>
                <w:bCs/>
                <w:szCs w:val="22"/>
              </w:rPr>
              <w:t>s such Key Statements EC1 and EC</w:t>
            </w:r>
            <w:r w:rsidR="005A4399" w:rsidRPr="008B614E">
              <w:rPr>
                <w:rFonts w:ascii="Calibri" w:hAnsi="Calibri"/>
                <w:bCs/>
                <w:szCs w:val="22"/>
              </w:rPr>
              <w:t>2</w:t>
            </w:r>
            <w:r w:rsidRPr="008B614E">
              <w:rPr>
                <w:rFonts w:ascii="Calibri" w:hAnsi="Calibri"/>
                <w:bCs/>
                <w:szCs w:val="22"/>
              </w:rPr>
              <w:t xml:space="preserve"> and Policies DMB1 and DM</w:t>
            </w:r>
            <w:r w:rsidR="005A4399" w:rsidRPr="008B614E">
              <w:rPr>
                <w:rFonts w:ascii="Calibri" w:hAnsi="Calibri"/>
                <w:bCs/>
                <w:szCs w:val="22"/>
              </w:rPr>
              <w:t>R2</w:t>
            </w:r>
            <w:r w:rsidRPr="008B614E">
              <w:rPr>
                <w:rFonts w:ascii="Calibri" w:hAnsi="Calibri"/>
                <w:bCs/>
                <w:szCs w:val="22"/>
              </w:rPr>
              <w:t xml:space="preserve"> are primarily, but not solely, engaged in respect of assessing the acceptability of the principle of the development and its alignment or potential conflict with the aims and objectives inherent to the Ribble Valley Corey Strategy.</w:t>
            </w:r>
          </w:p>
          <w:p w14:paraId="6764F4CB" w14:textId="77777777" w:rsidR="00C068AF" w:rsidRPr="00006788" w:rsidRDefault="00C068AF" w:rsidP="00C068AF">
            <w:pPr>
              <w:pStyle w:val="Header"/>
              <w:tabs>
                <w:tab w:val="clear" w:pos="4153"/>
                <w:tab w:val="clear" w:pos="8306"/>
              </w:tabs>
              <w:contextualSpacing/>
              <w:jc w:val="both"/>
              <w:rPr>
                <w:rFonts w:ascii="Calibri" w:hAnsi="Calibri"/>
                <w:bCs/>
                <w:szCs w:val="22"/>
              </w:rPr>
            </w:pPr>
          </w:p>
          <w:p w14:paraId="2710022A" w14:textId="77777777" w:rsidR="00C068AF" w:rsidRPr="00006788" w:rsidRDefault="00C068AF" w:rsidP="00C068AF">
            <w:pPr>
              <w:pStyle w:val="Header"/>
              <w:tabs>
                <w:tab w:val="clear" w:pos="4153"/>
                <w:tab w:val="clear" w:pos="8306"/>
              </w:tabs>
              <w:contextualSpacing/>
              <w:jc w:val="both"/>
              <w:rPr>
                <w:rFonts w:ascii="Calibri" w:hAnsi="Calibri"/>
                <w:bCs/>
                <w:szCs w:val="22"/>
              </w:rPr>
            </w:pPr>
            <w:r w:rsidRPr="00006788">
              <w:rPr>
                <w:rFonts w:ascii="Calibri" w:hAnsi="Calibri"/>
                <w:bCs/>
                <w:szCs w:val="22"/>
              </w:rPr>
              <w:t xml:space="preserve">In this respect Key Statement EC1 is broadly supportive of the expansion of existing business/commercial enterprises stating that </w:t>
            </w:r>
            <w:r w:rsidRPr="00006788">
              <w:rPr>
                <w:rFonts w:ascii="Calibri" w:hAnsi="Calibri"/>
                <w:bCs/>
                <w:i/>
                <w:iCs/>
                <w:szCs w:val="22"/>
              </w:rPr>
              <w:t>‘the expansion of existing businesses will, wherever appropriate, be considered favourably’</w:t>
            </w:r>
            <w:r w:rsidRPr="00006788">
              <w:rPr>
                <w:rFonts w:ascii="Calibri" w:hAnsi="Calibri"/>
                <w:bCs/>
                <w:szCs w:val="22"/>
              </w:rPr>
              <w:t xml:space="preserve">.  </w:t>
            </w:r>
          </w:p>
          <w:p w14:paraId="2C2FC6BF" w14:textId="77777777" w:rsidR="00C068AF" w:rsidRPr="00006788" w:rsidRDefault="00C068AF" w:rsidP="00C068AF">
            <w:pPr>
              <w:pStyle w:val="Header"/>
              <w:tabs>
                <w:tab w:val="clear" w:pos="4153"/>
                <w:tab w:val="clear" w:pos="8306"/>
              </w:tabs>
              <w:contextualSpacing/>
              <w:jc w:val="both"/>
              <w:rPr>
                <w:rFonts w:ascii="Calibri" w:hAnsi="Calibri"/>
                <w:bCs/>
                <w:szCs w:val="22"/>
              </w:rPr>
            </w:pPr>
          </w:p>
          <w:p w14:paraId="5062BE09" w14:textId="17EF30C1" w:rsidR="00C068AF" w:rsidRPr="00006788" w:rsidRDefault="00C068AF" w:rsidP="00006788">
            <w:pPr>
              <w:pStyle w:val="Header"/>
              <w:contextualSpacing/>
              <w:jc w:val="both"/>
              <w:rPr>
                <w:rFonts w:ascii="Calibri" w:hAnsi="Calibri"/>
                <w:bCs/>
                <w:i/>
                <w:iCs/>
                <w:szCs w:val="22"/>
              </w:rPr>
            </w:pPr>
            <w:r w:rsidRPr="00006788">
              <w:rPr>
                <w:rFonts w:ascii="Calibri" w:hAnsi="Calibri"/>
                <w:bCs/>
                <w:szCs w:val="22"/>
              </w:rPr>
              <w:t>With Key Statement EC</w:t>
            </w:r>
            <w:r w:rsidR="005A4399" w:rsidRPr="00006788">
              <w:rPr>
                <w:rFonts w:ascii="Calibri" w:hAnsi="Calibri"/>
                <w:bCs/>
                <w:szCs w:val="22"/>
              </w:rPr>
              <w:t>2</w:t>
            </w:r>
            <w:r w:rsidRPr="00006788">
              <w:rPr>
                <w:rFonts w:ascii="Calibri" w:hAnsi="Calibri"/>
                <w:bCs/>
                <w:szCs w:val="22"/>
              </w:rPr>
              <w:t xml:space="preserve"> further endorsing the aims of EC1 stating that </w:t>
            </w:r>
            <w:r w:rsidRPr="00006788">
              <w:rPr>
                <w:rFonts w:ascii="Calibri" w:hAnsi="Calibri"/>
                <w:bCs/>
                <w:i/>
                <w:iCs/>
                <w:szCs w:val="22"/>
              </w:rPr>
              <w:t>‘</w:t>
            </w:r>
            <w:r w:rsidR="00006788" w:rsidRPr="00006788">
              <w:rPr>
                <w:rFonts w:ascii="Calibri" w:hAnsi="Calibri"/>
                <w:bCs/>
                <w:i/>
                <w:iCs/>
                <w:szCs w:val="22"/>
              </w:rPr>
              <w:t>Development that supports and enhances the vibrancy, consumer choice and vitality and unique character of the area’s important retail and service centres of Clitheroe, Longridge and Whalley will be supported in principle’.</w:t>
            </w:r>
          </w:p>
          <w:p w14:paraId="539B162F" w14:textId="77777777" w:rsidR="00C068AF" w:rsidRPr="00006788" w:rsidRDefault="00C068AF" w:rsidP="00C068AF">
            <w:pPr>
              <w:pStyle w:val="Header"/>
              <w:tabs>
                <w:tab w:val="clear" w:pos="4153"/>
                <w:tab w:val="clear" w:pos="8306"/>
              </w:tabs>
              <w:contextualSpacing/>
              <w:jc w:val="both"/>
              <w:rPr>
                <w:rFonts w:ascii="Calibri" w:hAnsi="Calibri"/>
                <w:b/>
                <w:szCs w:val="22"/>
              </w:rPr>
            </w:pPr>
          </w:p>
          <w:p w14:paraId="7FAEEAB4" w14:textId="77777777" w:rsidR="00C068AF" w:rsidRPr="00006788" w:rsidRDefault="00C068AF" w:rsidP="00C068AF">
            <w:pPr>
              <w:pStyle w:val="Header"/>
              <w:tabs>
                <w:tab w:val="clear" w:pos="4153"/>
                <w:tab w:val="clear" w:pos="8306"/>
              </w:tabs>
              <w:contextualSpacing/>
              <w:jc w:val="both"/>
              <w:rPr>
                <w:rFonts w:ascii="Calibri" w:hAnsi="Calibri"/>
                <w:bCs/>
                <w:szCs w:val="22"/>
              </w:rPr>
            </w:pPr>
            <w:r w:rsidRPr="00006788">
              <w:rPr>
                <w:rFonts w:ascii="Calibri" w:hAnsi="Calibri"/>
                <w:bCs/>
                <w:szCs w:val="22"/>
              </w:rPr>
              <w:t>Policy DMB1 is engaged, affording general Development Management considerations in respect of such development stating that:</w:t>
            </w:r>
          </w:p>
          <w:p w14:paraId="746EEF3A" w14:textId="77777777" w:rsidR="00C068AF" w:rsidRPr="00006788" w:rsidRDefault="00C068AF" w:rsidP="00C068AF">
            <w:pPr>
              <w:pStyle w:val="Header"/>
              <w:tabs>
                <w:tab w:val="clear" w:pos="4153"/>
                <w:tab w:val="clear" w:pos="8306"/>
              </w:tabs>
              <w:contextualSpacing/>
              <w:jc w:val="both"/>
              <w:rPr>
                <w:rFonts w:ascii="Calibri" w:hAnsi="Calibri"/>
                <w:b/>
                <w:szCs w:val="22"/>
              </w:rPr>
            </w:pPr>
          </w:p>
          <w:p w14:paraId="0B8EE7C5" w14:textId="12EB7F98" w:rsidR="00C068AF" w:rsidRPr="00006788" w:rsidRDefault="00C068AF" w:rsidP="00C068AF">
            <w:pPr>
              <w:jc w:val="both"/>
              <w:rPr>
                <w:rFonts w:ascii="Calibri" w:eastAsiaTheme="minorHAnsi" w:hAnsi="Calibri" w:cs="Calibri"/>
                <w:i/>
                <w:iCs/>
                <w:szCs w:val="22"/>
              </w:rPr>
            </w:pPr>
            <w:r w:rsidRPr="00006788">
              <w:rPr>
                <w:rFonts w:ascii="Calibri" w:eastAsiaTheme="minorHAnsi" w:hAnsi="Calibri" w:cs="Calibri"/>
                <w:i/>
                <w:iCs/>
                <w:szCs w:val="22"/>
              </w:rPr>
              <w:t>Proposals that are intended to support business growth and the local economy will be supported in principle. development proposals will be determined in accord with the core strategy and detailed policies of the LDF as appropriate. the borough council may request the submission of supporting information for farm diversification where appropriate.</w:t>
            </w:r>
            <w:r w:rsidR="00006788" w:rsidRPr="00006788">
              <w:rPr>
                <w:rFonts w:ascii="Calibri" w:eastAsiaTheme="minorHAnsi" w:hAnsi="Calibri" w:cs="Calibri"/>
                <w:i/>
                <w:iCs/>
                <w:szCs w:val="22"/>
              </w:rPr>
              <w:t xml:space="preserve">  </w:t>
            </w:r>
            <w:r w:rsidRPr="00006788">
              <w:rPr>
                <w:rFonts w:ascii="Calibri" w:eastAsiaTheme="minorHAnsi" w:hAnsi="Calibri" w:cs="Calibri"/>
                <w:i/>
                <w:iCs/>
                <w:szCs w:val="22"/>
              </w:rPr>
              <w:t>The expansion of existing firms within settlements will be permitted on land within or adjacent to their existing sites, provided no significant environmental problems are caused and the extension conforms to the other plan policies of the LDF.</w:t>
            </w:r>
          </w:p>
          <w:p w14:paraId="045E1835" w14:textId="77777777" w:rsidR="00C068AF" w:rsidRPr="00006788" w:rsidRDefault="00C068AF" w:rsidP="00C068AF">
            <w:pPr>
              <w:jc w:val="both"/>
              <w:rPr>
                <w:rFonts w:ascii="Calibri" w:eastAsiaTheme="minorHAnsi" w:hAnsi="Calibri" w:cs="Calibri"/>
                <w:i/>
                <w:iCs/>
                <w:szCs w:val="22"/>
              </w:rPr>
            </w:pPr>
          </w:p>
          <w:p w14:paraId="28D3601A" w14:textId="77777777" w:rsidR="00C068AF" w:rsidRPr="00006788" w:rsidRDefault="00C068AF" w:rsidP="00C068AF">
            <w:pPr>
              <w:jc w:val="both"/>
              <w:rPr>
                <w:rFonts w:ascii="Calibri" w:eastAsiaTheme="minorHAnsi" w:hAnsi="Calibri" w:cs="Calibri"/>
                <w:i/>
                <w:iCs/>
                <w:szCs w:val="22"/>
              </w:rPr>
            </w:pPr>
            <w:r w:rsidRPr="00006788">
              <w:rPr>
                <w:rFonts w:ascii="Calibri" w:eastAsiaTheme="minorHAnsi" w:hAnsi="Calibri" w:cs="Calibri"/>
                <w:i/>
                <w:iCs/>
                <w:szCs w:val="22"/>
              </w:rPr>
              <w:t>The expansion of established firms on land outside settlements will be allowed provided it is essential to maintain the existing source of employment and can be assimilated within the local landscape.  There may be occasions where due to the scale of the proposal relocation to an alternative site is preferable.</w:t>
            </w:r>
          </w:p>
          <w:p w14:paraId="501A9DC9" w14:textId="77777777" w:rsidR="00C068AF" w:rsidRPr="00006788" w:rsidRDefault="00C068AF" w:rsidP="00C068AF">
            <w:pPr>
              <w:jc w:val="both"/>
              <w:rPr>
                <w:rFonts w:ascii="Calibri" w:eastAsiaTheme="minorHAnsi" w:hAnsi="Calibri" w:cs="Calibri"/>
                <w:i/>
                <w:iCs/>
                <w:szCs w:val="22"/>
              </w:rPr>
            </w:pPr>
          </w:p>
          <w:p w14:paraId="282407C8" w14:textId="77777777" w:rsidR="00C068AF" w:rsidRPr="00006788" w:rsidRDefault="00C068AF" w:rsidP="00C068AF">
            <w:pPr>
              <w:jc w:val="both"/>
              <w:rPr>
                <w:rFonts w:ascii="Calibri" w:eastAsiaTheme="minorHAnsi" w:hAnsi="Calibri" w:cs="Calibri"/>
                <w:i/>
                <w:iCs/>
                <w:szCs w:val="22"/>
              </w:rPr>
            </w:pPr>
            <w:r w:rsidRPr="00006788">
              <w:rPr>
                <w:rFonts w:ascii="Calibri" w:eastAsiaTheme="minorHAnsi" w:hAnsi="Calibri" w:cs="Calibri"/>
                <w:i/>
                <w:iCs/>
                <w:szCs w:val="22"/>
              </w:rPr>
              <w:t>Proposals for the development, redevelopment or conversion of sites with employment generating potential in the plan area for alternative uses will be assessed with regard to the following criteria:</w:t>
            </w:r>
          </w:p>
          <w:p w14:paraId="094B3C61" w14:textId="77777777" w:rsidR="00C068AF" w:rsidRPr="00006788" w:rsidRDefault="00C068AF" w:rsidP="00C068AF">
            <w:pPr>
              <w:jc w:val="both"/>
              <w:rPr>
                <w:rFonts w:ascii="Calibri" w:eastAsiaTheme="minorHAnsi" w:hAnsi="Calibri" w:cs="Calibri"/>
                <w:i/>
                <w:iCs/>
                <w:szCs w:val="22"/>
              </w:rPr>
            </w:pPr>
          </w:p>
          <w:p w14:paraId="26581BF9" w14:textId="77777777" w:rsidR="00C068AF" w:rsidRPr="00006788" w:rsidRDefault="00C068AF" w:rsidP="00C068AF">
            <w:pPr>
              <w:pStyle w:val="ListParagraph"/>
              <w:numPr>
                <w:ilvl w:val="0"/>
                <w:numId w:val="5"/>
              </w:numPr>
              <w:tabs>
                <w:tab w:val="center" w:pos="4153"/>
                <w:tab w:val="right" w:pos="8306"/>
              </w:tabs>
              <w:overflowPunct/>
              <w:jc w:val="both"/>
              <w:textAlignment w:val="auto"/>
              <w:rPr>
                <w:rFonts w:asciiTheme="minorHAnsi" w:eastAsiaTheme="minorHAnsi" w:hAnsiTheme="minorHAnsi" w:cstheme="minorHAnsi"/>
                <w:i/>
                <w:iCs/>
                <w:szCs w:val="22"/>
              </w:rPr>
            </w:pPr>
            <w:r w:rsidRPr="00006788">
              <w:rPr>
                <w:rFonts w:asciiTheme="minorHAnsi" w:eastAsiaTheme="minorHAnsi" w:hAnsiTheme="minorHAnsi" w:cstheme="minorHAnsi"/>
                <w:i/>
                <w:iCs/>
                <w:szCs w:val="22"/>
              </w:rPr>
              <w:t>The provisions of Policy DMG1, and</w:t>
            </w:r>
          </w:p>
          <w:p w14:paraId="1D35E4EB" w14:textId="77777777" w:rsidR="00C068AF" w:rsidRPr="00006788" w:rsidRDefault="00C068AF" w:rsidP="00C068AF">
            <w:pPr>
              <w:pStyle w:val="ListParagraph"/>
              <w:numPr>
                <w:ilvl w:val="0"/>
                <w:numId w:val="5"/>
              </w:numPr>
              <w:tabs>
                <w:tab w:val="center" w:pos="4153"/>
                <w:tab w:val="right" w:pos="8306"/>
              </w:tabs>
              <w:overflowPunct/>
              <w:jc w:val="both"/>
              <w:textAlignment w:val="auto"/>
              <w:rPr>
                <w:rFonts w:asciiTheme="minorHAnsi" w:eastAsiaTheme="minorHAnsi" w:hAnsiTheme="minorHAnsi" w:cstheme="minorHAnsi"/>
                <w:i/>
                <w:iCs/>
                <w:szCs w:val="22"/>
              </w:rPr>
            </w:pPr>
            <w:r w:rsidRPr="00006788">
              <w:rPr>
                <w:rFonts w:asciiTheme="minorHAnsi" w:eastAsiaTheme="minorHAnsi" w:hAnsiTheme="minorHAnsi" w:cstheme="minorHAnsi"/>
                <w:i/>
                <w:iCs/>
                <w:szCs w:val="22"/>
              </w:rPr>
              <w:t>The compatibility of the proposal with other plan policies of the LDF, and</w:t>
            </w:r>
          </w:p>
          <w:p w14:paraId="379BCD75" w14:textId="77777777" w:rsidR="00C068AF" w:rsidRPr="00006788" w:rsidRDefault="00C068AF" w:rsidP="00C068AF">
            <w:pPr>
              <w:pStyle w:val="ListParagraph"/>
              <w:numPr>
                <w:ilvl w:val="0"/>
                <w:numId w:val="5"/>
              </w:numPr>
              <w:tabs>
                <w:tab w:val="center" w:pos="4153"/>
                <w:tab w:val="right" w:pos="8306"/>
              </w:tabs>
              <w:overflowPunct/>
              <w:jc w:val="both"/>
              <w:textAlignment w:val="auto"/>
              <w:rPr>
                <w:rFonts w:asciiTheme="minorHAnsi" w:eastAsiaTheme="minorHAnsi" w:hAnsiTheme="minorHAnsi" w:cstheme="minorHAnsi"/>
                <w:i/>
                <w:iCs/>
                <w:szCs w:val="22"/>
              </w:rPr>
            </w:pPr>
            <w:r w:rsidRPr="00006788">
              <w:rPr>
                <w:rFonts w:asciiTheme="minorHAnsi" w:eastAsiaTheme="minorHAnsi" w:hAnsiTheme="minorHAnsi" w:cstheme="minorHAnsi"/>
                <w:i/>
                <w:iCs/>
                <w:szCs w:val="22"/>
              </w:rPr>
              <w:t>The environmental benefits to be gained by the community, and</w:t>
            </w:r>
          </w:p>
          <w:p w14:paraId="6F25E348" w14:textId="77777777" w:rsidR="00C068AF" w:rsidRPr="00006788" w:rsidRDefault="00C068AF" w:rsidP="00C068AF">
            <w:pPr>
              <w:pStyle w:val="ListParagraph"/>
              <w:numPr>
                <w:ilvl w:val="0"/>
                <w:numId w:val="5"/>
              </w:numPr>
              <w:tabs>
                <w:tab w:val="center" w:pos="4153"/>
                <w:tab w:val="right" w:pos="8306"/>
              </w:tabs>
              <w:overflowPunct/>
              <w:jc w:val="both"/>
              <w:textAlignment w:val="auto"/>
              <w:rPr>
                <w:rFonts w:asciiTheme="minorHAnsi" w:eastAsiaTheme="minorHAnsi" w:hAnsiTheme="minorHAnsi" w:cstheme="minorHAnsi"/>
                <w:i/>
                <w:iCs/>
                <w:szCs w:val="22"/>
              </w:rPr>
            </w:pPr>
            <w:r w:rsidRPr="00006788">
              <w:rPr>
                <w:rFonts w:asciiTheme="minorHAnsi" w:eastAsiaTheme="minorHAnsi" w:hAnsiTheme="minorHAnsi" w:cstheme="minorHAnsi"/>
                <w:i/>
                <w:iCs/>
                <w:szCs w:val="22"/>
              </w:rPr>
              <w:t>The economic and social impact caused by loss of employment opportunities to the borough, and</w:t>
            </w:r>
          </w:p>
          <w:p w14:paraId="1B8D42EF" w14:textId="77777777" w:rsidR="00C068AF" w:rsidRPr="00006788" w:rsidRDefault="00C068AF" w:rsidP="00C068AF">
            <w:pPr>
              <w:pStyle w:val="ListParagraph"/>
              <w:numPr>
                <w:ilvl w:val="0"/>
                <w:numId w:val="5"/>
              </w:numPr>
              <w:tabs>
                <w:tab w:val="center" w:pos="4153"/>
                <w:tab w:val="right" w:pos="8306"/>
              </w:tabs>
              <w:overflowPunct/>
              <w:jc w:val="both"/>
              <w:textAlignment w:val="auto"/>
              <w:rPr>
                <w:rFonts w:asciiTheme="minorHAnsi" w:eastAsiaTheme="minorHAnsi" w:hAnsiTheme="minorHAnsi" w:cstheme="minorHAnsi"/>
                <w:i/>
                <w:iCs/>
                <w:szCs w:val="22"/>
              </w:rPr>
            </w:pPr>
            <w:r w:rsidRPr="00006788">
              <w:rPr>
                <w:rFonts w:asciiTheme="minorHAnsi" w:eastAsiaTheme="minorHAnsi" w:hAnsiTheme="minorHAnsi" w:cstheme="minorHAnsi"/>
                <w:i/>
                <w:iCs/>
                <w:szCs w:val="22"/>
              </w:rPr>
              <w:t>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w:t>
            </w:r>
          </w:p>
          <w:p w14:paraId="154D9561" w14:textId="77777777" w:rsidR="00C068AF" w:rsidRPr="00006788" w:rsidRDefault="00C068AF" w:rsidP="00C068AF">
            <w:pPr>
              <w:pStyle w:val="ListParagraph"/>
              <w:jc w:val="both"/>
              <w:rPr>
                <w:rFonts w:asciiTheme="minorHAnsi" w:eastAsiaTheme="minorHAnsi" w:hAnsiTheme="minorHAnsi" w:cstheme="minorHAnsi"/>
                <w:i/>
                <w:iCs/>
                <w:szCs w:val="22"/>
              </w:rPr>
            </w:pPr>
          </w:p>
          <w:p w14:paraId="5C6879D0" w14:textId="77777777" w:rsidR="00C068AF" w:rsidRPr="00006788" w:rsidRDefault="00C068AF" w:rsidP="00C068AF">
            <w:pPr>
              <w:jc w:val="both"/>
              <w:rPr>
                <w:rFonts w:asciiTheme="minorHAnsi" w:eastAsiaTheme="minorHAnsi" w:hAnsiTheme="minorHAnsi" w:cstheme="minorHAnsi"/>
                <w:i/>
                <w:iCs/>
                <w:szCs w:val="22"/>
              </w:rPr>
            </w:pPr>
            <w:r w:rsidRPr="00006788">
              <w:rPr>
                <w:rFonts w:asciiTheme="minorHAnsi" w:eastAsiaTheme="minorHAnsi" w:hAnsiTheme="minorHAnsi" w:cstheme="minorHAnsi"/>
                <w:i/>
                <w:iCs/>
                <w:szCs w:val="22"/>
              </w:rPr>
              <w:t>The council in accord with its vision and key statements wishes to create the right environment for business growth whilst ensuring development is sustainable.</w:t>
            </w:r>
          </w:p>
          <w:p w14:paraId="2F15F6A8" w14:textId="77777777" w:rsidR="00C068AF" w:rsidRPr="00006788" w:rsidRDefault="00C068AF" w:rsidP="00C068AF">
            <w:pPr>
              <w:pStyle w:val="Header"/>
              <w:tabs>
                <w:tab w:val="clear" w:pos="4153"/>
                <w:tab w:val="clear" w:pos="8306"/>
              </w:tabs>
              <w:contextualSpacing/>
              <w:jc w:val="both"/>
              <w:rPr>
                <w:rFonts w:ascii="Calibri" w:hAnsi="Calibri"/>
                <w:b/>
                <w:szCs w:val="22"/>
              </w:rPr>
            </w:pPr>
          </w:p>
          <w:p w14:paraId="78A4598E" w14:textId="7508CD73" w:rsidR="00C068AF" w:rsidRPr="00006788" w:rsidRDefault="00C068AF" w:rsidP="00C068AF">
            <w:pPr>
              <w:pStyle w:val="Header"/>
              <w:tabs>
                <w:tab w:val="clear" w:pos="4153"/>
                <w:tab w:val="clear" w:pos="8306"/>
              </w:tabs>
              <w:contextualSpacing/>
              <w:jc w:val="both"/>
              <w:rPr>
                <w:rFonts w:ascii="Calibri" w:hAnsi="Calibri"/>
                <w:bCs/>
                <w:szCs w:val="22"/>
              </w:rPr>
            </w:pPr>
            <w:r w:rsidRPr="00006788">
              <w:rPr>
                <w:rFonts w:ascii="Calibri" w:hAnsi="Calibri"/>
                <w:bCs/>
                <w:szCs w:val="22"/>
              </w:rPr>
              <w:t>With Policy DM</w:t>
            </w:r>
            <w:r w:rsidR="00006788" w:rsidRPr="00006788">
              <w:rPr>
                <w:rFonts w:ascii="Calibri" w:hAnsi="Calibri"/>
                <w:bCs/>
                <w:szCs w:val="22"/>
              </w:rPr>
              <w:t>R2</w:t>
            </w:r>
            <w:r w:rsidRPr="00006788">
              <w:rPr>
                <w:rFonts w:ascii="Calibri" w:hAnsi="Calibri"/>
                <w:bCs/>
                <w:szCs w:val="22"/>
              </w:rPr>
              <w:t>, in respect of tourism and visitor facilities/attractions, stating the following:</w:t>
            </w:r>
          </w:p>
          <w:p w14:paraId="24329475" w14:textId="77777777" w:rsidR="00006788" w:rsidRPr="00006788" w:rsidRDefault="00006788" w:rsidP="00006788">
            <w:pPr>
              <w:jc w:val="both"/>
              <w:rPr>
                <w:rFonts w:asciiTheme="minorHAnsi" w:hAnsiTheme="minorHAnsi" w:cstheme="minorHAnsi"/>
                <w:i/>
                <w:iCs/>
                <w:szCs w:val="22"/>
              </w:rPr>
            </w:pPr>
          </w:p>
          <w:p w14:paraId="20753D7C" w14:textId="2CBAC864" w:rsidR="00C068AF" w:rsidRPr="00006788" w:rsidRDefault="00006788" w:rsidP="00006788">
            <w:pPr>
              <w:jc w:val="both"/>
              <w:rPr>
                <w:rFonts w:asciiTheme="minorHAnsi" w:hAnsiTheme="minorHAnsi" w:cstheme="minorHAnsi"/>
                <w:i/>
                <w:iCs/>
                <w:szCs w:val="22"/>
              </w:rPr>
            </w:pPr>
            <w:r w:rsidRPr="00006788">
              <w:rPr>
                <w:rFonts w:asciiTheme="minorHAnsi" w:hAnsiTheme="minorHAnsi" w:cstheme="minorHAnsi"/>
                <w:i/>
                <w:iCs/>
                <w:szCs w:val="22"/>
              </w:rPr>
              <w:t>Proposals for new small scale shopping developments including existing facilities will be approved on sites which are physically closely related to existing shopping facilities. All proposed shopping developments will be subject to other relevant policies in the plan and the borough council will have particular regard to the effect of the proposals on the character and amenities of the centre and the consequences in respect of vehicular movement and parking.  Longridge and Whalley will continue to be the other main shopping areas of the borough. Their size and facilities are more closely related to local shopping needs than those of Clitheroe.</w:t>
            </w:r>
          </w:p>
          <w:p w14:paraId="6B97F580" w14:textId="77777777" w:rsidR="00006788" w:rsidRPr="00C068AF" w:rsidRDefault="00006788" w:rsidP="00006788">
            <w:pPr>
              <w:pStyle w:val="Header"/>
              <w:tabs>
                <w:tab w:val="clear" w:pos="4153"/>
                <w:tab w:val="clear" w:pos="8306"/>
              </w:tabs>
              <w:contextualSpacing/>
              <w:jc w:val="both"/>
              <w:rPr>
                <w:rFonts w:ascii="Calibri" w:hAnsi="Calibri"/>
                <w:b/>
                <w:color w:val="7030A0"/>
                <w:szCs w:val="22"/>
              </w:rPr>
            </w:pPr>
          </w:p>
          <w:p w14:paraId="2BEF437A" w14:textId="70D15D07" w:rsidR="00C068AF" w:rsidRPr="008B614E" w:rsidRDefault="00C068AF" w:rsidP="00C068AF">
            <w:pPr>
              <w:pStyle w:val="Header"/>
              <w:tabs>
                <w:tab w:val="clear" w:pos="4153"/>
                <w:tab w:val="clear" w:pos="8306"/>
              </w:tabs>
              <w:contextualSpacing/>
              <w:jc w:val="both"/>
              <w:rPr>
                <w:rFonts w:ascii="Calibri" w:hAnsi="Calibri"/>
                <w:bCs/>
                <w:szCs w:val="22"/>
              </w:rPr>
            </w:pPr>
            <w:r w:rsidRPr="008B614E">
              <w:rPr>
                <w:rFonts w:ascii="Calibri" w:hAnsi="Calibri"/>
                <w:bCs/>
                <w:szCs w:val="22"/>
              </w:rPr>
              <w:t xml:space="preserve">Taking account of the above, the adopted development plan is broadly supporting of sustainable economic growth and development </w:t>
            </w:r>
            <w:r w:rsidR="0098346D" w:rsidRPr="008B614E">
              <w:rPr>
                <w:rFonts w:ascii="Calibri" w:hAnsi="Calibri"/>
                <w:bCs/>
                <w:szCs w:val="22"/>
              </w:rPr>
              <w:t xml:space="preserve">proposals, in the settlement of Whalley, for new small scale </w:t>
            </w:r>
            <w:r w:rsidR="008B614E" w:rsidRPr="008B614E">
              <w:rPr>
                <w:rFonts w:ascii="Calibri" w:hAnsi="Calibri"/>
                <w:bCs/>
                <w:szCs w:val="22"/>
              </w:rPr>
              <w:t xml:space="preserve">commercial </w:t>
            </w:r>
            <w:r w:rsidR="0098346D" w:rsidRPr="008B614E">
              <w:rPr>
                <w:rFonts w:ascii="Calibri" w:hAnsi="Calibri"/>
                <w:bCs/>
                <w:szCs w:val="22"/>
              </w:rPr>
              <w:t xml:space="preserve">developments which are physically closely related to existing facilities.  </w:t>
            </w:r>
            <w:r w:rsidRPr="008B614E">
              <w:rPr>
                <w:rFonts w:ascii="Calibri" w:hAnsi="Calibri"/>
                <w:bCs/>
                <w:szCs w:val="22"/>
              </w:rPr>
              <w:t xml:space="preserve">In this respect, notwithstanding other development management considerations, the principle of the </w:t>
            </w:r>
            <w:r w:rsidR="008B614E" w:rsidRPr="008B614E">
              <w:rPr>
                <w:rFonts w:ascii="Calibri" w:hAnsi="Calibri"/>
                <w:bCs/>
                <w:szCs w:val="22"/>
              </w:rPr>
              <w:t>redevelopment of the structure to accommodate a ‘Gin-lab’ (sui generis)</w:t>
            </w:r>
            <w:r w:rsidRPr="008B614E">
              <w:rPr>
                <w:rFonts w:ascii="Calibri" w:hAnsi="Calibri"/>
                <w:bCs/>
                <w:szCs w:val="22"/>
              </w:rPr>
              <w:t xml:space="preserve"> raises no significant measurable nor quantifiable direct conflict with Key Statements EC1 and EC</w:t>
            </w:r>
            <w:r w:rsidR="003E4FDB" w:rsidRPr="008B614E">
              <w:rPr>
                <w:rFonts w:ascii="Calibri" w:hAnsi="Calibri"/>
                <w:bCs/>
                <w:szCs w:val="22"/>
              </w:rPr>
              <w:t>2</w:t>
            </w:r>
            <w:r w:rsidRPr="008B614E">
              <w:rPr>
                <w:rFonts w:ascii="Calibri" w:hAnsi="Calibri"/>
                <w:bCs/>
                <w:szCs w:val="22"/>
              </w:rPr>
              <w:t xml:space="preserve"> nor Policies DMB1 or DM</w:t>
            </w:r>
            <w:r w:rsidR="0098346D" w:rsidRPr="008B614E">
              <w:rPr>
                <w:rFonts w:ascii="Calibri" w:hAnsi="Calibri"/>
                <w:bCs/>
                <w:szCs w:val="22"/>
              </w:rPr>
              <w:t>R2</w:t>
            </w:r>
            <w:r w:rsidRPr="008B614E">
              <w:rPr>
                <w:rFonts w:ascii="Calibri" w:hAnsi="Calibri"/>
                <w:bCs/>
                <w:szCs w:val="22"/>
              </w:rPr>
              <w:t xml:space="preserve"> of the Ribble Valley Core Strategy.</w:t>
            </w:r>
          </w:p>
          <w:p w14:paraId="07A958AF" w14:textId="35A825AD" w:rsidR="00334330" w:rsidRPr="00334330" w:rsidRDefault="00334330" w:rsidP="0098346D">
            <w:pPr>
              <w:pStyle w:val="Header"/>
              <w:contextualSpacing/>
              <w:jc w:val="both"/>
              <w:rPr>
                <w:rFonts w:ascii="Calibri" w:hAnsi="Calibri"/>
                <w:bCs/>
                <w:szCs w:val="22"/>
              </w:rPr>
            </w:pPr>
          </w:p>
        </w:tc>
      </w:tr>
      <w:tr w:rsidR="008542DE" w:rsidRPr="00D2449B" w14:paraId="2540EE5C"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38ECEE0"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Listed Building and Setting</w:t>
            </w:r>
            <w:r w:rsidR="00225D93">
              <w:rPr>
                <w:rFonts w:ascii="Calibri" w:hAnsi="Calibri"/>
                <w:b/>
                <w:szCs w:val="22"/>
              </w:rPr>
              <w:t>:</w:t>
            </w:r>
          </w:p>
          <w:p w14:paraId="77C18043" w14:textId="77777777" w:rsidR="00737F18" w:rsidRDefault="00737F18" w:rsidP="008542DE">
            <w:pPr>
              <w:pStyle w:val="Header"/>
              <w:tabs>
                <w:tab w:val="clear" w:pos="4153"/>
                <w:tab w:val="clear" w:pos="8306"/>
              </w:tabs>
              <w:contextualSpacing/>
              <w:jc w:val="both"/>
              <w:rPr>
                <w:rFonts w:ascii="Calibri" w:hAnsi="Calibri"/>
                <w:b/>
                <w:szCs w:val="22"/>
              </w:rPr>
            </w:pPr>
          </w:p>
          <w:p w14:paraId="36E6B2E6" w14:textId="74F10859" w:rsidR="00737F18" w:rsidRPr="00737F18" w:rsidRDefault="00737F18" w:rsidP="00737F18">
            <w:pPr>
              <w:pStyle w:val="Header"/>
              <w:tabs>
                <w:tab w:val="clear" w:pos="4153"/>
                <w:tab w:val="clear" w:pos="8306"/>
              </w:tabs>
              <w:contextualSpacing/>
              <w:jc w:val="both"/>
              <w:rPr>
                <w:rFonts w:ascii="Calibri" w:hAnsi="Calibri"/>
                <w:bCs/>
                <w:szCs w:val="22"/>
              </w:rPr>
            </w:pPr>
            <w:r w:rsidRPr="005602A8">
              <w:rPr>
                <w:rFonts w:ascii="Calibri" w:hAnsi="Calibri"/>
                <w:bCs/>
                <w:szCs w:val="22"/>
              </w:rPr>
              <w:t xml:space="preserve">The </w:t>
            </w:r>
            <w:r>
              <w:rPr>
                <w:rFonts w:ascii="Calibri" w:hAnsi="Calibri"/>
                <w:bCs/>
                <w:szCs w:val="22"/>
              </w:rPr>
              <w:t xml:space="preserve">structure/building to which the application relates adjoins a Grade II Designated Heritage Asset (33 and 35 King Street List Entry: </w:t>
            </w:r>
            <w:r w:rsidRPr="00737F18">
              <w:rPr>
                <w:rFonts w:ascii="Calibri" w:hAnsi="Calibri"/>
                <w:bCs/>
                <w:szCs w:val="22"/>
              </w:rPr>
              <w:t>1317638</w:t>
            </w:r>
            <w:r>
              <w:rPr>
                <w:rFonts w:ascii="Calibri" w:hAnsi="Calibri"/>
                <w:bCs/>
                <w:szCs w:val="22"/>
              </w:rPr>
              <w:t xml:space="preserve">).  </w:t>
            </w:r>
            <w:r w:rsidRPr="005602A8">
              <w:rPr>
                <w:rFonts w:ascii="Calibri" w:hAnsi="Calibri"/>
                <w:bCs/>
              </w:rPr>
              <w:t>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4B69F83F" w14:textId="77777777" w:rsidR="00737F18" w:rsidRPr="00851218" w:rsidRDefault="00737F18" w:rsidP="00737F18">
            <w:pPr>
              <w:contextualSpacing/>
              <w:jc w:val="both"/>
              <w:rPr>
                <w:rFonts w:ascii="Calibri" w:hAnsi="Calibri"/>
                <w:bCs/>
                <w:color w:val="FF0000"/>
              </w:rPr>
            </w:pPr>
          </w:p>
          <w:p w14:paraId="72810CFD" w14:textId="77777777" w:rsidR="004F7A73" w:rsidRPr="006A262A" w:rsidRDefault="004F7A73" w:rsidP="004F7A73">
            <w:pPr>
              <w:contextualSpacing/>
              <w:jc w:val="both"/>
              <w:rPr>
                <w:rFonts w:ascii="Calibri" w:hAnsi="Calibri"/>
                <w:b/>
              </w:rPr>
            </w:pPr>
            <w:r w:rsidRPr="006A262A">
              <w:rPr>
                <w:rFonts w:ascii="Calibri" w:hAnsi="Calibri"/>
                <w:bCs/>
              </w:rPr>
              <w:t>In this respect Key Statement EN5 states that:</w:t>
            </w:r>
          </w:p>
          <w:p w14:paraId="5BDC4CB4" w14:textId="77777777" w:rsidR="004F7A73" w:rsidRPr="006A262A" w:rsidRDefault="004F7A73" w:rsidP="004F7A73">
            <w:pPr>
              <w:contextualSpacing/>
              <w:rPr>
                <w:rFonts w:ascii="Calibri" w:hAnsi="Calibri"/>
                <w:b/>
              </w:rPr>
            </w:pPr>
          </w:p>
          <w:p w14:paraId="2D778CE7" w14:textId="77777777" w:rsidR="004F7A73" w:rsidRPr="006A262A" w:rsidRDefault="004F7A73" w:rsidP="004F7A73">
            <w:pPr>
              <w:jc w:val="both"/>
              <w:rPr>
                <w:rFonts w:asciiTheme="minorHAnsi" w:hAnsiTheme="minorHAnsi" w:cstheme="minorHAnsi"/>
                <w:i/>
                <w:iCs/>
                <w:szCs w:val="22"/>
              </w:rPr>
            </w:pPr>
            <w:r w:rsidRPr="006A262A">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5E6548E4" w14:textId="77777777" w:rsidR="004F7A73" w:rsidRPr="006A262A" w:rsidRDefault="004F7A73" w:rsidP="004F7A73">
            <w:pPr>
              <w:jc w:val="both"/>
              <w:rPr>
                <w:rFonts w:asciiTheme="minorHAnsi" w:hAnsiTheme="minorHAnsi" w:cstheme="minorHAnsi"/>
                <w:i/>
                <w:iCs/>
                <w:szCs w:val="22"/>
              </w:rPr>
            </w:pPr>
          </w:p>
          <w:p w14:paraId="6EAA3DE6" w14:textId="77777777" w:rsidR="004F7A73" w:rsidRPr="006A262A" w:rsidRDefault="004F7A73" w:rsidP="004F7A73">
            <w:pPr>
              <w:jc w:val="both"/>
              <w:rPr>
                <w:rFonts w:asciiTheme="minorHAnsi" w:hAnsiTheme="minorHAnsi" w:cstheme="minorHAnsi"/>
                <w:i/>
                <w:iCs/>
                <w:szCs w:val="22"/>
              </w:rPr>
            </w:pPr>
            <w:r w:rsidRPr="006A262A">
              <w:rPr>
                <w:rFonts w:asciiTheme="minorHAnsi" w:hAnsiTheme="minorHAnsi" w:cstheme="minorHAnsi"/>
                <w:i/>
                <w:iCs/>
                <w:szCs w:val="22"/>
              </w:rPr>
              <w:t>This will be achieved through:</w:t>
            </w:r>
          </w:p>
          <w:p w14:paraId="1415900D" w14:textId="77777777" w:rsidR="004F7A73" w:rsidRPr="006A262A" w:rsidRDefault="004F7A73" w:rsidP="004F7A73">
            <w:pPr>
              <w:jc w:val="both"/>
              <w:rPr>
                <w:rFonts w:asciiTheme="minorHAnsi" w:hAnsiTheme="minorHAnsi" w:cstheme="minorHAnsi"/>
                <w:b/>
                <w:bCs/>
                <w:i/>
                <w:iCs/>
                <w:szCs w:val="22"/>
              </w:rPr>
            </w:pPr>
          </w:p>
          <w:p w14:paraId="1A4400FE" w14:textId="77777777" w:rsidR="004F7A73" w:rsidRPr="006A262A"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Recognising that the best way of ensuring the long term protection of heritage assets is to ensure a viable use that optimises opportunities for sustaining and enhancing its significance.</w:t>
            </w:r>
          </w:p>
          <w:p w14:paraId="3DE6C194" w14:textId="77777777" w:rsidR="004F7A73" w:rsidRPr="006A262A"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Keeping Conservation Area Appraisals under review to ensure that any development proposals respect and safeguard the character, appearance and significance of the area.</w:t>
            </w:r>
          </w:p>
          <w:p w14:paraId="589D122C" w14:textId="77777777" w:rsidR="004F7A73" w:rsidRPr="006A262A"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Considering any development proposals which may impact on a heritage asset or their setting through seeking benefits that conserve and enhance their significance and avoids any substantial harm to the heritage asset.</w:t>
            </w:r>
          </w:p>
          <w:p w14:paraId="1CCEFFCC" w14:textId="77777777" w:rsidR="004F7A73" w:rsidRPr="006A262A"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Requiring all development proposals to make a positive contribution to local distinctiveness/sense of place.</w:t>
            </w:r>
          </w:p>
          <w:p w14:paraId="4C37F878" w14:textId="77777777" w:rsidR="004F7A73" w:rsidRPr="006A262A"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The consideration of Article 4 Directions to restrict permitted development rights where the exercise of such rights would harm the historic environment.</w:t>
            </w:r>
          </w:p>
          <w:p w14:paraId="1A43F8C0" w14:textId="77777777" w:rsidR="004F7A73" w:rsidRPr="006A262A" w:rsidRDefault="004F7A73" w:rsidP="004F7A73">
            <w:pPr>
              <w:contextualSpacing/>
              <w:rPr>
                <w:rFonts w:ascii="Calibri" w:hAnsi="Calibri"/>
                <w:b/>
              </w:rPr>
            </w:pPr>
          </w:p>
          <w:p w14:paraId="3CAA9978" w14:textId="77777777" w:rsidR="004F7A73" w:rsidRPr="006A262A" w:rsidRDefault="004F7A73" w:rsidP="004F7A73">
            <w:pPr>
              <w:contextualSpacing/>
              <w:rPr>
                <w:rFonts w:ascii="Calibri" w:hAnsi="Calibri"/>
                <w:b/>
                <w:u w:val="single"/>
              </w:rPr>
            </w:pPr>
            <w:r w:rsidRPr="006A262A">
              <w:rPr>
                <w:rFonts w:ascii="Calibri" w:hAnsi="Calibri"/>
                <w:b/>
                <w:u w:val="single"/>
              </w:rPr>
              <w:t>Policy DME4:</w:t>
            </w:r>
          </w:p>
          <w:p w14:paraId="77CE6183" w14:textId="77777777" w:rsidR="004F7A73" w:rsidRPr="006A262A" w:rsidRDefault="004F7A73" w:rsidP="004F7A73">
            <w:pPr>
              <w:contextualSpacing/>
              <w:rPr>
                <w:rFonts w:ascii="Calibri" w:hAnsi="Calibri"/>
                <w:b/>
              </w:rPr>
            </w:pPr>
          </w:p>
          <w:p w14:paraId="437FE563" w14:textId="77777777" w:rsidR="004F7A73" w:rsidRPr="006A262A" w:rsidRDefault="004F7A73" w:rsidP="004F7A73">
            <w:pPr>
              <w:contextualSpacing/>
              <w:rPr>
                <w:rFonts w:ascii="Calibri" w:hAnsi="Calibri"/>
                <w:bCs/>
              </w:rPr>
            </w:pPr>
            <w:r w:rsidRPr="006A262A">
              <w:rPr>
                <w:rFonts w:ascii="Calibri" w:hAnsi="Calibri"/>
                <w:bCs/>
              </w:rPr>
              <w:t>With Policy DME4 stating, in respect of development within conservation areas or those affecting the listed buildings or their setting, that development will be assessed on the following basis:</w:t>
            </w:r>
          </w:p>
          <w:p w14:paraId="1C8FD81D" w14:textId="77777777" w:rsidR="004F7A73" w:rsidRPr="006A262A" w:rsidRDefault="004F7A73" w:rsidP="004F7A73">
            <w:pPr>
              <w:contextualSpacing/>
              <w:rPr>
                <w:rFonts w:ascii="Calibri" w:hAnsi="Calibri"/>
                <w:b/>
              </w:rPr>
            </w:pPr>
          </w:p>
          <w:p w14:paraId="55629F82" w14:textId="77777777" w:rsidR="004F7A73" w:rsidRPr="006A262A" w:rsidRDefault="004F7A73" w:rsidP="004F7A73">
            <w:pPr>
              <w:jc w:val="both"/>
              <w:rPr>
                <w:rFonts w:asciiTheme="minorHAnsi" w:hAnsiTheme="minorHAnsi" w:cstheme="minorHAnsi"/>
                <w:b/>
                <w:bCs/>
                <w:i/>
                <w:iCs/>
                <w:szCs w:val="22"/>
              </w:rPr>
            </w:pPr>
            <w:r w:rsidRPr="006A262A">
              <w:rPr>
                <w:rFonts w:asciiTheme="minorHAnsi" w:hAnsiTheme="minorHAnsi" w:cstheme="minorHAnsi"/>
                <w:b/>
                <w:bCs/>
                <w:i/>
                <w:iCs/>
                <w:szCs w:val="22"/>
              </w:rPr>
              <w:t>1: CONSERVATION AREAS</w:t>
            </w:r>
          </w:p>
          <w:p w14:paraId="438E294D" w14:textId="77777777" w:rsidR="004F7A73" w:rsidRPr="006A262A" w:rsidRDefault="004F7A73" w:rsidP="004F7A73">
            <w:pPr>
              <w:jc w:val="both"/>
              <w:rPr>
                <w:rFonts w:asciiTheme="minorHAnsi" w:hAnsiTheme="minorHAnsi" w:cstheme="minorHAnsi"/>
                <w:b/>
                <w:bCs/>
                <w:i/>
                <w:iCs/>
                <w:szCs w:val="22"/>
                <w:u w:val="single"/>
              </w:rPr>
            </w:pPr>
          </w:p>
          <w:p w14:paraId="3FD3381A" w14:textId="77777777" w:rsidR="004F7A73" w:rsidRPr="006A262A" w:rsidRDefault="004F7A73" w:rsidP="004F7A73">
            <w:pPr>
              <w:jc w:val="both"/>
              <w:rPr>
                <w:rFonts w:asciiTheme="minorHAnsi" w:hAnsiTheme="minorHAnsi" w:cstheme="minorHAnsi"/>
                <w:i/>
                <w:iCs/>
                <w:szCs w:val="22"/>
              </w:rPr>
            </w:pPr>
            <w:r w:rsidRPr="006A262A">
              <w:rPr>
                <w:rFonts w:asciiTheme="minorHAnsi" w:hAnsiTheme="minorHAnsi" w:cstheme="minorHAnsi"/>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251C2213" w14:textId="77777777" w:rsidR="004F7A73" w:rsidRPr="006A262A" w:rsidRDefault="004F7A73" w:rsidP="004F7A73">
            <w:pPr>
              <w:jc w:val="both"/>
              <w:rPr>
                <w:rFonts w:asciiTheme="minorHAnsi" w:hAnsiTheme="minorHAnsi" w:cstheme="minorHAnsi"/>
                <w:i/>
                <w:iCs/>
                <w:szCs w:val="22"/>
              </w:rPr>
            </w:pPr>
          </w:p>
          <w:p w14:paraId="43540A92" w14:textId="77777777" w:rsidR="004F7A73" w:rsidRPr="006A262A" w:rsidRDefault="004F7A73" w:rsidP="004F7A73">
            <w:pPr>
              <w:jc w:val="both"/>
              <w:rPr>
                <w:rFonts w:asciiTheme="minorHAnsi" w:hAnsiTheme="minorHAnsi" w:cstheme="minorHAnsi"/>
                <w:i/>
                <w:iCs/>
                <w:szCs w:val="22"/>
              </w:rPr>
            </w:pPr>
            <w:r w:rsidRPr="006A262A">
              <w:rPr>
                <w:rFonts w:asciiTheme="minorHAnsi" w:hAnsiTheme="minorHAnsi" w:cstheme="minorHAnsi"/>
                <w:i/>
                <w:iCs/>
                <w:szCs w:val="22"/>
              </w:rPr>
              <w:t>In the conservation areas there will be a presumption in favour of the conservation and enhancement of elements that make a positive contribution to the character or appearance of the conservation area.</w:t>
            </w:r>
          </w:p>
          <w:p w14:paraId="0A264A73" w14:textId="77777777" w:rsidR="004F7A73" w:rsidRPr="006A262A" w:rsidRDefault="004F7A73" w:rsidP="004F7A73">
            <w:pPr>
              <w:jc w:val="both"/>
              <w:rPr>
                <w:rFonts w:asciiTheme="minorHAnsi" w:hAnsiTheme="minorHAnsi" w:cstheme="minorHAnsi"/>
                <w:i/>
                <w:iCs/>
                <w:szCs w:val="22"/>
              </w:rPr>
            </w:pPr>
          </w:p>
          <w:p w14:paraId="7A02D539" w14:textId="77777777" w:rsidR="004F7A73" w:rsidRPr="006A262A" w:rsidRDefault="004F7A73" w:rsidP="004F7A73">
            <w:pPr>
              <w:jc w:val="both"/>
              <w:rPr>
                <w:rFonts w:asciiTheme="minorHAnsi" w:hAnsiTheme="minorHAnsi" w:cstheme="minorHAnsi"/>
                <w:b/>
                <w:bCs/>
                <w:i/>
                <w:iCs/>
                <w:szCs w:val="22"/>
              </w:rPr>
            </w:pPr>
            <w:r w:rsidRPr="006A262A">
              <w:rPr>
                <w:rFonts w:asciiTheme="minorHAnsi" w:hAnsiTheme="minorHAnsi" w:cstheme="minorHAnsi"/>
                <w:b/>
                <w:bCs/>
                <w:i/>
                <w:iCs/>
                <w:szCs w:val="22"/>
              </w:rPr>
              <w:t>2: LISTED BUILDINGS AND OTHER BUILDINGS OF SIGNIFICANT HERITAGE INTEREST</w:t>
            </w:r>
          </w:p>
          <w:p w14:paraId="59BAD56E" w14:textId="77777777" w:rsidR="004F7A73" w:rsidRPr="006A262A" w:rsidRDefault="004F7A73" w:rsidP="004F7A73">
            <w:pPr>
              <w:jc w:val="both"/>
              <w:rPr>
                <w:rFonts w:asciiTheme="minorHAnsi" w:hAnsiTheme="minorHAnsi" w:cstheme="minorHAnsi"/>
                <w:i/>
                <w:iCs/>
                <w:szCs w:val="22"/>
              </w:rPr>
            </w:pPr>
          </w:p>
          <w:p w14:paraId="6F9AC230" w14:textId="77777777" w:rsidR="004F7A73" w:rsidRPr="006A262A" w:rsidRDefault="004F7A73" w:rsidP="004F7A73">
            <w:pPr>
              <w:jc w:val="both"/>
              <w:rPr>
                <w:rFonts w:asciiTheme="minorHAnsi" w:hAnsiTheme="minorHAnsi" w:cstheme="minorHAnsi"/>
                <w:i/>
                <w:iCs/>
                <w:szCs w:val="22"/>
              </w:rPr>
            </w:pPr>
            <w:r w:rsidRPr="006A262A">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1F18947D" w14:textId="77777777" w:rsidR="004F7A73" w:rsidRPr="006A262A" w:rsidRDefault="004F7A73" w:rsidP="004F7A73">
            <w:pPr>
              <w:contextualSpacing/>
              <w:rPr>
                <w:rFonts w:ascii="Calibri" w:hAnsi="Calibri"/>
                <w:b/>
              </w:rPr>
            </w:pPr>
          </w:p>
          <w:p w14:paraId="0D054C5D" w14:textId="77777777" w:rsidR="004F7A73" w:rsidRPr="006A262A" w:rsidRDefault="004F7A73" w:rsidP="004F7A73">
            <w:pPr>
              <w:contextualSpacing/>
              <w:rPr>
                <w:rFonts w:ascii="Calibri" w:hAnsi="Calibri"/>
                <w:b/>
                <w:u w:val="single"/>
              </w:rPr>
            </w:pPr>
            <w:r w:rsidRPr="006A262A">
              <w:rPr>
                <w:rFonts w:ascii="Calibri" w:hAnsi="Calibri"/>
                <w:b/>
                <w:u w:val="single"/>
              </w:rPr>
              <w:t>Policy DMG1:</w:t>
            </w:r>
          </w:p>
          <w:p w14:paraId="1F4F542B" w14:textId="77777777" w:rsidR="004F7A73" w:rsidRPr="006A262A" w:rsidRDefault="004F7A73" w:rsidP="004F7A73">
            <w:pPr>
              <w:contextualSpacing/>
              <w:rPr>
                <w:rFonts w:ascii="Calibri" w:hAnsi="Calibri"/>
                <w:b/>
              </w:rPr>
            </w:pPr>
          </w:p>
          <w:p w14:paraId="415CBAEE" w14:textId="77777777" w:rsidR="004F7A73" w:rsidRPr="006A262A" w:rsidRDefault="004F7A73" w:rsidP="004F7A73">
            <w:pPr>
              <w:contextualSpacing/>
              <w:jc w:val="both"/>
              <w:rPr>
                <w:rFonts w:ascii="Calibri" w:hAnsi="Calibri"/>
                <w:bCs/>
              </w:rPr>
            </w:pPr>
            <w:r w:rsidRPr="006A262A">
              <w:rPr>
                <w:rFonts w:ascii="Calibri" w:hAnsi="Calibri"/>
                <w:bCs/>
              </w:rPr>
              <w:t>Policy DMG1 is also engaged in concert with Key Statement EN5 and Policy DME4 insofar that the policy sets out general Development Management considerations, with the policy having a number of inherent criterion that are relevant to the assessment of the current proposal, which state:</w:t>
            </w:r>
          </w:p>
          <w:p w14:paraId="1D7C16FA" w14:textId="77777777" w:rsidR="004F7A73" w:rsidRPr="006A262A" w:rsidRDefault="004F7A73" w:rsidP="004F7A73">
            <w:pPr>
              <w:contextualSpacing/>
              <w:rPr>
                <w:rFonts w:ascii="Calibri" w:hAnsi="Calibri"/>
                <w:b/>
              </w:rPr>
            </w:pPr>
          </w:p>
          <w:p w14:paraId="3C8A387B" w14:textId="77777777" w:rsidR="004F7A73" w:rsidRPr="006A262A" w:rsidRDefault="004F7A73" w:rsidP="004F7A73">
            <w:pPr>
              <w:jc w:val="both"/>
              <w:rPr>
                <w:rFonts w:asciiTheme="minorHAnsi" w:hAnsiTheme="minorHAnsi" w:cstheme="minorHAnsi"/>
                <w:i/>
                <w:iCs/>
                <w:szCs w:val="22"/>
              </w:rPr>
            </w:pPr>
            <w:r w:rsidRPr="006A262A">
              <w:rPr>
                <w:rFonts w:asciiTheme="minorHAnsi" w:hAnsiTheme="minorHAnsi" w:cstheme="minorHAnsi"/>
                <w:i/>
                <w:iCs/>
                <w:szCs w:val="22"/>
              </w:rPr>
              <w:t>In determining planning applications, all development must:</w:t>
            </w:r>
          </w:p>
          <w:p w14:paraId="1DA5A159" w14:textId="77777777" w:rsidR="004F7A73" w:rsidRPr="006A262A" w:rsidRDefault="004F7A73" w:rsidP="004F7A73">
            <w:pPr>
              <w:jc w:val="both"/>
              <w:rPr>
                <w:rFonts w:asciiTheme="minorHAnsi" w:hAnsiTheme="minorHAnsi" w:cstheme="minorHAnsi"/>
                <w:i/>
                <w:iCs/>
                <w:szCs w:val="22"/>
              </w:rPr>
            </w:pPr>
          </w:p>
          <w:p w14:paraId="762BA4ED" w14:textId="77777777" w:rsidR="004F7A73" w:rsidRPr="006A262A" w:rsidRDefault="004F7A73" w:rsidP="004F7A73">
            <w:pPr>
              <w:jc w:val="both"/>
              <w:rPr>
                <w:rFonts w:asciiTheme="minorHAnsi" w:hAnsiTheme="minorHAnsi" w:cstheme="minorHAnsi"/>
                <w:b/>
                <w:bCs/>
                <w:i/>
                <w:iCs/>
                <w:szCs w:val="22"/>
              </w:rPr>
            </w:pPr>
            <w:r w:rsidRPr="006A262A">
              <w:rPr>
                <w:rFonts w:asciiTheme="minorHAnsi" w:hAnsiTheme="minorHAnsi" w:cstheme="minorHAnsi"/>
                <w:b/>
                <w:bCs/>
                <w:i/>
                <w:iCs/>
                <w:szCs w:val="22"/>
              </w:rPr>
              <w:t>DESIGN</w:t>
            </w:r>
          </w:p>
          <w:p w14:paraId="036310E3" w14:textId="77777777" w:rsidR="004F7A73" w:rsidRPr="006A262A" w:rsidRDefault="004F7A73" w:rsidP="004F7A73">
            <w:pPr>
              <w:jc w:val="both"/>
              <w:rPr>
                <w:rFonts w:asciiTheme="minorHAnsi" w:hAnsiTheme="minorHAnsi" w:cstheme="minorHAnsi"/>
                <w:i/>
                <w:iCs/>
                <w:szCs w:val="22"/>
              </w:rPr>
            </w:pPr>
          </w:p>
          <w:p w14:paraId="0A8B8074" w14:textId="77777777" w:rsidR="004F7A73" w:rsidRPr="006A262A" w:rsidRDefault="004F7A73" w:rsidP="004F7A73">
            <w:pPr>
              <w:pStyle w:val="ListParagraph"/>
              <w:numPr>
                <w:ilvl w:val="0"/>
                <w:numId w:val="8"/>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Be of a high standard of building design which considers the 8 building in context principles (from the CABE/English Heritage building on context toolkit.</w:t>
            </w:r>
          </w:p>
          <w:p w14:paraId="24CB8728" w14:textId="77777777" w:rsidR="004F7A73" w:rsidRPr="006A262A" w:rsidRDefault="004F7A73" w:rsidP="004F7A73">
            <w:pPr>
              <w:pStyle w:val="ListParagraph"/>
              <w:numPr>
                <w:ilvl w:val="0"/>
                <w:numId w:val="8"/>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2F0CD908" w14:textId="77777777" w:rsidR="004F7A73" w:rsidRPr="006A262A" w:rsidRDefault="004F7A73" w:rsidP="004F7A73">
            <w:pPr>
              <w:pStyle w:val="ListParagraph"/>
              <w:numPr>
                <w:ilvl w:val="0"/>
                <w:numId w:val="8"/>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1AEED708" w14:textId="77777777" w:rsidR="004F7A73" w:rsidRPr="006A262A" w:rsidRDefault="004F7A73" w:rsidP="004F7A73">
            <w:pPr>
              <w:pStyle w:val="ListParagraph"/>
              <w:overflowPunct/>
              <w:autoSpaceDE/>
              <w:autoSpaceDN/>
              <w:adjustRightInd/>
              <w:jc w:val="both"/>
              <w:textAlignment w:val="auto"/>
              <w:rPr>
                <w:rFonts w:asciiTheme="minorHAnsi" w:hAnsiTheme="minorHAnsi" w:cstheme="minorHAnsi"/>
                <w:i/>
                <w:iCs/>
                <w:szCs w:val="22"/>
              </w:rPr>
            </w:pPr>
          </w:p>
          <w:p w14:paraId="57BC208D" w14:textId="77777777" w:rsidR="004F7A73" w:rsidRPr="006A262A" w:rsidRDefault="004F7A73" w:rsidP="004F7A73">
            <w:pPr>
              <w:jc w:val="both"/>
              <w:rPr>
                <w:rFonts w:asciiTheme="minorHAnsi" w:hAnsiTheme="minorHAnsi" w:cstheme="minorHAnsi"/>
                <w:b/>
                <w:bCs/>
                <w:i/>
                <w:iCs/>
                <w:szCs w:val="22"/>
              </w:rPr>
            </w:pPr>
            <w:r w:rsidRPr="006A262A">
              <w:rPr>
                <w:rFonts w:asciiTheme="minorHAnsi" w:hAnsiTheme="minorHAnsi" w:cstheme="minorHAnsi"/>
                <w:b/>
                <w:bCs/>
                <w:i/>
                <w:iCs/>
                <w:szCs w:val="22"/>
              </w:rPr>
              <w:t>AMENITY</w:t>
            </w:r>
          </w:p>
          <w:p w14:paraId="6739A879" w14:textId="77777777" w:rsidR="004F7A73" w:rsidRPr="006A262A" w:rsidRDefault="004F7A73" w:rsidP="004F7A73">
            <w:pPr>
              <w:jc w:val="both"/>
              <w:rPr>
                <w:rFonts w:asciiTheme="minorHAnsi" w:hAnsiTheme="minorHAnsi" w:cstheme="minorHAnsi"/>
                <w:i/>
                <w:iCs/>
                <w:szCs w:val="22"/>
              </w:rPr>
            </w:pPr>
          </w:p>
          <w:p w14:paraId="2A010F56" w14:textId="77777777" w:rsidR="004F7A73" w:rsidRPr="006A262A" w:rsidRDefault="004F7A73" w:rsidP="004F7A73">
            <w:pPr>
              <w:pStyle w:val="ListParagraph"/>
              <w:numPr>
                <w:ilvl w:val="0"/>
                <w:numId w:val="9"/>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Not adversely affect the amenities of the surrounding area.</w:t>
            </w:r>
          </w:p>
          <w:p w14:paraId="05B626DE" w14:textId="77777777" w:rsidR="004F7A73" w:rsidRPr="006A262A" w:rsidRDefault="004F7A73" w:rsidP="004F7A73">
            <w:pPr>
              <w:contextualSpacing/>
              <w:rPr>
                <w:rFonts w:ascii="Calibri" w:hAnsi="Calibri"/>
                <w:b/>
              </w:rPr>
            </w:pPr>
          </w:p>
          <w:p w14:paraId="37FDD735" w14:textId="77777777" w:rsidR="004F7A73" w:rsidRPr="006A262A" w:rsidRDefault="004F7A73" w:rsidP="004F7A73">
            <w:pPr>
              <w:jc w:val="both"/>
              <w:rPr>
                <w:rFonts w:asciiTheme="minorHAnsi" w:hAnsiTheme="minorHAnsi" w:cstheme="minorHAnsi"/>
                <w:b/>
                <w:bCs/>
                <w:i/>
                <w:iCs/>
                <w:szCs w:val="22"/>
              </w:rPr>
            </w:pPr>
            <w:r w:rsidRPr="006A262A">
              <w:rPr>
                <w:rFonts w:asciiTheme="minorHAnsi" w:hAnsiTheme="minorHAnsi" w:cstheme="minorHAnsi"/>
                <w:b/>
                <w:bCs/>
                <w:i/>
                <w:iCs/>
                <w:szCs w:val="22"/>
              </w:rPr>
              <w:t>ENVIRONMENT</w:t>
            </w:r>
          </w:p>
          <w:p w14:paraId="2035EDD0" w14:textId="77777777" w:rsidR="004F7A73" w:rsidRPr="006A262A" w:rsidRDefault="004F7A73" w:rsidP="004F7A73">
            <w:pPr>
              <w:jc w:val="both"/>
              <w:rPr>
                <w:rFonts w:asciiTheme="minorHAnsi" w:hAnsiTheme="minorHAnsi" w:cstheme="minorHAnsi"/>
                <w:i/>
                <w:iCs/>
                <w:szCs w:val="22"/>
              </w:rPr>
            </w:pPr>
          </w:p>
          <w:p w14:paraId="4FF10B12" w14:textId="77777777" w:rsidR="004F7A73" w:rsidRPr="006A262A" w:rsidRDefault="004F7A73" w:rsidP="004F7A73">
            <w:pPr>
              <w:pStyle w:val="ListParagraph"/>
              <w:numPr>
                <w:ilvl w:val="0"/>
                <w:numId w:val="10"/>
              </w:numPr>
              <w:tabs>
                <w:tab w:val="center" w:pos="4153"/>
                <w:tab w:val="right" w:pos="8306"/>
              </w:tabs>
              <w:overflowPunct/>
              <w:autoSpaceDE/>
              <w:autoSpaceDN/>
              <w:adjustRightInd/>
              <w:jc w:val="both"/>
              <w:textAlignment w:val="auto"/>
              <w:rPr>
                <w:rFonts w:asciiTheme="minorHAnsi" w:hAnsiTheme="minorHAnsi" w:cstheme="minorHAnsi"/>
                <w:i/>
                <w:iCs/>
                <w:szCs w:val="22"/>
              </w:rPr>
            </w:pPr>
            <w:r w:rsidRPr="006A262A">
              <w:rPr>
                <w:rFonts w:asciiTheme="minorHAnsi" w:hAnsiTheme="minorHAnsi" w:cstheme="minorHAnsi"/>
                <w:i/>
                <w:iCs/>
                <w:szCs w:val="22"/>
              </w:rPr>
              <w:t>All development must protect and enhance heritage assets and their settings.</w:t>
            </w:r>
          </w:p>
          <w:p w14:paraId="6D428874" w14:textId="77777777" w:rsidR="004F7A73" w:rsidRPr="006A262A" w:rsidRDefault="004F7A73" w:rsidP="004F7A73">
            <w:pPr>
              <w:contextualSpacing/>
              <w:jc w:val="both"/>
              <w:rPr>
                <w:rFonts w:ascii="Calibri" w:hAnsi="Calibri"/>
                <w:b/>
              </w:rPr>
            </w:pPr>
          </w:p>
          <w:p w14:paraId="2C79BEF5" w14:textId="77777777" w:rsidR="004F7A73" w:rsidRPr="006A262A" w:rsidRDefault="004F7A73" w:rsidP="004F7A73">
            <w:pPr>
              <w:contextualSpacing/>
              <w:jc w:val="both"/>
              <w:rPr>
                <w:rFonts w:ascii="Calibri" w:hAnsi="Calibri"/>
                <w:b/>
                <w:u w:val="single"/>
              </w:rPr>
            </w:pPr>
            <w:r w:rsidRPr="006A262A">
              <w:rPr>
                <w:rFonts w:ascii="Calibri" w:hAnsi="Calibri"/>
                <w:b/>
                <w:u w:val="single"/>
              </w:rPr>
              <w:t>Planning (Listed Building and Conservation Areas) Act 1990:</w:t>
            </w:r>
          </w:p>
          <w:p w14:paraId="559F775F" w14:textId="77777777" w:rsidR="004F7A73" w:rsidRPr="006A262A" w:rsidRDefault="004F7A73" w:rsidP="004F7A73">
            <w:pPr>
              <w:contextualSpacing/>
              <w:jc w:val="both"/>
              <w:rPr>
                <w:rFonts w:ascii="Calibri" w:hAnsi="Calibri"/>
                <w:b/>
              </w:rPr>
            </w:pPr>
          </w:p>
          <w:p w14:paraId="61B36475" w14:textId="77777777" w:rsidR="004F7A73" w:rsidRPr="006A262A" w:rsidRDefault="004F7A73" w:rsidP="004F7A73">
            <w:pPr>
              <w:contextualSpacing/>
              <w:jc w:val="both"/>
              <w:rPr>
                <w:rFonts w:ascii="Calibri" w:hAnsi="Calibri"/>
                <w:bCs/>
              </w:rPr>
            </w:pPr>
            <w:r w:rsidRPr="006A262A">
              <w:rPr>
                <w:rFonts w:ascii="Calibri" w:hAnsi="Calibri"/>
                <w:bCs/>
              </w:rPr>
              <w:lastRenderedPageBreak/>
              <w:t xml:space="preserve">Given the proposal relates to a Grade II Designated Heritage Asset, special regard must also be given to the statutory duties imposed on the authority, pursuant to national legislation, particularly in respect of the preservation and enhancement of such assets.  </w:t>
            </w:r>
          </w:p>
          <w:p w14:paraId="3A21BA64" w14:textId="77777777" w:rsidR="004F7A73" w:rsidRPr="006A262A" w:rsidRDefault="004F7A73" w:rsidP="004F7A73">
            <w:pPr>
              <w:contextualSpacing/>
              <w:jc w:val="both"/>
              <w:rPr>
                <w:rFonts w:ascii="Calibri" w:hAnsi="Calibri"/>
                <w:bCs/>
              </w:rPr>
            </w:pPr>
          </w:p>
          <w:p w14:paraId="3AF858A8" w14:textId="77777777" w:rsidR="004F7A73" w:rsidRPr="006A262A" w:rsidRDefault="004F7A73" w:rsidP="004F7A73">
            <w:pPr>
              <w:contextualSpacing/>
              <w:jc w:val="both"/>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 character of heritage assets, including their setting.  As such, in determining applications that affect designated heritage assets, the authority must consider the duties contained within the principle Act which states the following;</w:t>
            </w:r>
          </w:p>
          <w:p w14:paraId="646E0610" w14:textId="77777777" w:rsidR="004F7A73" w:rsidRPr="006A262A" w:rsidRDefault="004F7A73" w:rsidP="004F7A73">
            <w:pPr>
              <w:contextualSpacing/>
              <w:jc w:val="both"/>
              <w:rPr>
                <w:rFonts w:ascii="Calibri" w:hAnsi="Calibri"/>
                <w:b/>
              </w:rPr>
            </w:pPr>
          </w:p>
          <w:p w14:paraId="6BEB7644" w14:textId="77777777" w:rsidR="004F7A73" w:rsidRPr="006A262A" w:rsidRDefault="004F7A73" w:rsidP="004F7A73">
            <w:pPr>
              <w:contextualSpacing/>
              <w:jc w:val="both"/>
              <w:rPr>
                <w:rFonts w:ascii="Calibri" w:hAnsi="Calibri"/>
                <w:b/>
              </w:rPr>
            </w:pPr>
            <w:r w:rsidRPr="006A262A">
              <w:rPr>
                <w:rFonts w:ascii="Calibri" w:hAnsi="Calibri"/>
                <w:b/>
              </w:rPr>
              <w:t xml:space="preserve">Listed Buildings – Section 66(1) (as amended by s.58B of Levelling-up and Regeneration Act 2023): </w:t>
            </w:r>
          </w:p>
          <w:p w14:paraId="43250278" w14:textId="77777777" w:rsidR="004F7A73" w:rsidRPr="006A262A" w:rsidRDefault="004F7A73" w:rsidP="004F7A73">
            <w:pPr>
              <w:contextualSpacing/>
              <w:jc w:val="both"/>
              <w:rPr>
                <w:rFonts w:ascii="Calibri" w:hAnsi="Calibri"/>
                <w:bCs/>
              </w:rPr>
            </w:pPr>
            <w:r w:rsidRPr="006A262A">
              <w:rPr>
                <w:rFonts w:ascii="Calibri" w:hAnsi="Calibri"/>
                <w:bCs/>
              </w:rPr>
              <w:t>In considering whether to grant planning permission for development which affects a listed building or its setting, the local planning authority shall have special regard to the desirability of preserving or enhancing the building or its setting.  Under s.58B (2) this includes preserving or enhancing any feature, quality or characteristic of the asset or setting that contributes to the significance of the asset.</w:t>
            </w:r>
          </w:p>
          <w:p w14:paraId="7DDC817E" w14:textId="77777777" w:rsidR="004F7A73" w:rsidRPr="006A262A" w:rsidRDefault="004F7A73" w:rsidP="004F7A73">
            <w:pPr>
              <w:contextualSpacing/>
              <w:jc w:val="both"/>
              <w:rPr>
                <w:rFonts w:ascii="Calibri" w:hAnsi="Calibri"/>
                <w:b/>
              </w:rPr>
            </w:pPr>
          </w:p>
          <w:p w14:paraId="0F60BF0E" w14:textId="77777777" w:rsidR="004F7A73" w:rsidRPr="006A262A" w:rsidRDefault="004F7A73" w:rsidP="004F7A73">
            <w:pPr>
              <w:contextualSpacing/>
              <w:jc w:val="both"/>
              <w:rPr>
                <w:rFonts w:ascii="Calibri" w:hAnsi="Calibri"/>
                <w:b/>
              </w:rPr>
            </w:pPr>
            <w:r w:rsidRPr="006A262A">
              <w:rPr>
                <w:rFonts w:ascii="Calibri" w:hAnsi="Calibri"/>
                <w:b/>
              </w:rPr>
              <w:t>Listed buildings - Section 16 (2) (as amended by s.58B of Levelling-up and Regeneration Act 2023):</w:t>
            </w:r>
          </w:p>
          <w:p w14:paraId="0D8E2E5E" w14:textId="77777777" w:rsidR="004F7A73" w:rsidRPr="006A262A" w:rsidRDefault="004F7A73" w:rsidP="004F7A73">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22957B0E" w14:textId="77777777" w:rsidR="004F7A73" w:rsidRPr="006A262A" w:rsidRDefault="004F7A73" w:rsidP="004F7A73">
            <w:pPr>
              <w:contextualSpacing/>
              <w:jc w:val="both"/>
              <w:rPr>
                <w:rFonts w:ascii="Calibri" w:hAnsi="Calibri"/>
                <w:bCs/>
              </w:rPr>
            </w:pPr>
          </w:p>
          <w:p w14:paraId="5B9E96AF" w14:textId="77777777" w:rsidR="004F7A73" w:rsidRPr="006A262A" w:rsidRDefault="004F7A73" w:rsidP="004F7A73">
            <w:pPr>
              <w:contextualSpacing/>
              <w:jc w:val="both"/>
              <w:rPr>
                <w:rFonts w:ascii="Calibri" w:hAnsi="Calibri"/>
                <w:b/>
                <w:u w:val="single"/>
              </w:rPr>
            </w:pPr>
            <w:r w:rsidRPr="006A262A">
              <w:rPr>
                <w:rFonts w:ascii="Calibri" w:hAnsi="Calibri"/>
                <w:b/>
                <w:u w:val="single"/>
              </w:rPr>
              <w:t>National Planning Policy Framework (December 2023):</w:t>
            </w:r>
          </w:p>
          <w:p w14:paraId="6E07A62A" w14:textId="77777777" w:rsidR="004F7A73" w:rsidRPr="006A262A" w:rsidRDefault="004F7A73" w:rsidP="004F7A73">
            <w:pPr>
              <w:contextualSpacing/>
              <w:jc w:val="both"/>
              <w:rPr>
                <w:rFonts w:ascii="Calibri" w:hAnsi="Calibri"/>
                <w:bCs/>
              </w:rPr>
            </w:pPr>
          </w:p>
          <w:p w14:paraId="367E9D5B" w14:textId="77777777" w:rsidR="004F7A73" w:rsidRPr="006A262A" w:rsidRDefault="004F7A73" w:rsidP="004F7A73">
            <w:pPr>
              <w:contextualSpacing/>
              <w:jc w:val="both"/>
              <w:rPr>
                <w:rFonts w:ascii="Calibri" w:hAnsi="Calibri"/>
                <w:bCs/>
                <w:i/>
                <w:iCs/>
              </w:rPr>
            </w:pPr>
            <w:r w:rsidRPr="006A262A">
              <w:rPr>
                <w:rFonts w:ascii="Calibri" w:hAnsi="Calibri"/>
                <w:bCs/>
              </w:rPr>
              <w:t>The National planning Policy Framework (NPPF) sets out further duties in respect of determining proposals that affect heritage assets stating that ‘i</w:t>
            </w:r>
            <w:r w:rsidRPr="006A262A">
              <w:rPr>
                <w:rFonts w:ascii="Calibri" w:hAnsi="Calibri"/>
                <w:bCs/>
                <w:i/>
                <w:iCs/>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32678EE4" w14:textId="77777777" w:rsidR="004F7A73" w:rsidRPr="006A262A" w:rsidRDefault="004F7A73" w:rsidP="004F7A73">
            <w:pPr>
              <w:contextualSpacing/>
              <w:rPr>
                <w:rFonts w:ascii="Calibri" w:hAnsi="Calibri"/>
                <w:b/>
              </w:rPr>
            </w:pPr>
          </w:p>
          <w:p w14:paraId="49E18AB5" w14:textId="77777777" w:rsidR="004F7A73" w:rsidRPr="006A262A" w:rsidRDefault="004F7A73" w:rsidP="004F7A73">
            <w:pPr>
              <w:contextualSpacing/>
              <w:rPr>
                <w:rFonts w:ascii="Calibri" w:hAnsi="Calibri"/>
                <w:bCs/>
              </w:rPr>
            </w:pPr>
            <w:r w:rsidRPr="006A262A">
              <w:rPr>
                <w:rFonts w:ascii="Calibri" w:hAnsi="Calibri"/>
                <w:bCs/>
              </w:rPr>
              <w:t>The Framework sets out further duties in respect of considering potential impacts upon designated heritage assets with Paragraphs 205 – 214 reading as follows:</w:t>
            </w:r>
          </w:p>
          <w:p w14:paraId="6C931F56" w14:textId="77777777" w:rsidR="004F7A73" w:rsidRPr="006A262A" w:rsidRDefault="004F7A73" w:rsidP="004F7A73">
            <w:pPr>
              <w:contextualSpacing/>
              <w:rPr>
                <w:rFonts w:ascii="Calibri" w:hAnsi="Calibri"/>
                <w:b/>
              </w:rPr>
            </w:pPr>
          </w:p>
          <w:p w14:paraId="6326216C" w14:textId="77777777" w:rsidR="004F7A73" w:rsidRPr="006A262A" w:rsidRDefault="004F7A73" w:rsidP="004F7A73">
            <w:pPr>
              <w:contextualSpacing/>
              <w:rPr>
                <w:rFonts w:ascii="Calibri" w:hAnsi="Calibri"/>
                <w:b/>
              </w:rPr>
            </w:pPr>
            <w:r w:rsidRPr="006A262A">
              <w:rPr>
                <w:rFonts w:ascii="Calibri" w:hAnsi="Calibri"/>
                <w:b/>
              </w:rPr>
              <w:t>Considering Potential Impacts:</w:t>
            </w:r>
          </w:p>
          <w:p w14:paraId="48DD1DC0" w14:textId="77777777" w:rsidR="004F7A73" w:rsidRPr="006A262A" w:rsidRDefault="004F7A73" w:rsidP="004F7A73">
            <w:pPr>
              <w:contextualSpacing/>
              <w:rPr>
                <w:rFonts w:ascii="Calibri" w:hAnsi="Calibri"/>
                <w:b/>
              </w:rPr>
            </w:pPr>
          </w:p>
          <w:p w14:paraId="65CB2FB5"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205:</w:t>
            </w:r>
          </w:p>
          <w:p w14:paraId="3EF20E3E"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6719320B" w14:textId="77777777" w:rsidR="004F7A73" w:rsidRPr="006A262A" w:rsidRDefault="004F7A73" w:rsidP="004F7A73">
            <w:pPr>
              <w:pStyle w:val="Default"/>
              <w:jc w:val="both"/>
              <w:rPr>
                <w:rFonts w:asciiTheme="minorHAnsi" w:hAnsiTheme="minorHAnsi" w:cstheme="minorHAnsi"/>
                <w:i/>
                <w:iCs/>
                <w:color w:val="auto"/>
                <w:sz w:val="22"/>
                <w:szCs w:val="22"/>
              </w:rPr>
            </w:pPr>
          </w:p>
          <w:p w14:paraId="4CA1C1D0"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206:</w:t>
            </w:r>
          </w:p>
          <w:p w14:paraId="74951F07"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Any harm to, or loss of, the significance of a designated heritage asset (from its alteration or destruction, or from development within its setting), should require clear and convincing justification. Substantial harm to or loss of: </w:t>
            </w:r>
          </w:p>
          <w:p w14:paraId="17D440EA" w14:textId="77777777" w:rsidR="004F7A73" w:rsidRPr="006A262A" w:rsidRDefault="004F7A73" w:rsidP="004F7A73">
            <w:pPr>
              <w:pStyle w:val="Default"/>
              <w:jc w:val="both"/>
              <w:rPr>
                <w:rFonts w:asciiTheme="minorHAnsi" w:hAnsiTheme="minorHAnsi" w:cstheme="minorHAnsi"/>
                <w:i/>
                <w:iCs/>
                <w:color w:val="auto"/>
                <w:sz w:val="22"/>
                <w:szCs w:val="22"/>
              </w:rPr>
            </w:pPr>
          </w:p>
          <w:p w14:paraId="44CAFDBD" w14:textId="77777777" w:rsidR="004F7A73" w:rsidRPr="006A262A" w:rsidRDefault="004F7A73" w:rsidP="004F7A73">
            <w:pPr>
              <w:pStyle w:val="Default"/>
              <w:numPr>
                <w:ilvl w:val="0"/>
                <w:numId w:val="12"/>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grade II listed buildings, or grade II registered parks or gardens, should be exceptional; </w:t>
            </w:r>
          </w:p>
          <w:p w14:paraId="3A75265C" w14:textId="77777777" w:rsidR="004F7A73" w:rsidRPr="006A262A" w:rsidRDefault="004F7A73" w:rsidP="004F7A73">
            <w:pPr>
              <w:pStyle w:val="Default"/>
              <w:numPr>
                <w:ilvl w:val="0"/>
                <w:numId w:val="12"/>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assets of the highest significance, notably scheduled monuments, protected wreck sites, registered battlefields, grade I and II* listed buildings, grade I and II* registered parks and gardens, and World Heritage Sites, should be wholly exceptional. </w:t>
            </w:r>
          </w:p>
          <w:p w14:paraId="3B4D6413" w14:textId="77777777" w:rsidR="004F7A73" w:rsidRPr="006A262A" w:rsidRDefault="004F7A73" w:rsidP="004F7A73">
            <w:pPr>
              <w:pStyle w:val="Default"/>
              <w:jc w:val="both"/>
              <w:rPr>
                <w:rFonts w:asciiTheme="minorHAnsi" w:hAnsiTheme="minorHAnsi" w:cstheme="minorHAnsi"/>
                <w:i/>
                <w:iCs/>
                <w:color w:val="auto"/>
                <w:sz w:val="22"/>
                <w:szCs w:val="22"/>
              </w:rPr>
            </w:pPr>
          </w:p>
          <w:p w14:paraId="2304FFC6"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207:</w:t>
            </w:r>
          </w:p>
          <w:p w14:paraId="11D524BA"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38EEA639" w14:textId="77777777" w:rsidR="004F7A73" w:rsidRPr="006A262A" w:rsidRDefault="004F7A73" w:rsidP="004F7A73">
            <w:pPr>
              <w:pStyle w:val="Default"/>
              <w:jc w:val="both"/>
              <w:rPr>
                <w:rFonts w:asciiTheme="minorHAnsi" w:hAnsiTheme="minorHAnsi" w:cstheme="minorHAnsi"/>
                <w:i/>
                <w:iCs/>
                <w:color w:val="auto"/>
                <w:sz w:val="22"/>
                <w:szCs w:val="22"/>
              </w:rPr>
            </w:pPr>
          </w:p>
          <w:p w14:paraId="366BAA74" w14:textId="77777777" w:rsidR="004F7A73" w:rsidRPr="006A262A" w:rsidRDefault="004F7A73" w:rsidP="004F7A73">
            <w:pPr>
              <w:pStyle w:val="Default"/>
              <w:numPr>
                <w:ilvl w:val="0"/>
                <w:numId w:val="13"/>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the nature of the heritage asset prevents all reasonable uses of the site; and </w:t>
            </w:r>
          </w:p>
          <w:p w14:paraId="5B77047F" w14:textId="77777777" w:rsidR="004F7A73" w:rsidRPr="006A262A" w:rsidRDefault="004F7A73" w:rsidP="004F7A73">
            <w:pPr>
              <w:pStyle w:val="Default"/>
              <w:numPr>
                <w:ilvl w:val="0"/>
                <w:numId w:val="13"/>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no viable use of the heritage asset itself can be found in the medium term through appropriate marketing that will enable its conservation; and </w:t>
            </w:r>
          </w:p>
          <w:p w14:paraId="7FF46C9A" w14:textId="77777777" w:rsidR="004F7A73" w:rsidRPr="006A262A" w:rsidRDefault="004F7A73" w:rsidP="004F7A73">
            <w:pPr>
              <w:pStyle w:val="Default"/>
              <w:numPr>
                <w:ilvl w:val="0"/>
                <w:numId w:val="13"/>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conservation by grant-funding or some form of not for profit, charitable or public ownership is demonstrably not possible; and </w:t>
            </w:r>
          </w:p>
          <w:p w14:paraId="5EF7426F" w14:textId="77777777" w:rsidR="004F7A73" w:rsidRPr="006A262A" w:rsidRDefault="004F7A73" w:rsidP="004F7A73">
            <w:pPr>
              <w:pStyle w:val="Default"/>
              <w:numPr>
                <w:ilvl w:val="0"/>
                <w:numId w:val="13"/>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the harm or loss is outweighed by the benefit of bringing the site back into use. </w:t>
            </w:r>
          </w:p>
          <w:p w14:paraId="4EBC8B25" w14:textId="77777777" w:rsidR="004F7A73" w:rsidRPr="006A262A" w:rsidRDefault="004F7A73" w:rsidP="004F7A73">
            <w:pPr>
              <w:contextualSpacing/>
              <w:jc w:val="both"/>
              <w:rPr>
                <w:rFonts w:asciiTheme="minorHAnsi" w:hAnsiTheme="minorHAnsi" w:cstheme="minorHAnsi"/>
                <w:b/>
                <w:i/>
                <w:iCs/>
                <w:szCs w:val="22"/>
              </w:rPr>
            </w:pPr>
          </w:p>
          <w:p w14:paraId="3232D6B8"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208:</w:t>
            </w:r>
          </w:p>
          <w:p w14:paraId="6364273C"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Where a development proposal will lead to less than substantial harm to the significance of a designated heritage asset, this harm should be weighed against the public benefits of the proposal including, where appropriate, securing its optimum viable use. </w:t>
            </w:r>
          </w:p>
          <w:p w14:paraId="14421333" w14:textId="77777777" w:rsidR="004F7A73" w:rsidRPr="006A262A" w:rsidRDefault="004F7A73" w:rsidP="004F7A73">
            <w:pPr>
              <w:pStyle w:val="Default"/>
              <w:jc w:val="both"/>
              <w:rPr>
                <w:rFonts w:asciiTheme="minorHAnsi" w:hAnsiTheme="minorHAnsi" w:cstheme="minorHAnsi"/>
                <w:i/>
                <w:iCs/>
                <w:color w:val="auto"/>
                <w:sz w:val="22"/>
                <w:szCs w:val="22"/>
              </w:rPr>
            </w:pPr>
          </w:p>
          <w:p w14:paraId="45E73C4E"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209:</w:t>
            </w:r>
          </w:p>
          <w:p w14:paraId="53015FB1"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The effect of an application on the significance of a non-designated heritage asset should be taken into account in determining the application. In weighing applications that directly or indirectly affect non-designated heritage assets, a balanced judgement will be required having regard </w:t>
            </w:r>
          </w:p>
          <w:p w14:paraId="76C0DD98" w14:textId="77777777" w:rsidR="004F7A73" w:rsidRPr="006A262A" w:rsidRDefault="004F7A73" w:rsidP="004F7A73">
            <w:pPr>
              <w:pStyle w:val="Default"/>
              <w:jc w:val="both"/>
              <w:rPr>
                <w:rFonts w:asciiTheme="minorHAnsi" w:hAnsiTheme="minorHAnsi" w:cstheme="minorHAnsi"/>
                <w:i/>
                <w:iCs/>
                <w:color w:val="auto"/>
                <w:sz w:val="22"/>
                <w:szCs w:val="22"/>
              </w:rPr>
            </w:pPr>
          </w:p>
          <w:p w14:paraId="6001F752"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210:</w:t>
            </w:r>
          </w:p>
          <w:p w14:paraId="4679DC3B"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Local planning authorities should not permit the loss of the whole or part of a heritage asset without taking all reasonable steps to ensure the new development will proceed after the loss has occurred. </w:t>
            </w:r>
          </w:p>
          <w:p w14:paraId="4C029C4C" w14:textId="77777777" w:rsidR="004F7A73" w:rsidRPr="006A262A" w:rsidRDefault="004F7A73" w:rsidP="004F7A73">
            <w:pPr>
              <w:pStyle w:val="Default"/>
              <w:jc w:val="both"/>
              <w:rPr>
                <w:rFonts w:asciiTheme="minorHAnsi" w:hAnsiTheme="minorHAnsi" w:cstheme="minorHAnsi"/>
                <w:i/>
                <w:iCs/>
                <w:color w:val="auto"/>
                <w:sz w:val="22"/>
                <w:szCs w:val="22"/>
              </w:rPr>
            </w:pPr>
          </w:p>
          <w:p w14:paraId="1B32F9C9"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211:</w:t>
            </w:r>
          </w:p>
          <w:p w14:paraId="0DA55642"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Local planning authorities should require developers to record and advance understanding of the significance of any heritage assets to be lost (wholly or in part) in a manner proportionate to their importance and the impact, and to make this evidence (and any archive generated) publicly accessible. However, the ability to record evidence of our past should not be a factor in deciding whether such loss should be permitted. </w:t>
            </w:r>
          </w:p>
          <w:p w14:paraId="1AEAEB55" w14:textId="77777777" w:rsidR="004F7A73" w:rsidRPr="006A262A" w:rsidRDefault="004F7A73" w:rsidP="004F7A73">
            <w:pPr>
              <w:pStyle w:val="Default"/>
              <w:jc w:val="both"/>
              <w:rPr>
                <w:rFonts w:asciiTheme="minorHAnsi" w:hAnsiTheme="minorHAnsi" w:cstheme="minorHAnsi"/>
                <w:i/>
                <w:iCs/>
                <w:color w:val="auto"/>
                <w:sz w:val="22"/>
                <w:szCs w:val="22"/>
              </w:rPr>
            </w:pPr>
          </w:p>
          <w:p w14:paraId="4152EF0D"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212:</w:t>
            </w:r>
          </w:p>
          <w:p w14:paraId="25A99107"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Local planning authorities should look for opportunities for new development within Conservation Areas and World Heritage Sites, and within the setting of heritage assets, to enhance or better reveal their significance. Proposals that preserve those elements of the setting that make a positive contribution to the asset (or which better reveal its significance) should be treated favourably. </w:t>
            </w:r>
          </w:p>
          <w:p w14:paraId="752D8212" w14:textId="77777777" w:rsidR="004F7A73" w:rsidRPr="006A262A" w:rsidRDefault="004F7A73" w:rsidP="004F7A73">
            <w:pPr>
              <w:pStyle w:val="Default"/>
              <w:jc w:val="both"/>
              <w:rPr>
                <w:rFonts w:asciiTheme="minorHAnsi" w:hAnsiTheme="minorHAnsi" w:cstheme="minorHAnsi"/>
                <w:i/>
                <w:iCs/>
                <w:color w:val="auto"/>
                <w:sz w:val="22"/>
                <w:szCs w:val="22"/>
              </w:rPr>
            </w:pPr>
          </w:p>
          <w:p w14:paraId="6DE3E625"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213:</w:t>
            </w:r>
          </w:p>
          <w:p w14:paraId="5B011226" w14:textId="77777777" w:rsidR="004F7A73" w:rsidRPr="006A262A" w:rsidRDefault="004F7A73" w:rsidP="004F7A7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Not all elements of a Conservation Area or World Heritage Site will necessarily contribute to its significance. Loss of a building (or other element) which makes a positive contribution to the significance of the Conservation Area or World Heritage Site should be treated either as substantial harm under paragraph 207 or less than substantial harm under paragraph 208, as appropriate, taking into account the relative significance of the element affected and its contribution to the significance of the Conservation Area or World Heritage Site as a whole.</w:t>
            </w:r>
          </w:p>
          <w:p w14:paraId="53222D9F" w14:textId="77777777" w:rsidR="004F7A73" w:rsidRPr="00DC67DA" w:rsidRDefault="004F7A73" w:rsidP="004F7A73">
            <w:pPr>
              <w:contextualSpacing/>
              <w:rPr>
                <w:rFonts w:ascii="Calibri" w:hAnsi="Calibri"/>
                <w:b/>
                <w:color w:val="FF0000"/>
              </w:rPr>
            </w:pPr>
          </w:p>
          <w:p w14:paraId="613D033A" w14:textId="77777777" w:rsidR="004F7A73" w:rsidRPr="007D48AF" w:rsidRDefault="004F7A73" w:rsidP="004F7A73">
            <w:pPr>
              <w:contextualSpacing/>
              <w:rPr>
                <w:rFonts w:ascii="Calibri" w:hAnsi="Calibri"/>
                <w:b/>
                <w:u w:val="single"/>
              </w:rPr>
            </w:pPr>
            <w:r w:rsidRPr="007D48AF">
              <w:rPr>
                <w:rFonts w:ascii="Calibri" w:hAnsi="Calibri"/>
                <w:b/>
                <w:u w:val="single"/>
              </w:rPr>
              <w:t>Assessment of Impacts:</w:t>
            </w:r>
          </w:p>
          <w:p w14:paraId="141AF83A" w14:textId="77777777" w:rsidR="004F7A73" w:rsidRDefault="004F7A73" w:rsidP="00737F18">
            <w:pPr>
              <w:pStyle w:val="Header"/>
              <w:tabs>
                <w:tab w:val="clear" w:pos="4153"/>
                <w:tab w:val="clear" w:pos="8306"/>
              </w:tabs>
              <w:contextualSpacing/>
              <w:jc w:val="both"/>
              <w:rPr>
                <w:rFonts w:ascii="Calibri" w:hAnsi="Calibri"/>
                <w:b/>
                <w:color w:val="FF0000"/>
                <w:szCs w:val="22"/>
              </w:rPr>
            </w:pPr>
          </w:p>
          <w:p w14:paraId="792145D8" w14:textId="7E34A989" w:rsidR="003920ED" w:rsidRPr="000174ED" w:rsidRDefault="00737F18" w:rsidP="00737F18">
            <w:pPr>
              <w:pStyle w:val="Header"/>
              <w:contextualSpacing/>
              <w:jc w:val="both"/>
              <w:rPr>
                <w:rFonts w:ascii="Calibri" w:hAnsi="Calibri"/>
                <w:bCs/>
                <w:szCs w:val="22"/>
              </w:rPr>
            </w:pPr>
            <w:r w:rsidRPr="000174ED">
              <w:rPr>
                <w:rFonts w:ascii="Calibri" w:hAnsi="Calibri"/>
                <w:bCs/>
                <w:szCs w:val="22"/>
              </w:rPr>
              <w:t xml:space="preserve">The </w:t>
            </w:r>
            <w:r w:rsidR="003920ED" w:rsidRPr="000174ED">
              <w:rPr>
                <w:rFonts w:ascii="Calibri" w:hAnsi="Calibri"/>
                <w:bCs/>
                <w:szCs w:val="22"/>
              </w:rPr>
              <w:t>building/structure,</w:t>
            </w:r>
            <w:r w:rsidRPr="000174ED">
              <w:rPr>
                <w:rFonts w:ascii="Calibri" w:hAnsi="Calibri"/>
                <w:bCs/>
                <w:szCs w:val="22"/>
              </w:rPr>
              <w:t xml:space="preserve"> sitting to the rear of the </w:t>
            </w:r>
            <w:r w:rsidR="003920ED" w:rsidRPr="000174ED">
              <w:rPr>
                <w:rFonts w:ascii="Calibri" w:hAnsi="Calibri"/>
                <w:bCs/>
                <w:szCs w:val="22"/>
              </w:rPr>
              <w:t xml:space="preserve">primary </w:t>
            </w:r>
            <w:proofErr w:type="spellStart"/>
            <w:r w:rsidRPr="000174ED">
              <w:rPr>
                <w:rFonts w:ascii="Calibri" w:hAnsi="Calibri"/>
                <w:bCs/>
                <w:szCs w:val="22"/>
              </w:rPr>
              <w:t>streetscene</w:t>
            </w:r>
            <w:proofErr w:type="spellEnd"/>
            <w:r w:rsidRPr="000174ED">
              <w:rPr>
                <w:rFonts w:ascii="Calibri" w:hAnsi="Calibri"/>
                <w:bCs/>
                <w:szCs w:val="22"/>
              </w:rPr>
              <w:t xml:space="preserve"> and </w:t>
            </w:r>
            <w:r w:rsidR="003920ED" w:rsidRPr="000174ED">
              <w:rPr>
                <w:rFonts w:ascii="Calibri" w:hAnsi="Calibri"/>
                <w:bCs/>
                <w:szCs w:val="22"/>
              </w:rPr>
              <w:t xml:space="preserve">to the rear of </w:t>
            </w:r>
            <w:r w:rsidRPr="000174ED">
              <w:rPr>
                <w:rFonts w:ascii="Calibri" w:hAnsi="Calibri"/>
                <w:bCs/>
                <w:szCs w:val="22"/>
              </w:rPr>
              <w:t xml:space="preserve">35 King Street, is not mentioned within the Listing </w:t>
            </w:r>
            <w:r w:rsidR="003920ED" w:rsidRPr="000174ED">
              <w:rPr>
                <w:rFonts w:ascii="Calibri" w:hAnsi="Calibri"/>
                <w:bCs/>
                <w:szCs w:val="22"/>
              </w:rPr>
              <w:t xml:space="preserve">description </w:t>
            </w:r>
            <w:r w:rsidRPr="000174ED">
              <w:rPr>
                <w:rFonts w:ascii="Calibri" w:hAnsi="Calibri"/>
                <w:bCs/>
                <w:szCs w:val="22"/>
              </w:rPr>
              <w:t>and is not visually prominent</w:t>
            </w:r>
            <w:r w:rsidR="003920ED" w:rsidRPr="000174ED">
              <w:rPr>
                <w:rFonts w:ascii="Calibri" w:hAnsi="Calibri"/>
                <w:bCs/>
                <w:szCs w:val="22"/>
              </w:rPr>
              <w:t xml:space="preserve"> from the primary public realm.  </w:t>
            </w:r>
            <w:r w:rsidRPr="000174ED">
              <w:rPr>
                <w:rFonts w:ascii="Calibri" w:hAnsi="Calibri"/>
                <w:bCs/>
                <w:szCs w:val="22"/>
              </w:rPr>
              <w:t xml:space="preserve">Given </w:t>
            </w:r>
            <w:r w:rsidR="003920ED" w:rsidRPr="000174ED">
              <w:rPr>
                <w:rFonts w:ascii="Calibri" w:hAnsi="Calibri"/>
                <w:bCs/>
                <w:szCs w:val="22"/>
              </w:rPr>
              <w:t>the building/structure</w:t>
            </w:r>
            <w:r w:rsidRPr="000174ED">
              <w:rPr>
                <w:rFonts w:ascii="Calibri" w:hAnsi="Calibri"/>
                <w:bCs/>
                <w:szCs w:val="22"/>
              </w:rPr>
              <w:t xml:space="preserve"> currently stands vacant, the </w:t>
            </w:r>
            <w:r w:rsidR="003920ED" w:rsidRPr="000174ED">
              <w:rPr>
                <w:rFonts w:ascii="Calibri" w:hAnsi="Calibri"/>
                <w:bCs/>
                <w:szCs w:val="22"/>
              </w:rPr>
              <w:t>conversion to facilitate</w:t>
            </w:r>
            <w:r w:rsidRPr="000174ED">
              <w:rPr>
                <w:rFonts w:ascii="Calibri" w:hAnsi="Calibri"/>
                <w:bCs/>
                <w:szCs w:val="22"/>
              </w:rPr>
              <w:t xml:space="preserve"> </w:t>
            </w:r>
            <w:r w:rsidR="003920ED" w:rsidRPr="000174ED">
              <w:rPr>
                <w:rFonts w:ascii="Calibri" w:hAnsi="Calibri"/>
                <w:bCs/>
                <w:szCs w:val="22"/>
              </w:rPr>
              <w:t xml:space="preserve">the introduction of a commercial use will assist in the long-term protection and enhancement of the building. </w:t>
            </w:r>
          </w:p>
          <w:p w14:paraId="005F798A" w14:textId="77777777" w:rsidR="00737F18" w:rsidRPr="004F7A73" w:rsidRDefault="00737F18" w:rsidP="00737F18">
            <w:pPr>
              <w:pStyle w:val="Header"/>
              <w:contextualSpacing/>
              <w:jc w:val="both"/>
              <w:rPr>
                <w:rFonts w:ascii="Calibri" w:hAnsi="Calibri"/>
                <w:bCs/>
                <w:color w:val="FF0000"/>
                <w:szCs w:val="22"/>
              </w:rPr>
            </w:pPr>
          </w:p>
          <w:p w14:paraId="76C40291" w14:textId="26D464F0" w:rsidR="003920ED" w:rsidRPr="000174ED" w:rsidRDefault="003920ED" w:rsidP="00737F18">
            <w:pPr>
              <w:pStyle w:val="Header"/>
              <w:contextualSpacing/>
              <w:jc w:val="both"/>
              <w:rPr>
                <w:rFonts w:ascii="Calibri" w:hAnsi="Calibri"/>
                <w:bCs/>
                <w:szCs w:val="22"/>
              </w:rPr>
            </w:pPr>
            <w:r w:rsidRPr="000174ED">
              <w:rPr>
                <w:rFonts w:ascii="Calibri" w:hAnsi="Calibri"/>
                <w:bCs/>
                <w:szCs w:val="22"/>
              </w:rPr>
              <w:t xml:space="preserve">The proposed external alterations will result in a visual uplift compared to that of the appearance of the existing structure, resulting in it being read as a more visually active </w:t>
            </w:r>
            <w:r w:rsidR="00E56446" w:rsidRPr="000174ED">
              <w:rPr>
                <w:rFonts w:ascii="Calibri" w:hAnsi="Calibri"/>
                <w:bCs/>
                <w:szCs w:val="22"/>
              </w:rPr>
              <w:t>‘frontage’</w:t>
            </w:r>
            <w:r w:rsidRPr="000174ED">
              <w:rPr>
                <w:rFonts w:ascii="Calibri" w:hAnsi="Calibri"/>
                <w:bCs/>
                <w:szCs w:val="22"/>
              </w:rPr>
              <w:t xml:space="preserve">.  </w:t>
            </w:r>
            <w:r w:rsidR="00737F18" w:rsidRPr="000174ED">
              <w:rPr>
                <w:rFonts w:ascii="Calibri" w:hAnsi="Calibri"/>
                <w:bCs/>
                <w:szCs w:val="22"/>
              </w:rPr>
              <w:t xml:space="preserve">The demolition and rebuilding of the </w:t>
            </w:r>
            <w:r w:rsidRPr="000174ED">
              <w:rPr>
                <w:rFonts w:ascii="Calibri" w:hAnsi="Calibri"/>
                <w:bCs/>
                <w:szCs w:val="22"/>
              </w:rPr>
              <w:t>associated stone-</w:t>
            </w:r>
            <w:r w:rsidR="00737F18" w:rsidRPr="000174ED">
              <w:rPr>
                <w:rFonts w:ascii="Calibri" w:hAnsi="Calibri"/>
                <w:bCs/>
                <w:szCs w:val="22"/>
              </w:rPr>
              <w:t xml:space="preserve">wall, which has been assessed to have a low archaeological significance, has been proven to be necessary as evidenced by the structural report submitted with the application. </w:t>
            </w:r>
          </w:p>
          <w:p w14:paraId="1317FE48" w14:textId="77777777" w:rsidR="003920ED" w:rsidRPr="004F7A73" w:rsidRDefault="003920ED" w:rsidP="00737F18">
            <w:pPr>
              <w:pStyle w:val="Header"/>
              <w:contextualSpacing/>
              <w:jc w:val="both"/>
              <w:rPr>
                <w:rFonts w:ascii="Calibri" w:hAnsi="Calibri"/>
                <w:bCs/>
                <w:color w:val="FF0000"/>
                <w:szCs w:val="22"/>
              </w:rPr>
            </w:pPr>
          </w:p>
          <w:p w14:paraId="2A5BDDE2" w14:textId="3D310C9A" w:rsidR="00737F18" w:rsidRPr="000174ED" w:rsidRDefault="00E56446" w:rsidP="00737F18">
            <w:pPr>
              <w:pStyle w:val="Header"/>
              <w:contextualSpacing/>
              <w:jc w:val="both"/>
              <w:rPr>
                <w:rFonts w:ascii="Calibri" w:hAnsi="Calibri"/>
                <w:bCs/>
                <w:szCs w:val="22"/>
              </w:rPr>
            </w:pPr>
            <w:r w:rsidRPr="000174ED">
              <w:rPr>
                <w:rFonts w:ascii="Calibri" w:hAnsi="Calibri"/>
                <w:bCs/>
                <w:szCs w:val="22"/>
              </w:rPr>
              <w:t>The application has been supported by a Stone Repair/rebuilding Method Statement, the proposed methodology for the proposed works to the existing stone-walling is considered appropriate/acceptable and should consent be granted, conditions will be imposed requiring that works be carried out in strict accordance with the Method Statement.</w:t>
            </w:r>
          </w:p>
          <w:p w14:paraId="22E524B2" w14:textId="77777777" w:rsidR="00737F18" w:rsidRPr="004F7A73" w:rsidRDefault="00737F18" w:rsidP="00737F18">
            <w:pPr>
              <w:contextualSpacing/>
              <w:rPr>
                <w:rFonts w:ascii="Calibri" w:hAnsi="Calibri"/>
                <w:b/>
                <w:color w:val="FF0000"/>
                <w:szCs w:val="22"/>
              </w:rPr>
            </w:pPr>
          </w:p>
          <w:p w14:paraId="3D0A75E7" w14:textId="555A06B1" w:rsidR="0046548C" w:rsidRPr="004F7A73" w:rsidRDefault="004F7A73" w:rsidP="00737F18">
            <w:pPr>
              <w:pStyle w:val="Header"/>
              <w:contextualSpacing/>
              <w:jc w:val="both"/>
              <w:rPr>
                <w:rFonts w:ascii="Calibri" w:hAnsi="Calibri"/>
                <w:bCs/>
              </w:rPr>
            </w:pPr>
            <w:r w:rsidRPr="004F7A73">
              <w:rPr>
                <w:rFonts w:ascii="Calibri" w:hAnsi="Calibri"/>
                <w:bCs/>
              </w:rPr>
              <w:t>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Sections 16 and 66 of the Planning (Listed Buildings and Conservation Areas) Act 1990 nor Paragraphs 205 and 208 of the National Planning Policy Framework.  Particularly In respect of measurable adverse impacts upon or development that would result in measurable harm to a Grade II Designated Heritage Asset or the setting of adjacent or nearby Grade II Designated Heritage Assets.</w:t>
            </w:r>
          </w:p>
          <w:p w14:paraId="632BE018" w14:textId="139F06CE" w:rsidR="004F7A73" w:rsidRPr="00FA0D9D" w:rsidRDefault="004F7A73" w:rsidP="00737F18">
            <w:pPr>
              <w:pStyle w:val="Header"/>
              <w:contextualSpacing/>
              <w:jc w:val="both"/>
              <w:rPr>
                <w:rFonts w:ascii="Calibri" w:hAnsi="Calibri"/>
                <w:b/>
              </w:rPr>
            </w:pPr>
          </w:p>
        </w:tc>
      </w:tr>
      <w:tr w:rsidR="008542DE" w:rsidRPr="00D2449B" w14:paraId="3199418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74D19554"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Character/appearance of Conservation Area</w:t>
            </w:r>
          </w:p>
          <w:p w14:paraId="58EA57FB" w14:textId="77777777" w:rsidR="00B2469F" w:rsidRDefault="00B2469F" w:rsidP="008542DE">
            <w:pPr>
              <w:pStyle w:val="Header"/>
              <w:tabs>
                <w:tab w:val="clear" w:pos="4153"/>
                <w:tab w:val="clear" w:pos="8306"/>
              </w:tabs>
              <w:contextualSpacing/>
              <w:jc w:val="both"/>
              <w:rPr>
                <w:rFonts w:ascii="Calibri" w:hAnsi="Calibri"/>
                <w:b/>
                <w:szCs w:val="22"/>
              </w:rPr>
            </w:pPr>
          </w:p>
          <w:p w14:paraId="3833FDB3" w14:textId="3BEAB6B2" w:rsidR="00CC421C" w:rsidRPr="00E56446" w:rsidRDefault="003E4FDB" w:rsidP="008542DE">
            <w:pPr>
              <w:pStyle w:val="Header"/>
              <w:tabs>
                <w:tab w:val="clear" w:pos="4153"/>
                <w:tab w:val="clear" w:pos="8306"/>
              </w:tabs>
              <w:contextualSpacing/>
              <w:jc w:val="both"/>
              <w:rPr>
                <w:rFonts w:ascii="Calibri" w:hAnsi="Calibri"/>
                <w:bCs/>
                <w:szCs w:val="22"/>
              </w:rPr>
            </w:pPr>
            <w:r w:rsidRPr="00E56446">
              <w:rPr>
                <w:rFonts w:ascii="Calibri" w:hAnsi="Calibri"/>
                <w:bCs/>
                <w:szCs w:val="22"/>
              </w:rPr>
              <w:t>The application site lies within the Designated Whalley Conservation Area</w:t>
            </w:r>
            <w:r w:rsidR="00CC421C" w:rsidRPr="00E56446">
              <w:rPr>
                <w:rFonts w:ascii="Calibri" w:hAnsi="Calibri"/>
                <w:bCs/>
                <w:szCs w:val="22"/>
              </w:rPr>
              <w:t>.  As such, in assessing the proposal, regard must be given to the statutory duties imposed on the authority in respect of the preservation and enhancement of the character of the Conservation Area.  In this respect, at a local level, Key Statement EN5 and Policy DME4 are primarily, but not solely, engaged for the purposes of assessing likely impacts upon designated heritage assets resultant from the proposed development.</w:t>
            </w:r>
          </w:p>
          <w:p w14:paraId="6780056E" w14:textId="77777777" w:rsidR="00CC421C" w:rsidRDefault="00CC421C" w:rsidP="008542DE">
            <w:pPr>
              <w:pStyle w:val="Header"/>
              <w:tabs>
                <w:tab w:val="clear" w:pos="4153"/>
                <w:tab w:val="clear" w:pos="8306"/>
              </w:tabs>
              <w:contextualSpacing/>
              <w:jc w:val="both"/>
              <w:rPr>
                <w:rFonts w:ascii="Calibri" w:hAnsi="Calibri"/>
                <w:b/>
                <w:szCs w:val="22"/>
              </w:rPr>
            </w:pPr>
          </w:p>
          <w:p w14:paraId="79C36FCB" w14:textId="77777777" w:rsidR="004F7A73" w:rsidRPr="00091F74" w:rsidRDefault="004F7A73" w:rsidP="004F7A73">
            <w:pPr>
              <w:contextualSpacing/>
              <w:jc w:val="both"/>
              <w:rPr>
                <w:rFonts w:ascii="Calibri" w:hAnsi="Calibri"/>
                <w:bCs/>
              </w:rPr>
            </w:pPr>
            <w:r w:rsidRPr="00091F74">
              <w:rPr>
                <w:rFonts w:ascii="Calibri" w:hAnsi="Calibri"/>
                <w:bCs/>
              </w:rPr>
              <w:t>In this respect Key Statement EN5 states that:</w:t>
            </w:r>
          </w:p>
          <w:p w14:paraId="59A4A8EB" w14:textId="77777777" w:rsidR="004F7A73" w:rsidRPr="00091F74" w:rsidRDefault="004F7A73" w:rsidP="004F7A73">
            <w:pPr>
              <w:contextualSpacing/>
              <w:rPr>
                <w:rFonts w:ascii="Calibri" w:hAnsi="Calibri"/>
                <w:bCs/>
              </w:rPr>
            </w:pPr>
          </w:p>
          <w:p w14:paraId="1CF1280C"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6A9A24AE" w14:textId="77777777" w:rsidR="004F7A73" w:rsidRPr="00091F74" w:rsidRDefault="004F7A73" w:rsidP="004F7A73">
            <w:pPr>
              <w:jc w:val="both"/>
              <w:rPr>
                <w:rFonts w:asciiTheme="minorHAnsi" w:hAnsiTheme="minorHAnsi" w:cstheme="minorHAnsi"/>
                <w:bCs/>
                <w:i/>
                <w:iCs/>
                <w:szCs w:val="22"/>
              </w:rPr>
            </w:pPr>
          </w:p>
          <w:p w14:paraId="367E1CA0"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This will be achieved through:</w:t>
            </w:r>
          </w:p>
          <w:p w14:paraId="1F1CF1CE" w14:textId="77777777" w:rsidR="004F7A73" w:rsidRPr="00091F74" w:rsidRDefault="004F7A73" w:rsidP="004F7A73">
            <w:pPr>
              <w:jc w:val="both"/>
              <w:rPr>
                <w:rFonts w:asciiTheme="minorHAnsi" w:hAnsiTheme="minorHAnsi" w:cstheme="minorHAnsi"/>
                <w:bCs/>
                <w:i/>
                <w:iCs/>
                <w:szCs w:val="22"/>
              </w:rPr>
            </w:pPr>
          </w:p>
          <w:p w14:paraId="347530D9" w14:textId="414D5154" w:rsidR="004F7A73" w:rsidRPr="00091F74"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 xml:space="preserve">Recognising that the best way of ensuring the </w:t>
            </w:r>
            <w:r w:rsidR="003E59F6" w:rsidRPr="00091F74">
              <w:rPr>
                <w:rFonts w:asciiTheme="minorHAnsi" w:hAnsiTheme="minorHAnsi" w:cstheme="minorHAnsi"/>
                <w:bCs/>
                <w:i/>
                <w:iCs/>
                <w:szCs w:val="22"/>
              </w:rPr>
              <w:t>long-term</w:t>
            </w:r>
            <w:r w:rsidRPr="00091F74">
              <w:rPr>
                <w:rFonts w:asciiTheme="minorHAnsi" w:hAnsiTheme="minorHAnsi" w:cstheme="minorHAnsi"/>
                <w:bCs/>
                <w:i/>
                <w:iCs/>
                <w:szCs w:val="22"/>
              </w:rPr>
              <w:t xml:space="preserve"> protection of heritage assets is to ensure a viable use that optimises opportunities for sustaining and enhancing its significance.</w:t>
            </w:r>
          </w:p>
          <w:p w14:paraId="0EDFB37A" w14:textId="77777777" w:rsidR="004F7A73" w:rsidRPr="00091F74"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Keeping Conservation Area Appraisals under review to ensure that any development proposals respect and safeguard the character, appearance and significance of the area.</w:t>
            </w:r>
          </w:p>
          <w:p w14:paraId="36F4FD1A" w14:textId="77777777" w:rsidR="004F7A73" w:rsidRPr="00091F74"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Considering any development proposals which may impact on a heritage asset or their setting through seeking benefits that conserve and enhance their significance and avoids any substantial harm to the heritage asset.</w:t>
            </w:r>
          </w:p>
          <w:p w14:paraId="6F9EA79B" w14:textId="77777777" w:rsidR="004F7A73" w:rsidRPr="00091F74"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Requiring all development proposals to make a positive contribution to local distinctiveness/sense of place.</w:t>
            </w:r>
          </w:p>
          <w:p w14:paraId="3490EB5B" w14:textId="77777777" w:rsidR="004F7A73" w:rsidRPr="00091F74" w:rsidRDefault="004F7A73" w:rsidP="004F7A73">
            <w:pPr>
              <w:pStyle w:val="ListParagraph"/>
              <w:numPr>
                <w:ilvl w:val="0"/>
                <w:numId w:val="7"/>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The consideration of Article 4 Directions to restrict permitted development rights where the exercise of such rights would harm the historic environment.</w:t>
            </w:r>
          </w:p>
          <w:p w14:paraId="36A1DA40" w14:textId="77777777" w:rsidR="004F7A73" w:rsidRPr="00091F74" w:rsidRDefault="004F7A73" w:rsidP="004F7A73">
            <w:pPr>
              <w:contextualSpacing/>
              <w:rPr>
                <w:rFonts w:ascii="Calibri" w:hAnsi="Calibri"/>
                <w:bCs/>
              </w:rPr>
            </w:pPr>
          </w:p>
          <w:p w14:paraId="7A3E9B12" w14:textId="77777777" w:rsidR="004F7A73" w:rsidRPr="00091F74" w:rsidRDefault="004F7A73" w:rsidP="004F7A73">
            <w:pPr>
              <w:contextualSpacing/>
              <w:rPr>
                <w:rFonts w:ascii="Calibri" w:hAnsi="Calibri"/>
                <w:bCs/>
              </w:rPr>
            </w:pPr>
            <w:r w:rsidRPr="00091F74">
              <w:rPr>
                <w:rFonts w:ascii="Calibri" w:hAnsi="Calibri"/>
                <w:bCs/>
              </w:rPr>
              <w:t>With Policy DME4 stating, in respect of development within conservation areas or those affecting the listed buildings or their setting, that development will be assessed on the following basis:</w:t>
            </w:r>
          </w:p>
          <w:p w14:paraId="4ECFE8DD" w14:textId="77777777" w:rsidR="004F7A73" w:rsidRPr="00091F74" w:rsidRDefault="004F7A73" w:rsidP="004F7A73">
            <w:pPr>
              <w:contextualSpacing/>
              <w:rPr>
                <w:rFonts w:ascii="Calibri" w:hAnsi="Calibri"/>
                <w:bCs/>
              </w:rPr>
            </w:pPr>
          </w:p>
          <w:p w14:paraId="192552B6"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1: CONSERVATION AREAS</w:t>
            </w:r>
          </w:p>
          <w:p w14:paraId="47E2BD39" w14:textId="77777777" w:rsidR="004F7A73" w:rsidRPr="00091F74" w:rsidRDefault="004F7A73" w:rsidP="004F7A73">
            <w:pPr>
              <w:jc w:val="both"/>
              <w:rPr>
                <w:rFonts w:asciiTheme="minorHAnsi" w:hAnsiTheme="minorHAnsi" w:cstheme="minorHAnsi"/>
                <w:bCs/>
                <w:i/>
                <w:iCs/>
                <w:szCs w:val="22"/>
                <w:u w:val="single"/>
              </w:rPr>
            </w:pPr>
          </w:p>
          <w:p w14:paraId="60821AE2"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lastRenderedPageBreak/>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7A4E2E82" w14:textId="77777777" w:rsidR="004F7A73" w:rsidRPr="00091F74" w:rsidRDefault="004F7A73" w:rsidP="004F7A73">
            <w:pPr>
              <w:jc w:val="both"/>
              <w:rPr>
                <w:rFonts w:asciiTheme="minorHAnsi" w:hAnsiTheme="minorHAnsi" w:cstheme="minorHAnsi"/>
                <w:bCs/>
                <w:i/>
                <w:iCs/>
                <w:szCs w:val="22"/>
              </w:rPr>
            </w:pPr>
          </w:p>
          <w:p w14:paraId="245B2C56"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In the conservation areas there will be a presumption in favour of the conservation and enhancement of elements that make a positive contribution to the character or appearance of the conservation area.</w:t>
            </w:r>
          </w:p>
          <w:p w14:paraId="58C0A380" w14:textId="77777777" w:rsidR="004F7A73" w:rsidRPr="00091F74" w:rsidRDefault="004F7A73" w:rsidP="004F7A73">
            <w:pPr>
              <w:jc w:val="both"/>
              <w:rPr>
                <w:rFonts w:asciiTheme="minorHAnsi" w:hAnsiTheme="minorHAnsi" w:cstheme="minorHAnsi"/>
                <w:bCs/>
                <w:i/>
                <w:iCs/>
                <w:szCs w:val="22"/>
              </w:rPr>
            </w:pPr>
          </w:p>
          <w:p w14:paraId="714D518B"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2: LISTED BUILDINGS AND OTHER BUILDINGS OF SIGNIFICANT HERITAGE INTEREST</w:t>
            </w:r>
          </w:p>
          <w:p w14:paraId="3E3E3EDA" w14:textId="77777777" w:rsidR="004F7A73" w:rsidRPr="00091F74" w:rsidRDefault="004F7A73" w:rsidP="004F7A73">
            <w:pPr>
              <w:jc w:val="both"/>
              <w:rPr>
                <w:rFonts w:asciiTheme="minorHAnsi" w:hAnsiTheme="minorHAnsi" w:cstheme="minorHAnsi"/>
                <w:bCs/>
                <w:i/>
                <w:iCs/>
                <w:szCs w:val="22"/>
              </w:rPr>
            </w:pPr>
          </w:p>
          <w:p w14:paraId="74FE06B0"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50537171" w14:textId="77777777" w:rsidR="004F7A73" w:rsidRPr="00091F74" w:rsidRDefault="004F7A73" w:rsidP="004F7A73">
            <w:pPr>
              <w:contextualSpacing/>
              <w:rPr>
                <w:rFonts w:ascii="Calibri" w:hAnsi="Calibri"/>
                <w:bCs/>
              </w:rPr>
            </w:pPr>
          </w:p>
          <w:p w14:paraId="2C33DE49" w14:textId="77777777" w:rsidR="004F7A73" w:rsidRPr="00091F74" w:rsidRDefault="004F7A73" w:rsidP="004F7A73">
            <w:pPr>
              <w:contextualSpacing/>
              <w:jc w:val="both"/>
              <w:rPr>
                <w:rFonts w:ascii="Calibri" w:hAnsi="Calibri"/>
                <w:bCs/>
              </w:rPr>
            </w:pPr>
            <w:r w:rsidRPr="00091F74">
              <w:rPr>
                <w:rFonts w:ascii="Calibri" w:hAnsi="Calibri"/>
                <w:bCs/>
              </w:rPr>
              <w:t>Policy DMG1 is also engaged in concert with Key Statement EN5 and Policy DME4 insofar that the policy sets out general Development Management considerations, with the policy having a number of inherent criterion that are relevant to the assessment of the current proposal, which state:</w:t>
            </w:r>
          </w:p>
          <w:p w14:paraId="5CE34F04" w14:textId="77777777" w:rsidR="004F7A73" w:rsidRPr="00091F74" w:rsidRDefault="004F7A73" w:rsidP="004F7A73">
            <w:pPr>
              <w:contextualSpacing/>
              <w:rPr>
                <w:rFonts w:ascii="Calibri" w:hAnsi="Calibri"/>
                <w:bCs/>
              </w:rPr>
            </w:pPr>
          </w:p>
          <w:p w14:paraId="175B24A6"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In determining planning applications, all development must:</w:t>
            </w:r>
          </w:p>
          <w:p w14:paraId="1E999FC4" w14:textId="77777777" w:rsidR="004F7A73" w:rsidRPr="00091F74" w:rsidRDefault="004F7A73" w:rsidP="004F7A73">
            <w:pPr>
              <w:jc w:val="both"/>
              <w:rPr>
                <w:rFonts w:asciiTheme="minorHAnsi" w:hAnsiTheme="minorHAnsi" w:cstheme="minorHAnsi"/>
                <w:bCs/>
                <w:i/>
                <w:iCs/>
                <w:szCs w:val="22"/>
              </w:rPr>
            </w:pPr>
          </w:p>
          <w:p w14:paraId="0692E32B"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DESIGN</w:t>
            </w:r>
          </w:p>
          <w:p w14:paraId="4C21AE9B" w14:textId="77777777" w:rsidR="004F7A73" w:rsidRPr="00091F74" w:rsidRDefault="004F7A73" w:rsidP="004F7A73">
            <w:pPr>
              <w:jc w:val="both"/>
              <w:rPr>
                <w:rFonts w:asciiTheme="minorHAnsi" w:hAnsiTheme="minorHAnsi" w:cstheme="minorHAnsi"/>
                <w:bCs/>
                <w:i/>
                <w:iCs/>
                <w:szCs w:val="22"/>
              </w:rPr>
            </w:pPr>
          </w:p>
          <w:p w14:paraId="43343CCF" w14:textId="77777777" w:rsidR="004F7A73" w:rsidRPr="00091F74" w:rsidRDefault="004F7A73" w:rsidP="004F7A73">
            <w:pPr>
              <w:pStyle w:val="ListParagraph"/>
              <w:numPr>
                <w:ilvl w:val="0"/>
                <w:numId w:val="8"/>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Be of a high standard of building design which considers the 8 building in context principles (from the CABE/English Heritage building on context toolkit.</w:t>
            </w:r>
          </w:p>
          <w:p w14:paraId="460DBC7F" w14:textId="77777777" w:rsidR="004F7A73" w:rsidRPr="00091F74" w:rsidRDefault="004F7A73" w:rsidP="004F7A73">
            <w:pPr>
              <w:pStyle w:val="ListParagraph"/>
              <w:numPr>
                <w:ilvl w:val="0"/>
                <w:numId w:val="8"/>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Be sympathetic to existing and proposed land uses in terms of its size, intensity and nature as well as scale, massing, style, features and building materials.</w:t>
            </w:r>
          </w:p>
          <w:p w14:paraId="1805322D" w14:textId="77777777" w:rsidR="004F7A73" w:rsidRPr="00091F74" w:rsidRDefault="004F7A73" w:rsidP="004F7A73">
            <w:pPr>
              <w:pStyle w:val="ListParagraph"/>
              <w:numPr>
                <w:ilvl w:val="0"/>
                <w:numId w:val="8"/>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1A629A41" w14:textId="77777777" w:rsidR="004F7A73" w:rsidRPr="00091F74" w:rsidRDefault="004F7A73" w:rsidP="004F7A73">
            <w:pPr>
              <w:pStyle w:val="ListParagraph"/>
              <w:overflowPunct/>
              <w:autoSpaceDE/>
              <w:autoSpaceDN/>
              <w:adjustRightInd/>
              <w:jc w:val="both"/>
              <w:textAlignment w:val="auto"/>
              <w:rPr>
                <w:rFonts w:asciiTheme="minorHAnsi" w:hAnsiTheme="minorHAnsi" w:cstheme="minorHAnsi"/>
                <w:bCs/>
                <w:i/>
                <w:iCs/>
                <w:szCs w:val="22"/>
              </w:rPr>
            </w:pPr>
          </w:p>
          <w:p w14:paraId="53C4620A"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AMENITY</w:t>
            </w:r>
          </w:p>
          <w:p w14:paraId="2FF1FCD7" w14:textId="77777777" w:rsidR="004F7A73" w:rsidRPr="00091F74" w:rsidRDefault="004F7A73" w:rsidP="004F7A73">
            <w:pPr>
              <w:jc w:val="both"/>
              <w:rPr>
                <w:rFonts w:asciiTheme="minorHAnsi" w:hAnsiTheme="minorHAnsi" w:cstheme="minorHAnsi"/>
                <w:bCs/>
                <w:i/>
                <w:iCs/>
                <w:szCs w:val="22"/>
              </w:rPr>
            </w:pPr>
          </w:p>
          <w:p w14:paraId="717D8A76" w14:textId="77777777" w:rsidR="004F7A73" w:rsidRPr="00091F74" w:rsidRDefault="004F7A73" w:rsidP="004F7A73">
            <w:pPr>
              <w:pStyle w:val="ListParagraph"/>
              <w:numPr>
                <w:ilvl w:val="0"/>
                <w:numId w:val="9"/>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Not adversely affect the amenities of the surrounding area.</w:t>
            </w:r>
          </w:p>
          <w:p w14:paraId="7835C035" w14:textId="77777777" w:rsidR="004F7A73" w:rsidRPr="00091F74" w:rsidRDefault="004F7A73" w:rsidP="004F7A73">
            <w:pPr>
              <w:contextualSpacing/>
              <w:rPr>
                <w:rFonts w:ascii="Calibri" w:hAnsi="Calibri"/>
                <w:bCs/>
              </w:rPr>
            </w:pPr>
          </w:p>
          <w:p w14:paraId="411BAE76" w14:textId="77777777" w:rsidR="004F7A73" w:rsidRPr="00091F74" w:rsidRDefault="004F7A73" w:rsidP="004F7A73">
            <w:pPr>
              <w:jc w:val="both"/>
              <w:rPr>
                <w:rFonts w:asciiTheme="minorHAnsi" w:hAnsiTheme="minorHAnsi" w:cstheme="minorHAnsi"/>
                <w:bCs/>
                <w:i/>
                <w:iCs/>
                <w:szCs w:val="22"/>
              </w:rPr>
            </w:pPr>
            <w:r w:rsidRPr="00091F74">
              <w:rPr>
                <w:rFonts w:asciiTheme="minorHAnsi" w:hAnsiTheme="minorHAnsi" w:cstheme="minorHAnsi"/>
                <w:bCs/>
                <w:i/>
                <w:iCs/>
                <w:szCs w:val="22"/>
              </w:rPr>
              <w:t>ENVIRONMENT</w:t>
            </w:r>
          </w:p>
          <w:p w14:paraId="5E00AC6C" w14:textId="77777777" w:rsidR="004F7A73" w:rsidRPr="00091F74" w:rsidRDefault="004F7A73" w:rsidP="004F7A73">
            <w:pPr>
              <w:jc w:val="both"/>
              <w:rPr>
                <w:rFonts w:asciiTheme="minorHAnsi" w:hAnsiTheme="minorHAnsi" w:cstheme="minorHAnsi"/>
                <w:bCs/>
                <w:i/>
                <w:iCs/>
                <w:szCs w:val="22"/>
              </w:rPr>
            </w:pPr>
          </w:p>
          <w:p w14:paraId="5AE396FB" w14:textId="77777777" w:rsidR="004F7A73" w:rsidRPr="00091F74" w:rsidRDefault="004F7A73" w:rsidP="004F7A73">
            <w:pPr>
              <w:pStyle w:val="ListParagraph"/>
              <w:numPr>
                <w:ilvl w:val="0"/>
                <w:numId w:val="10"/>
              </w:numPr>
              <w:tabs>
                <w:tab w:val="center" w:pos="4153"/>
                <w:tab w:val="right" w:pos="8306"/>
              </w:tabs>
              <w:overflowPunct/>
              <w:autoSpaceDE/>
              <w:autoSpaceDN/>
              <w:adjustRightInd/>
              <w:jc w:val="both"/>
              <w:textAlignment w:val="auto"/>
              <w:rPr>
                <w:rFonts w:asciiTheme="minorHAnsi" w:hAnsiTheme="minorHAnsi" w:cstheme="minorHAnsi"/>
                <w:bCs/>
                <w:i/>
                <w:iCs/>
                <w:szCs w:val="22"/>
              </w:rPr>
            </w:pPr>
            <w:r w:rsidRPr="00091F74">
              <w:rPr>
                <w:rFonts w:asciiTheme="minorHAnsi" w:hAnsiTheme="minorHAnsi" w:cstheme="minorHAnsi"/>
                <w:bCs/>
                <w:i/>
                <w:iCs/>
                <w:szCs w:val="22"/>
              </w:rPr>
              <w:t>All development must protect and enhance heritage assets and their settings.</w:t>
            </w:r>
          </w:p>
          <w:p w14:paraId="6823FCAA" w14:textId="77777777" w:rsidR="004F7A73" w:rsidRDefault="004F7A73" w:rsidP="004F7A73">
            <w:pPr>
              <w:contextualSpacing/>
              <w:jc w:val="both"/>
              <w:rPr>
                <w:rFonts w:ascii="Calibri" w:hAnsi="Calibri"/>
                <w:b/>
              </w:rPr>
            </w:pPr>
          </w:p>
          <w:p w14:paraId="47A0EBA9" w14:textId="77777777" w:rsidR="004F7A73" w:rsidRPr="00BB33CF" w:rsidRDefault="004F7A73" w:rsidP="004F7A73">
            <w:pPr>
              <w:contextualSpacing/>
              <w:jc w:val="both"/>
              <w:rPr>
                <w:rFonts w:ascii="Calibri" w:hAnsi="Calibri"/>
                <w:b/>
                <w:u w:val="single"/>
              </w:rPr>
            </w:pPr>
            <w:r w:rsidRPr="00BB33CF">
              <w:rPr>
                <w:rFonts w:ascii="Calibri" w:hAnsi="Calibri"/>
                <w:b/>
                <w:u w:val="single"/>
              </w:rPr>
              <w:t>Assessment of Impacts:</w:t>
            </w:r>
          </w:p>
          <w:p w14:paraId="79448DB7" w14:textId="77777777" w:rsidR="00CC421C" w:rsidRDefault="00CC421C" w:rsidP="008542DE">
            <w:pPr>
              <w:pStyle w:val="Header"/>
              <w:tabs>
                <w:tab w:val="clear" w:pos="4153"/>
                <w:tab w:val="clear" w:pos="8306"/>
              </w:tabs>
              <w:contextualSpacing/>
              <w:jc w:val="both"/>
              <w:rPr>
                <w:rFonts w:ascii="Calibri" w:hAnsi="Calibri"/>
                <w:b/>
                <w:szCs w:val="22"/>
              </w:rPr>
            </w:pPr>
          </w:p>
          <w:p w14:paraId="7B8B41C5" w14:textId="4DC7937B" w:rsidR="00CC421C" w:rsidRDefault="00CC421C" w:rsidP="008542DE">
            <w:pPr>
              <w:pStyle w:val="Header"/>
              <w:tabs>
                <w:tab w:val="clear" w:pos="4153"/>
                <w:tab w:val="clear" w:pos="8306"/>
              </w:tabs>
              <w:contextualSpacing/>
              <w:jc w:val="both"/>
              <w:rPr>
                <w:rFonts w:ascii="Calibri" w:hAnsi="Calibri"/>
                <w:b/>
                <w:szCs w:val="22"/>
              </w:rPr>
            </w:pPr>
            <w:r>
              <w:rPr>
                <w:rFonts w:ascii="Calibri" w:hAnsi="Calibri"/>
                <w:b/>
                <w:szCs w:val="22"/>
              </w:rPr>
              <w:t xml:space="preserve">The Whalley Conservation Area </w:t>
            </w:r>
          </w:p>
          <w:p w14:paraId="3C664B9F" w14:textId="77777777" w:rsidR="008542DE" w:rsidRPr="00132A7C" w:rsidRDefault="008542DE" w:rsidP="008542DE">
            <w:pPr>
              <w:pStyle w:val="Header"/>
              <w:tabs>
                <w:tab w:val="clear" w:pos="4153"/>
                <w:tab w:val="clear" w:pos="8306"/>
              </w:tabs>
              <w:contextualSpacing/>
              <w:jc w:val="both"/>
              <w:rPr>
                <w:rFonts w:ascii="Calibri" w:hAnsi="Calibri"/>
                <w:b/>
                <w:color w:val="FF0000"/>
                <w:szCs w:val="22"/>
              </w:rPr>
            </w:pPr>
          </w:p>
          <w:p w14:paraId="612E8CC6" w14:textId="0B23A43D" w:rsidR="00CC421C" w:rsidRDefault="00B2469F" w:rsidP="008542DE">
            <w:pPr>
              <w:pStyle w:val="Header"/>
              <w:tabs>
                <w:tab w:val="clear" w:pos="4153"/>
                <w:tab w:val="clear" w:pos="8306"/>
              </w:tabs>
              <w:contextualSpacing/>
              <w:jc w:val="both"/>
              <w:rPr>
                <w:rFonts w:ascii="Calibri" w:hAnsi="Calibri"/>
                <w:bCs/>
                <w:szCs w:val="22"/>
              </w:rPr>
            </w:pPr>
            <w:r w:rsidRPr="000174ED">
              <w:rPr>
                <w:rFonts w:ascii="Calibri" w:hAnsi="Calibri"/>
                <w:bCs/>
                <w:szCs w:val="22"/>
              </w:rPr>
              <w:t xml:space="preserve">The Whalley Conservation Area Appraisal </w:t>
            </w:r>
            <w:r w:rsidR="003E7597" w:rsidRPr="000174ED">
              <w:rPr>
                <w:rFonts w:ascii="Calibri" w:hAnsi="Calibri"/>
                <w:bCs/>
                <w:szCs w:val="22"/>
              </w:rPr>
              <w:t xml:space="preserve">explicitly mentions 35 King Street but only with regard to elements of the primary elevation, </w:t>
            </w:r>
            <w:r w:rsidR="00CC421C" w:rsidRPr="000174ED">
              <w:rPr>
                <w:rFonts w:ascii="Calibri" w:hAnsi="Calibri"/>
                <w:bCs/>
                <w:szCs w:val="22"/>
              </w:rPr>
              <w:t xml:space="preserve">with the submitted </w:t>
            </w:r>
            <w:r w:rsidR="000174ED" w:rsidRPr="000174ED">
              <w:rPr>
                <w:rFonts w:ascii="Calibri" w:hAnsi="Calibri"/>
                <w:bCs/>
                <w:szCs w:val="22"/>
              </w:rPr>
              <w:t xml:space="preserve">details not </w:t>
            </w:r>
            <w:r w:rsidR="00CC421C" w:rsidRPr="00CC421C">
              <w:rPr>
                <w:rFonts w:ascii="Calibri" w:hAnsi="Calibri"/>
                <w:bCs/>
                <w:szCs w:val="22"/>
              </w:rPr>
              <w:t>propos</w:t>
            </w:r>
            <w:r w:rsidR="000174ED">
              <w:rPr>
                <w:rFonts w:ascii="Calibri" w:hAnsi="Calibri"/>
                <w:bCs/>
                <w:szCs w:val="22"/>
              </w:rPr>
              <w:t>ing</w:t>
            </w:r>
            <w:r w:rsidR="00CC421C" w:rsidRPr="00CC421C">
              <w:rPr>
                <w:rFonts w:ascii="Calibri" w:hAnsi="Calibri"/>
                <w:bCs/>
                <w:szCs w:val="22"/>
              </w:rPr>
              <w:t xml:space="preserve"> any alterations to the primary elevations) of the building</w:t>
            </w:r>
            <w:r w:rsidR="00CC421C">
              <w:rPr>
                <w:rFonts w:ascii="Calibri" w:hAnsi="Calibri"/>
                <w:bCs/>
                <w:szCs w:val="22"/>
              </w:rPr>
              <w:t>.  The extent of the alterations to the existing structure/building are minimal, retaining its overall form and general appearance, save that for improvements to the eaves/roof margin an, the introduction of a door into an existing opening</w:t>
            </w:r>
            <w:r w:rsidR="000174ED">
              <w:rPr>
                <w:rFonts w:ascii="Calibri" w:hAnsi="Calibri"/>
                <w:bCs/>
                <w:szCs w:val="22"/>
              </w:rPr>
              <w:t>, two small ‘feature’ windows</w:t>
            </w:r>
            <w:r w:rsidR="00CC421C">
              <w:rPr>
                <w:rFonts w:ascii="Calibri" w:hAnsi="Calibri"/>
                <w:bCs/>
                <w:szCs w:val="22"/>
              </w:rPr>
              <w:t xml:space="preserve"> and the introduction of a </w:t>
            </w:r>
            <w:r w:rsidR="000174ED">
              <w:rPr>
                <w:rFonts w:ascii="Calibri" w:hAnsi="Calibri"/>
                <w:bCs/>
                <w:szCs w:val="22"/>
              </w:rPr>
              <w:t>duo</w:t>
            </w:r>
            <w:r w:rsidR="00CC421C">
              <w:rPr>
                <w:rFonts w:ascii="Calibri" w:hAnsi="Calibri"/>
                <w:bCs/>
                <w:szCs w:val="22"/>
              </w:rPr>
              <w:t>-pane clerestory glazing arrangement.</w:t>
            </w:r>
          </w:p>
          <w:p w14:paraId="6A457D84" w14:textId="77777777" w:rsidR="00CC421C" w:rsidRDefault="00CC421C" w:rsidP="008542DE">
            <w:pPr>
              <w:pStyle w:val="Header"/>
              <w:tabs>
                <w:tab w:val="clear" w:pos="4153"/>
                <w:tab w:val="clear" w:pos="8306"/>
              </w:tabs>
              <w:contextualSpacing/>
              <w:jc w:val="both"/>
              <w:rPr>
                <w:rFonts w:ascii="Calibri" w:hAnsi="Calibri"/>
                <w:bCs/>
                <w:szCs w:val="22"/>
              </w:rPr>
            </w:pPr>
          </w:p>
          <w:p w14:paraId="5102C58D" w14:textId="7BEFBCCF" w:rsidR="00CC421C" w:rsidRPr="00CC421C" w:rsidRDefault="00CC421C" w:rsidP="008542DE">
            <w:pPr>
              <w:pStyle w:val="Header"/>
              <w:tabs>
                <w:tab w:val="clear" w:pos="4153"/>
                <w:tab w:val="clear" w:pos="8306"/>
              </w:tabs>
              <w:contextualSpacing/>
              <w:jc w:val="both"/>
              <w:rPr>
                <w:rFonts w:ascii="Calibri" w:hAnsi="Calibri"/>
                <w:bCs/>
                <w:szCs w:val="22"/>
              </w:rPr>
            </w:pPr>
            <w:r>
              <w:rPr>
                <w:rFonts w:ascii="Calibri" w:hAnsi="Calibri"/>
                <w:bCs/>
                <w:szCs w:val="22"/>
              </w:rPr>
              <w:lastRenderedPageBreak/>
              <w:t>As such, taking account of the extent of the proposed works and alterations, it is not considered that the proposed development will result in any adverse harm to the immediate/wider character or visual amenities of the designated Whalley Conservation Area.</w:t>
            </w:r>
          </w:p>
          <w:p w14:paraId="686232D0" w14:textId="77777777" w:rsidR="00CC421C" w:rsidRDefault="00CC421C" w:rsidP="008542DE">
            <w:pPr>
              <w:pStyle w:val="Header"/>
              <w:tabs>
                <w:tab w:val="clear" w:pos="4153"/>
                <w:tab w:val="clear" w:pos="8306"/>
              </w:tabs>
              <w:contextualSpacing/>
              <w:jc w:val="both"/>
              <w:rPr>
                <w:rFonts w:ascii="Calibri" w:hAnsi="Calibri"/>
                <w:bCs/>
                <w:color w:val="FF0000"/>
                <w:szCs w:val="22"/>
              </w:rPr>
            </w:pPr>
          </w:p>
          <w:p w14:paraId="4A1FA28A" w14:textId="4CB0E1B7" w:rsidR="004F7A73" w:rsidRPr="004D0777" w:rsidRDefault="004F7A73" w:rsidP="004F7A73">
            <w:pPr>
              <w:contextualSpacing/>
              <w:jc w:val="both"/>
              <w:rPr>
                <w:rFonts w:ascii="Calibri" w:hAnsi="Calibri"/>
                <w:bCs/>
                <w:szCs w:val="22"/>
              </w:rPr>
            </w:pPr>
            <w:r w:rsidRPr="004D0777">
              <w:rPr>
                <w:rFonts w:ascii="Calibri" w:hAnsi="Calibri"/>
                <w:bCs/>
                <w:szCs w:val="22"/>
              </w:rPr>
              <w:t xml:space="preserve">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Sections 16 and 66 of the Planning (Listed Buildings and Conservation Areas) Act 1990 nor Paragraphs 205 and 208 of the National Planning Policy Framework.  Particularly In respect of measurable adverse impacts upon the character or visual amenities of the designated </w:t>
            </w:r>
            <w:r>
              <w:rPr>
                <w:rFonts w:ascii="Calibri" w:hAnsi="Calibri"/>
                <w:bCs/>
                <w:szCs w:val="22"/>
              </w:rPr>
              <w:t>Whalley</w:t>
            </w:r>
            <w:r w:rsidRPr="004D0777">
              <w:rPr>
                <w:rFonts w:ascii="Calibri" w:hAnsi="Calibri"/>
                <w:bCs/>
                <w:szCs w:val="22"/>
              </w:rPr>
              <w:t xml:space="preserve"> Conservation Area.</w:t>
            </w:r>
          </w:p>
          <w:p w14:paraId="4D64DDAE" w14:textId="223BD3F9" w:rsidR="00CC421C" w:rsidRDefault="00CC421C" w:rsidP="0046548C">
            <w:pPr>
              <w:contextualSpacing/>
              <w:rPr>
                <w:rFonts w:ascii="Calibri" w:hAnsi="Calibri"/>
                <w:b/>
                <w:szCs w:val="22"/>
              </w:rPr>
            </w:pPr>
          </w:p>
        </w:tc>
      </w:tr>
      <w:tr w:rsidR="00C0704D" w:rsidRPr="00D2449B" w14:paraId="617768FF"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CAB3097" w14:textId="53209682" w:rsidR="00B16D3C" w:rsidRPr="000174ED" w:rsidRDefault="00B16D3C" w:rsidP="00C068AF">
            <w:pPr>
              <w:pStyle w:val="Header"/>
              <w:tabs>
                <w:tab w:val="clear" w:pos="4153"/>
                <w:tab w:val="clear" w:pos="8306"/>
              </w:tabs>
              <w:contextualSpacing/>
              <w:jc w:val="both"/>
              <w:rPr>
                <w:rFonts w:ascii="Calibri" w:hAnsi="Calibri"/>
                <w:bCs/>
                <w:szCs w:val="22"/>
              </w:rPr>
            </w:pPr>
            <w:r w:rsidRPr="000174ED">
              <w:rPr>
                <w:rFonts w:ascii="Calibri" w:hAnsi="Calibri"/>
                <w:bCs/>
                <w:szCs w:val="22"/>
              </w:rPr>
              <w:t xml:space="preserve">The proposal seeks </w:t>
            </w:r>
            <w:r w:rsidR="003F1DFA" w:rsidRPr="000174ED">
              <w:rPr>
                <w:rFonts w:ascii="Calibri" w:hAnsi="Calibri"/>
                <w:bCs/>
                <w:szCs w:val="22"/>
              </w:rPr>
              <w:t>Listed Building C</w:t>
            </w:r>
            <w:r w:rsidRPr="000174ED">
              <w:rPr>
                <w:rFonts w:ascii="Calibri" w:hAnsi="Calibri"/>
                <w:bCs/>
                <w:szCs w:val="22"/>
              </w:rPr>
              <w:t xml:space="preserve">onsent for the conversion of an existing structure/building attached to a well-established commercial business within the Principal Shopping Frontage of the settlement of Whalley.  As such the introduction of </w:t>
            </w:r>
            <w:r w:rsidR="000174ED" w:rsidRPr="000174ED">
              <w:rPr>
                <w:rFonts w:ascii="Calibri" w:hAnsi="Calibri"/>
                <w:bCs/>
                <w:szCs w:val="22"/>
              </w:rPr>
              <w:t xml:space="preserve">a </w:t>
            </w:r>
            <w:r w:rsidRPr="000174ED">
              <w:rPr>
                <w:rFonts w:ascii="Calibri" w:hAnsi="Calibri"/>
                <w:bCs/>
                <w:szCs w:val="22"/>
              </w:rPr>
              <w:t>further commercial use within the area, subject to operational activities, would not be considered as a divergent introduction.</w:t>
            </w:r>
          </w:p>
          <w:p w14:paraId="6114EA97" w14:textId="77777777" w:rsidR="00B16D3C" w:rsidRDefault="00B16D3C" w:rsidP="00C068AF">
            <w:pPr>
              <w:pStyle w:val="Header"/>
              <w:tabs>
                <w:tab w:val="clear" w:pos="4153"/>
                <w:tab w:val="clear" w:pos="8306"/>
              </w:tabs>
              <w:contextualSpacing/>
              <w:jc w:val="both"/>
              <w:rPr>
                <w:rFonts w:ascii="Calibri" w:hAnsi="Calibri"/>
                <w:bCs/>
                <w:szCs w:val="22"/>
              </w:rPr>
            </w:pPr>
          </w:p>
          <w:p w14:paraId="7EDB21B9" w14:textId="3C8F02B1" w:rsidR="00B16D3C" w:rsidRPr="00346AB8" w:rsidRDefault="00B16D3C" w:rsidP="00C068AF">
            <w:pPr>
              <w:pStyle w:val="Header"/>
              <w:contextualSpacing/>
              <w:jc w:val="both"/>
              <w:rPr>
                <w:rFonts w:ascii="Calibri" w:hAnsi="Calibri"/>
                <w:bCs/>
                <w:color w:val="FF0000"/>
                <w:szCs w:val="22"/>
              </w:rPr>
            </w:pPr>
            <w:r w:rsidRPr="000174ED">
              <w:rPr>
                <w:rFonts w:ascii="Calibri" w:hAnsi="Calibri"/>
                <w:bCs/>
                <w:szCs w:val="22"/>
              </w:rPr>
              <w:t xml:space="preserve">Given the scale of the proposed development and </w:t>
            </w:r>
            <w:r w:rsidR="000174ED" w:rsidRPr="000174ED">
              <w:rPr>
                <w:rFonts w:ascii="Calibri" w:hAnsi="Calibri"/>
                <w:bCs/>
                <w:szCs w:val="22"/>
              </w:rPr>
              <w:t xml:space="preserve">that the </w:t>
            </w:r>
            <w:r w:rsidRPr="000174ED">
              <w:rPr>
                <w:rFonts w:ascii="Calibri" w:hAnsi="Calibri"/>
                <w:bCs/>
                <w:szCs w:val="22"/>
              </w:rPr>
              <w:t>operation</w:t>
            </w:r>
            <w:r w:rsidR="000174ED" w:rsidRPr="000174ED">
              <w:rPr>
                <w:rFonts w:ascii="Calibri" w:hAnsi="Calibri"/>
                <w:bCs/>
                <w:szCs w:val="22"/>
              </w:rPr>
              <w:t>al</w:t>
            </w:r>
            <w:r w:rsidRPr="000174ED">
              <w:rPr>
                <w:rFonts w:ascii="Calibri" w:hAnsi="Calibri"/>
                <w:bCs/>
                <w:szCs w:val="22"/>
              </w:rPr>
              <w:t xml:space="preserve"> hours</w:t>
            </w:r>
            <w:r w:rsidR="00C068AF" w:rsidRPr="000174ED">
              <w:rPr>
                <w:rFonts w:ascii="Calibri" w:hAnsi="Calibri"/>
                <w:bCs/>
                <w:szCs w:val="22"/>
              </w:rPr>
              <w:t xml:space="preserve"> (0</w:t>
            </w:r>
            <w:r w:rsidR="000174ED" w:rsidRPr="000174ED">
              <w:rPr>
                <w:rFonts w:ascii="Calibri" w:hAnsi="Calibri"/>
                <w:bCs/>
                <w:szCs w:val="22"/>
              </w:rPr>
              <w:t>9</w:t>
            </w:r>
            <w:r w:rsidR="00C068AF" w:rsidRPr="000174ED">
              <w:rPr>
                <w:rFonts w:ascii="Calibri" w:hAnsi="Calibri"/>
                <w:bCs/>
                <w:szCs w:val="22"/>
              </w:rPr>
              <w:t xml:space="preserve">.00hrs - </w:t>
            </w:r>
            <w:r w:rsidR="000174ED" w:rsidRPr="000174ED">
              <w:rPr>
                <w:rFonts w:ascii="Calibri" w:hAnsi="Calibri"/>
                <w:bCs/>
                <w:szCs w:val="22"/>
              </w:rPr>
              <w:t>21</w:t>
            </w:r>
            <w:r w:rsidR="00C068AF" w:rsidRPr="000174ED">
              <w:rPr>
                <w:rFonts w:ascii="Calibri" w:hAnsi="Calibri"/>
                <w:bCs/>
                <w:szCs w:val="22"/>
              </w:rPr>
              <w:t xml:space="preserve">:00hrs Monday to Sundays) </w:t>
            </w:r>
            <w:r w:rsidR="000174ED" w:rsidRPr="000174ED">
              <w:rPr>
                <w:rFonts w:ascii="Calibri" w:hAnsi="Calibri"/>
                <w:bCs/>
                <w:szCs w:val="22"/>
              </w:rPr>
              <w:t>are commensurate with ne</w:t>
            </w:r>
            <w:r w:rsidR="000174ED">
              <w:rPr>
                <w:rFonts w:ascii="Calibri" w:hAnsi="Calibri"/>
                <w:bCs/>
                <w:szCs w:val="22"/>
              </w:rPr>
              <w:t>a</w:t>
            </w:r>
            <w:r w:rsidR="000174ED" w:rsidRPr="000174ED">
              <w:rPr>
                <w:rFonts w:ascii="Calibri" w:hAnsi="Calibri"/>
                <w:bCs/>
                <w:szCs w:val="22"/>
              </w:rPr>
              <w:t xml:space="preserve">rby similar uses, </w:t>
            </w:r>
            <w:r w:rsidR="00C068AF" w:rsidRPr="000174ED">
              <w:rPr>
                <w:rFonts w:ascii="Calibri" w:hAnsi="Calibri"/>
                <w:bCs/>
                <w:szCs w:val="22"/>
              </w:rPr>
              <w:t>it is not considered that the activities/operations associated with the use would result in any additional impacts upon nearby residential amenities over and above that of surrounding existing commercial uses within the vicinity.</w:t>
            </w:r>
          </w:p>
          <w:p w14:paraId="003BDDA0" w14:textId="77777777" w:rsidR="00B16D3C" w:rsidRDefault="00B16D3C" w:rsidP="00C068AF">
            <w:pPr>
              <w:pStyle w:val="Header"/>
              <w:tabs>
                <w:tab w:val="clear" w:pos="4153"/>
                <w:tab w:val="clear" w:pos="8306"/>
              </w:tabs>
              <w:contextualSpacing/>
              <w:jc w:val="both"/>
              <w:rPr>
                <w:rFonts w:ascii="Calibri" w:hAnsi="Calibri"/>
                <w:b/>
                <w:szCs w:val="22"/>
              </w:rPr>
            </w:pPr>
          </w:p>
          <w:p w14:paraId="6D175A90" w14:textId="5E0A9B02" w:rsidR="003E7597" w:rsidRDefault="00C068AF" w:rsidP="00C068AF">
            <w:pPr>
              <w:jc w:val="both"/>
              <w:rPr>
                <w:rFonts w:ascii="Calibri" w:hAnsi="Calibri"/>
                <w:szCs w:val="22"/>
              </w:rPr>
            </w:pPr>
            <w:r w:rsidRPr="00C068AF">
              <w:rPr>
                <w:rFonts w:ascii="Calibri" w:hAnsi="Calibri"/>
                <w:szCs w:val="22"/>
              </w:rPr>
              <w:t xml:space="preserve">Taking </w:t>
            </w:r>
            <w:r>
              <w:rPr>
                <w:rFonts w:ascii="Calibri" w:hAnsi="Calibri"/>
                <w:szCs w:val="22"/>
              </w:rPr>
              <w:t>account of the above,</w:t>
            </w:r>
            <w:r w:rsidRPr="00C068AF">
              <w:rPr>
                <w:rFonts w:ascii="Calibri" w:hAnsi="Calibri"/>
                <w:szCs w:val="22"/>
              </w:rPr>
              <w:t xml:space="preserve"> the proposal raises no </w:t>
            </w:r>
            <w:r>
              <w:rPr>
                <w:rFonts w:ascii="Calibri" w:hAnsi="Calibri"/>
                <w:szCs w:val="22"/>
              </w:rPr>
              <w:t xml:space="preserve">significant </w:t>
            </w:r>
            <w:r w:rsidRPr="00C068AF">
              <w:rPr>
                <w:rFonts w:ascii="Calibri" w:hAnsi="Calibri"/>
                <w:szCs w:val="22"/>
              </w:rPr>
              <w:t>measurable conflict with Policy DMG1 of the Ribble Valley Core Strategy which seeks to protect existing residential amenity and ensure adequate levels of residential amenity for future occupiers of proposed residential development(s)</w:t>
            </w:r>
            <w:r w:rsidR="0068158E">
              <w:rPr>
                <w:rFonts w:ascii="Calibri" w:hAnsi="Calibri"/>
                <w:szCs w:val="22"/>
              </w:rPr>
              <w:t xml:space="preserve"> </w:t>
            </w:r>
            <w:r>
              <w:rPr>
                <w:rFonts w:ascii="Calibri" w:hAnsi="Calibri"/>
                <w:szCs w:val="22"/>
              </w:rPr>
              <w:t>where appropriate.</w:t>
            </w:r>
          </w:p>
          <w:p w14:paraId="0DB485A3" w14:textId="2590B1BC" w:rsidR="00C068AF" w:rsidRPr="003E7597" w:rsidRDefault="00C068AF" w:rsidP="00C068AF">
            <w:pPr>
              <w:rPr>
                <w:rFonts w:ascii="Calibri" w:hAnsi="Calibri"/>
                <w:szCs w:val="22"/>
              </w:rPr>
            </w:pPr>
          </w:p>
        </w:tc>
      </w:tr>
      <w:tr w:rsidR="00C0704D" w:rsidRPr="00D2449B" w14:paraId="7B96C947"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625FAFB" w:rsidR="00C0704D" w:rsidRDefault="004B7490" w:rsidP="00EA09F9">
            <w:pPr>
              <w:pStyle w:val="Header"/>
              <w:tabs>
                <w:tab w:val="clear" w:pos="4153"/>
                <w:tab w:val="clear" w:pos="8306"/>
              </w:tabs>
              <w:contextualSpacing/>
              <w:jc w:val="both"/>
              <w:rPr>
                <w:rFonts w:ascii="Calibri" w:hAnsi="Calibri"/>
                <w:b/>
                <w:szCs w:val="22"/>
              </w:rPr>
            </w:pPr>
            <w:r>
              <w:rPr>
                <w:rFonts w:ascii="Calibri" w:hAnsi="Calibri"/>
                <w:b/>
                <w:szCs w:val="22"/>
              </w:rPr>
              <w:t>Flood Risk:</w:t>
            </w:r>
          </w:p>
          <w:p w14:paraId="54216FD9" w14:textId="77777777" w:rsidR="004B7490" w:rsidRDefault="004B7490" w:rsidP="00EA09F9">
            <w:pPr>
              <w:pStyle w:val="Header"/>
              <w:tabs>
                <w:tab w:val="clear" w:pos="4153"/>
                <w:tab w:val="clear" w:pos="8306"/>
              </w:tabs>
              <w:contextualSpacing/>
              <w:jc w:val="both"/>
              <w:rPr>
                <w:rFonts w:ascii="Calibri" w:hAnsi="Calibri"/>
                <w:b/>
                <w:szCs w:val="22"/>
              </w:rPr>
            </w:pPr>
          </w:p>
          <w:p w14:paraId="695369EC" w14:textId="77777777" w:rsidR="003E4FDB" w:rsidRPr="003E4FDB" w:rsidRDefault="004B7490" w:rsidP="00EA09F9">
            <w:pPr>
              <w:pStyle w:val="Header"/>
              <w:tabs>
                <w:tab w:val="clear" w:pos="4153"/>
                <w:tab w:val="clear" w:pos="8306"/>
              </w:tabs>
              <w:contextualSpacing/>
              <w:jc w:val="both"/>
              <w:rPr>
                <w:rFonts w:ascii="Calibri" w:hAnsi="Calibri"/>
                <w:bCs/>
                <w:szCs w:val="22"/>
              </w:rPr>
            </w:pPr>
            <w:r w:rsidRPr="003E4FDB">
              <w:rPr>
                <w:rFonts w:ascii="Calibri" w:hAnsi="Calibri"/>
                <w:bCs/>
                <w:szCs w:val="22"/>
              </w:rPr>
              <w:t xml:space="preserve">The site sits in Flood Zone 3 and as such a Flood Risk Assessment has been submitted with the application. As the application represents a minor development and a change of use it is not necessary to apply the sequential test. </w:t>
            </w:r>
            <w:r w:rsidR="00CE66F9" w:rsidRPr="003E4FDB">
              <w:rPr>
                <w:rFonts w:ascii="Calibri" w:hAnsi="Calibri"/>
                <w:bCs/>
                <w:szCs w:val="22"/>
              </w:rPr>
              <w:t xml:space="preserve">The use is also seen to be ‘less vulnerable’ and as such there it is not considered that there will be any of risk of damage during a flood event that would require mitigation. </w:t>
            </w:r>
          </w:p>
          <w:p w14:paraId="463452A3" w14:textId="77777777" w:rsidR="003E4FDB" w:rsidRPr="003E4FDB" w:rsidRDefault="003E4FDB" w:rsidP="00EA09F9">
            <w:pPr>
              <w:pStyle w:val="Header"/>
              <w:tabs>
                <w:tab w:val="clear" w:pos="4153"/>
                <w:tab w:val="clear" w:pos="8306"/>
              </w:tabs>
              <w:contextualSpacing/>
              <w:jc w:val="both"/>
              <w:rPr>
                <w:rFonts w:ascii="Calibri" w:hAnsi="Calibri"/>
                <w:bCs/>
                <w:szCs w:val="22"/>
              </w:rPr>
            </w:pPr>
          </w:p>
          <w:p w14:paraId="7C5F9ADE" w14:textId="401379CC" w:rsidR="00C0704D" w:rsidRPr="003E4FDB" w:rsidRDefault="003E4FDB" w:rsidP="00EA09F9">
            <w:pPr>
              <w:pStyle w:val="Header"/>
              <w:tabs>
                <w:tab w:val="clear" w:pos="4153"/>
                <w:tab w:val="clear" w:pos="8306"/>
              </w:tabs>
              <w:contextualSpacing/>
              <w:jc w:val="both"/>
              <w:rPr>
                <w:rFonts w:ascii="Calibri" w:hAnsi="Calibri"/>
                <w:bCs/>
                <w:szCs w:val="22"/>
              </w:rPr>
            </w:pPr>
            <w:r w:rsidRPr="003E4FDB">
              <w:rPr>
                <w:rFonts w:ascii="Calibri" w:hAnsi="Calibri"/>
                <w:bCs/>
                <w:szCs w:val="22"/>
              </w:rPr>
              <w:t xml:space="preserve">As such and taking account of the above, the proposal results in no significant direct conflict with Policy </w:t>
            </w:r>
            <w:r w:rsidR="00CE66F9" w:rsidRPr="003E4FDB">
              <w:rPr>
                <w:rFonts w:ascii="Calibri" w:hAnsi="Calibri"/>
                <w:bCs/>
                <w:szCs w:val="22"/>
              </w:rPr>
              <w:t xml:space="preserve">DME6 (Water Management) </w:t>
            </w:r>
            <w:r w:rsidRPr="003E4FDB">
              <w:rPr>
                <w:rFonts w:ascii="Calibri" w:hAnsi="Calibri"/>
                <w:bCs/>
                <w:szCs w:val="22"/>
              </w:rPr>
              <w:t>of the Ribble Valley Core Strategy nor the National Planning Policy Framework (2023) in respect of flood risk(s).</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3FCEB0E9"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w:t>
            </w:r>
            <w:r w:rsidR="003F1DFA">
              <w:rPr>
                <w:rFonts w:ascii="Calibri" w:hAnsi="Calibri"/>
                <w:bCs/>
                <w:szCs w:val="22"/>
              </w:rPr>
              <w:t xml:space="preserve">for Listed Building Consent </w:t>
            </w:r>
            <w:r w:rsidRPr="009F4443">
              <w:rPr>
                <w:rFonts w:ascii="Calibri" w:hAnsi="Calibri"/>
                <w:bCs/>
                <w:szCs w:val="22"/>
              </w:rPr>
              <w:t xml:space="preserve">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DE492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38566B">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38566B">
            <w:pPr>
              <w:rPr>
                <w:rFonts w:ascii="Calibri" w:hAnsi="Calibri"/>
                <w:bCs/>
                <w:szCs w:val="22"/>
              </w:rPr>
            </w:pPr>
          </w:p>
        </w:tc>
      </w:tr>
      <w:tr w:rsidR="00773A66" w:rsidRPr="00D2449B" w14:paraId="755767E6" w14:textId="77777777" w:rsidTr="00DE4927">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2DEED463" w:rsidR="00773A66" w:rsidRPr="00D2449B" w:rsidRDefault="00773A66" w:rsidP="0038566B">
            <w:pPr>
              <w:rPr>
                <w:rFonts w:ascii="Calibri" w:hAnsi="Calibri"/>
                <w:bCs/>
                <w:szCs w:val="22"/>
              </w:rPr>
            </w:pPr>
            <w:r w:rsidRPr="009F4443">
              <w:rPr>
                <w:rFonts w:asciiTheme="minorHAnsi" w:hAnsiTheme="minorHAnsi"/>
                <w:bCs/>
                <w:szCs w:val="22"/>
              </w:rPr>
              <w:t xml:space="preserve">That </w:t>
            </w:r>
            <w:r w:rsidR="003F1DFA">
              <w:rPr>
                <w:rFonts w:asciiTheme="minorHAnsi" w:hAnsiTheme="minorHAnsi"/>
                <w:bCs/>
                <w:szCs w:val="22"/>
              </w:rPr>
              <w:t>Listed Building</w:t>
            </w:r>
            <w:r w:rsidRPr="009F4443">
              <w:rPr>
                <w:rFonts w:asciiTheme="minorHAnsi" w:hAnsiTheme="minorHAnsi"/>
                <w:bCs/>
                <w:szCs w:val="22"/>
              </w:rPr>
              <w:t xml:space="preserve"> </w:t>
            </w:r>
            <w:r w:rsidR="003F1DFA">
              <w:rPr>
                <w:rFonts w:asciiTheme="minorHAnsi" w:hAnsiTheme="minorHAnsi"/>
                <w:bCs/>
                <w:szCs w:val="22"/>
              </w:rPr>
              <w:t>C</w:t>
            </w:r>
            <w:r w:rsidRPr="009F4443">
              <w:rPr>
                <w:rFonts w:asciiTheme="minorHAnsi" w:hAnsiTheme="minorHAnsi"/>
                <w:bCs/>
                <w:szCs w:val="22"/>
              </w:rPr>
              <w:t xml:space="preserve">onsent be </w:t>
            </w:r>
            <w:r w:rsidR="00761D2C">
              <w:rPr>
                <w:rFonts w:asciiTheme="minorHAnsi" w:hAnsiTheme="minorHAnsi"/>
                <w:bCs/>
                <w:szCs w:val="22"/>
              </w:rPr>
              <w:t>granted subject to the imposition of conditions.</w:t>
            </w:r>
          </w:p>
        </w:tc>
      </w:tr>
    </w:tbl>
    <w:p w14:paraId="513FB541" w14:textId="77777777" w:rsidR="0038566B" w:rsidRPr="00D2449B" w:rsidRDefault="0038566B">
      <w:pPr>
        <w:rPr>
          <w:rFonts w:ascii="Calibri" w:hAnsi="Calibri"/>
          <w:szCs w:val="22"/>
        </w:rPr>
      </w:pPr>
    </w:p>
    <w:sectPr w:rsidR="0038566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CD4"/>
    <w:multiLevelType w:val="hybridMultilevel"/>
    <w:tmpl w:val="F19EDC3C"/>
    <w:lvl w:ilvl="0" w:tplc="DCE02E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043CA"/>
    <w:multiLevelType w:val="hybridMultilevel"/>
    <w:tmpl w:val="A3A0B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F2028"/>
    <w:multiLevelType w:val="hybridMultilevel"/>
    <w:tmpl w:val="8C8AF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A12AC"/>
    <w:multiLevelType w:val="hybridMultilevel"/>
    <w:tmpl w:val="00B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76258"/>
    <w:multiLevelType w:val="hybridMultilevel"/>
    <w:tmpl w:val="31004B5C"/>
    <w:lvl w:ilvl="0" w:tplc="CD06F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279F2"/>
    <w:multiLevelType w:val="hybridMultilevel"/>
    <w:tmpl w:val="045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354D1"/>
    <w:multiLevelType w:val="hybridMultilevel"/>
    <w:tmpl w:val="1BA8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11"/>
  </w:num>
  <w:num w:numId="2" w16cid:durableId="445740068">
    <w:abstractNumId w:val="6"/>
  </w:num>
  <w:num w:numId="3" w16cid:durableId="1363170972">
    <w:abstractNumId w:val="8"/>
  </w:num>
  <w:num w:numId="4" w16cid:durableId="940527146">
    <w:abstractNumId w:val="0"/>
  </w:num>
  <w:num w:numId="5" w16cid:durableId="639572624">
    <w:abstractNumId w:val="12"/>
  </w:num>
  <w:num w:numId="6" w16cid:durableId="1170215715">
    <w:abstractNumId w:val="7"/>
  </w:num>
  <w:num w:numId="7" w16cid:durableId="1573781848">
    <w:abstractNumId w:val="2"/>
  </w:num>
  <w:num w:numId="8" w16cid:durableId="1015419233">
    <w:abstractNumId w:val="10"/>
  </w:num>
  <w:num w:numId="9" w16cid:durableId="1999267513">
    <w:abstractNumId w:val="5"/>
  </w:num>
  <w:num w:numId="10" w16cid:durableId="1666664353">
    <w:abstractNumId w:val="3"/>
  </w:num>
  <w:num w:numId="11" w16cid:durableId="1127435632">
    <w:abstractNumId w:val="9"/>
  </w:num>
  <w:num w:numId="12" w16cid:durableId="139201204">
    <w:abstractNumId w:val="4"/>
  </w:num>
  <w:num w:numId="13" w16cid:durableId="124102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788"/>
    <w:rsid w:val="000174ED"/>
    <w:rsid w:val="00022336"/>
    <w:rsid w:val="000B5CB5"/>
    <w:rsid w:val="00130035"/>
    <w:rsid w:val="00132A7C"/>
    <w:rsid w:val="001344CE"/>
    <w:rsid w:val="001957DD"/>
    <w:rsid w:val="001D4F7A"/>
    <w:rsid w:val="001F0A1D"/>
    <w:rsid w:val="00221DD5"/>
    <w:rsid w:val="00225AFC"/>
    <w:rsid w:val="00225D93"/>
    <w:rsid w:val="00250879"/>
    <w:rsid w:val="0025572F"/>
    <w:rsid w:val="002639AE"/>
    <w:rsid w:val="00275CC1"/>
    <w:rsid w:val="00282E3A"/>
    <w:rsid w:val="0029334A"/>
    <w:rsid w:val="002A01CF"/>
    <w:rsid w:val="002C6277"/>
    <w:rsid w:val="002F2580"/>
    <w:rsid w:val="00321B6E"/>
    <w:rsid w:val="00334330"/>
    <w:rsid w:val="00346AB8"/>
    <w:rsid w:val="0038566B"/>
    <w:rsid w:val="003920ED"/>
    <w:rsid w:val="003A6CDD"/>
    <w:rsid w:val="003E4FDB"/>
    <w:rsid w:val="003E59F6"/>
    <w:rsid w:val="003E7597"/>
    <w:rsid w:val="003F1DFA"/>
    <w:rsid w:val="004174E8"/>
    <w:rsid w:val="00440CB6"/>
    <w:rsid w:val="0046548C"/>
    <w:rsid w:val="00472C48"/>
    <w:rsid w:val="004947BB"/>
    <w:rsid w:val="00497407"/>
    <w:rsid w:val="004A5EA9"/>
    <w:rsid w:val="004B7490"/>
    <w:rsid w:val="004C2434"/>
    <w:rsid w:val="004F0649"/>
    <w:rsid w:val="004F7A73"/>
    <w:rsid w:val="00510FA2"/>
    <w:rsid w:val="00556ECD"/>
    <w:rsid w:val="00576030"/>
    <w:rsid w:val="005A4399"/>
    <w:rsid w:val="005C0880"/>
    <w:rsid w:val="005D741C"/>
    <w:rsid w:val="005E1C6C"/>
    <w:rsid w:val="005E65DF"/>
    <w:rsid w:val="00652C61"/>
    <w:rsid w:val="0068158E"/>
    <w:rsid w:val="00692B60"/>
    <w:rsid w:val="006A71AD"/>
    <w:rsid w:val="006C2BFA"/>
    <w:rsid w:val="006F6849"/>
    <w:rsid w:val="0070054B"/>
    <w:rsid w:val="00706264"/>
    <w:rsid w:val="00737F18"/>
    <w:rsid w:val="00761D2C"/>
    <w:rsid w:val="00773A66"/>
    <w:rsid w:val="00776AE2"/>
    <w:rsid w:val="007C791C"/>
    <w:rsid w:val="007D0DD2"/>
    <w:rsid w:val="007D7DF4"/>
    <w:rsid w:val="007E0D23"/>
    <w:rsid w:val="007F16D6"/>
    <w:rsid w:val="00811771"/>
    <w:rsid w:val="00817902"/>
    <w:rsid w:val="00817D09"/>
    <w:rsid w:val="00824DB6"/>
    <w:rsid w:val="00837F4F"/>
    <w:rsid w:val="00846D89"/>
    <w:rsid w:val="008542DE"/>
    <w:rsid w:val="008A28C8"/>
    <w:rsid w:val="008B614E"/>
    <w:rsid w:val="008D2B9E"/>
    <w:rsid w:val="00970A42"/>
    <w:rsid w:val="0098346D"/>
    <w:rsid w:val="009A67C4"/>
    <w:rsid w:val="009F4443"/>
    <w:rsid w:val="00A42E82"/>
    <w:rsid w:val="00A579BB"/>
    <w:rsid w:val="00A63D55"/>
    <w:rsid w:val="00A74B03"/>
    <w:rsid w:val="00A95D89"/>
    <w:rsid w:val="00A96DF2"/>
    <w:rsid w:val="00AD5A6A"/>
    <w:rsid w:val="00B16D3C"/>
    <w:rsid w:val="00B2469F"/>
    <w:rsid w:val="00B93EB5"/>
    <w:rsid w:val="00BD3F03"/>
    <w:rsid w:val="00BE4986"/>
    <w:rsid w:val="00C068AF"/>
    <w:rsid w:val="00C0704D"/>
    <w:rsid w:val="00C25722"/>
    <w:rsid w:val="00C618DB"/>
    <w:rsid w:val="00CC421C"/>
    <w:rsid w:val="00CD5EE4"/>
    <w:rsid w:val="00CE3D7E"/>
    <w:rsid w:val="00CE66F9"/>
    <w:rsid w:val="00D11007"/>
    <w:rsid w:val="00D17EB1"/>
    <w:rsid w:val="00D2449B"/>
    <w:rsid w:val="00D54E67"/>
    <w:rsid w:val="00D6186D"/>
    <w:rsid w:val="00D62732"/>
    <w:rsid w:val="00DD62F6"/>
    <w:rsid w:val="00DE4927"/>
    <w:rsid w:val="00DF22AD"/>
    <w:rsid w:val="00E46243"/>
    <w:rsid w:val="00E56446"/>
    <w:rsid w:val="00E66534"/>
    <w:rsid w:val="00E72F6C"/>
    <w:rsid w:val="00E87FC1"/>
    <w:rsid w:val="00E90E90"/>
    <w:rsid w:val="00EA09F9"/>
    <w:rsid w:val="00EC23C7"/>
    <w:rsid w:val="00ED00B7"/>
    <w:rsid w:val="00EF44E6"/>
    <w:rsid w:val="00F064E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FB2A560A-BA6C-4EA2-8FD5-6F09A09D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4F7A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9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dc:description/>
  <cp:lastModifiedBy>Lesley Lund</cp:lastModifiedBy>
  <cp:revision>2</cp:revision>
  <cp:lastPrinted>2024-06-13T10:26:00Z</cp:lastPrinted>
  <dcterms:created xsi:type="dcterms:W3CDTF">2024-06-13T10:29:00Z</dcterms:created>
  <dcterms:modified xsi:type="dcterms:W3CDTF">2024-06-13T10:29:00Z</dcterms:modified>
</cp:coreProperties>
</file>