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66"/>
        <w:gridCol w:w="489"/>
        <w:gridCol w:w="699"/>
        <w:gridCol w:w="579"/>
        <w:gridCol w:w="1030"/>
        <w:gridCol w:w="1030"/>
        <w:gridCol w:w="1031"/>
      </w:tblGrid>
      <w:tr w:rsidR="00DB5C8B" w:rsidRPr="00DB5C8B" w14:paraId="230E00AF"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B5C8B" w:rsidRDefault="00D2449B" w:rsidP="00D2449B">
            <w:pPr>
              <w:jc w:val="center"/>
              <w:rPr>
                <w:rFonts w:ascii="Calibri" w:hAnsi="Calibri"/>
                <w:b/>
                <w:szCs w:val="22"/>
              </w:rPr>
            </w:pPr>
            <w:r w:rsidRPr="00DB5C8B">
              <w:rPr>
                <w:rFonts w:ascii="Calibri" w:hAnsi="Calibri"/>
                <w:b/>
                <w:szCs w:val="22"/>
              </w:rPr>
              <w:t>R</w:t>
            </w:r>
            <w:r w:rsidR="004A5EA9" w:rsidRPr="00DB5C8B">
              <w:rPr>
                <w:rFonts w:ascii="Calibri" w:hAnsi="Calibri"/>
                <w:b/>
                <w:szCs w:val="22"/>
              </w:rPr>
              <w:t>eport to be read in conjunction with the Decision Notice.</w:t>
            </w:r>
          </w:p>
        </w:tc>
      </w:tr>
      <w:tr w:rsidR="00DB5C8B" w:rsidRPr="00DB5C8B" w14:paraId="10F7DD32" w14:textId="77777777" w:rsidTr="00032FE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B5C8B" w:rsidRDefault="00837F4F" w:rsidP="00D2449B">
            <w:pPr>
              <w:jc w:val="center"/>
              <w:rPr>
                <w:rFonts w:ascii="Calibri" w:hAnsi="Calibri"/>
                <w:b/>
                <w:szCs w:val="22"/>
              </w:rPr>
            </w:pPr>
            <w:r w:rsidRPr="00DB5C8B">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B5C8B" w:rsidRDefault="00837F4F" w:rsidP="00D2449B">
            <w:pPr>
              <w:jc w:val="center"/>
              <w:rPr>
                <w:rFonts w:ascii="Calibri" w:hAnsi="Calibri"/>
                <w:b/>
                <w:szCs w:val="22"/>
              </w:rPr>
            </w:pPr>
            <w:r w:rsidRPr="00DB5C8B">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62B2CCEA" w:rsidR="00837F4F" w:rsidRPr="00DB5C8B" w:rsidRDefault="00DB5C8B" w:rsidP="00D2449B">
            <w:pPr>
              <w:jc w:val="center"/>
              <w:rPr>
                <w:rFonts w:ascii="Calibri" w:hAnsi="Calibri"/>
                <w:bCs/>
                <w:szCs w:val="22"/>
              </w:rPr>
            </w:pPr>
            <w:r>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B5C8B" w:rsidRDefault="00837F4F" w:rsidP="00D2449B">
            <w:pPr>
              <w:jc w:val="center"/>
              <w:rPr>
                <w:rFonts w:ascii="Calibri" w:hAnsi="Calibri"/>
                <w:b/>
                <w:szCs w:val="22"/>
              </w:rPr>
            </w:pPr>
            <w:r w:rsidRPr="00DB5C8B">
              <w:rPr>
                <w:rFonts w:ascii="Calibri" w:hAnsi="Calibri"/>
                <w:b/>
                <w:szCs w:val="22"/>
              </w:rPr>
              <w:t>Date:</w:t>
            </w:r>
          </w:p>
        </w:tc>
        <w:tc>
          <w:tcPr>
            <w:tcW w:w="1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1C409F5" w:rsidR="00837F4F" w:rsidRPr="00013083" w:rsidRDefault="0069689A" w:rsidP="00D2449B">
            <w:pPr>
              <w:jc w:val="center"/>
              <w:rPr>
                <w:rFonts w:ascii="Calibri" w:hAnsi="Calibri"/>
                <w:bCs/>
                <w:szCs w:val="22"/>
              </w:rPr>
            </w:pPr>
            <w:r>
              <w:rPr>
                <w:rFonts w:ascii="Calibri" w:hAnsi="Calibri"/>
                <w:bCs/>
                <w:szCs w:val="22"/>
              </w:rPr>
              <w:t>2</w:t>
            </w:r>
            <w:r w:rsidR="004F7DB8">
              <w:rPr>
                <w:rFonts w:ascii="Calibri" w:hAnsi="Calibri"/>
                <w:bCs/>
                <w:szCs w:val="22"/>
              </w:rPr>
              <w:t>5</w:t>
            </w:r>
            <w:r w:rsidR="00013083" w:rsidRPr="00013083">
              <w:rPr>
                <w:rFonts w:ascii="Calibri" w:hAnsi="Calibri"/>
                <w:bCs/>
                <w:szCs w:val="22"/>
              </w:rPr>
              <w:t>/</w:t>
            </w:r>
            <w:r w:rsidR="007231C5">
              <w:rPr>
                <w:rFonts w:ascii="Calibri" w:hAnsi="Calibri"/>
                <w:bCs/>
                <w:szCs w:val="22"/>
              </w:rPr>
              <w:t>7</w:t>
            </w:r>
            <w:r w:rsidR="00FD4A38">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B5C8B" w:rsidRDefault="00837F4F" w:rsidP="00D2449B">
            <w:pPr>
              <w:jc w:val="center"/>
              <w:rPr>
                <w:rFonts w:ascii="Calibri" w:hAnsi="Calibri"/>
                <w:b/>
                <w:szCs w:val="22"/>
              </w:rPr>
            </w:pPr>
            <w:r w:rsidRPr="00DB5C8B">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E118600" w:rsidR="00837F4F" w:rsidRPr="00DB5C8B" w:rsidRDefault="00325DA9" w:rsidP="000B10C6">
            <w:pP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B5C8B" w:rsidRDefault="00837F4F" w:rsidP="00D2449B">
            <w:pPr>
              <w:jc w:val="center"/>
              <w:rPr>
                <w:rFonts w:ascii="Calibri" w:hAnsi="Calibri"/>
                <w:b/>
                <w:szCs w:val="22"/>
              </w:rPr>
            </w:pPr>
            <w:r w:rsidRPr="00DB5C8B">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B551571" w:rsidR="00837F4F" w:rsidRPr="00DB5C8B" w:rsidRDefault="00325DA9" w:rsidP="00D2449B">
            <w:pPr>
              <w:jc w:val="center"/>
              <w:rPr>
                <w:rFonts w:ascii="Calibri" w:hAnsi="Calibri"/>
                <w:b/>
                <w:szCs w:val="22"/>
              </w:rPr>
            </w:pPr>
            <w:r>
              <w:rPr>
                <w:rFonts w:ascii="Calibri" w:hAnsi="Calibri"/>
                <w:b/>
                <w:szCs w:val="22"/>
              </w:rPr>
              <w:t>25/7/24</w:t>
            </w:r>
          </w:p>
        </w:tc>
      </w:tr>
      <w:tr w:rsidR="00DB5C8B" w:rsidRPr="00DB5C8B" w14:paraId="2094A164" w14:textId="77777777" w:rsidTr="00032FE0">
        <w:trPr>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B5C8B" w:rsidRDefault="004A5EA9" w:rsidP="004A5EA9">
            <w:pPr>
              <w:jc w:val="center"/>
              <w:rPr>
                <w:rFonts w:ascii="Calibri" w:hAnsi="Calibri"/>
                <w:b/>
                <w:szCs w:val="22"/>
              </w:rPr>
            </w:pPr>
          </w:p>
        </w:tc>
      </w:tr>
      <w:tr w:rsidR="00DB5C8B" w:rsidRPr="00DB5C8B" w14:paraId="0EA0E6A7"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B5C8B" w:rsidRDefault="004A5EA9">
            <w:pPr>
              <w:rPr>
                <w:rFonts w:ascii="Calibri" w:hAnsi="Calibri"/>
                <w:b/>
                <w:szCs w:val="22"/>
              </w:rPr>
            </w:pPr>
            <w:r w:rsidRPr="00DB5C8B">
              <w:rPr>
                <w:rFonts w:ascii="Calibri" w:hAnsi="Calibri"/>
                <w:b/>
                <w:szCs w:val="22"/>
              </w:rPr>
              <w:t>Application Ref:</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114208" w:rsidR="004A5EA9" w:rsidRPr="00DB5C8B" w:rsidRDefault="00DB5C8B" w:rsidP="008542DE">
            <w:pPr>
              <w:rPr>
                <w:rFonts w:ascii="Calibri" w:hAnsi="Calibri"/>
                <w:szCs w:val="22"/>
              </w:rPr>
            </w:pPr>
            <w:r>
              <w:rPr>
                <w:rFonts w:ascii="Calibri" w:hAnsi="Calibri"/>
                <w:szCs w:val="22"/>
              </w:rPr>
              <w:t>3/202</w:t>
            </w:r>
            <w:r w:rsidR="000B10C6">
              <w:rPr>
                <w:rFonts w:ascii="Calibri" w:hAnsi="Calibri"/>
                <w:szCs w:val="22"/>
              </w:rPr>
              <w:t>4/0</w:t>
            </w:r>
            <w:r w:rsidR="007231C5">
              <w:rPr>
                <w:rFonts w:ascii="Calibri" w:hAnsi="Calibri"/>
                <w:szCs w:val="22"/>
              </w:rPr>
              <w:t>33</w:t>
            </w:r>
            <w:r w:rsidR="00CA4D80">
              <w:rPr>
                <w:rFonts w:ascii="Calibri" w:hAnsi="Calibri"/>
                <w:szCs w:val="22"/>
              </w:rPr>
              <w:t>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B5C8B" w:rsidRDefault="004A5EA9">
            <w:pPr>
              <w:rPr>
                <w:rFonts w:ascii="Calibri" w:hAnsi="Calibri"/>
                <w:szCs w:val="22"/>
              </w:rPr>
            </w:pPr>
            <w:r w:rsidRPr="00DB5C8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B5C8B" w:rsidRPr="00DB5C8B" w14:paraId="311D78EF"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DB5C8B" w:rsidRDefault="00824DB6">
            <w:pPr>
              <w:rPr>
                <w:rFonts w:ascii="Calibri" w:hAnsi="Calibri"/>
                <w:b/>
                <w:szCs w:val="22"/>
              </w:rPr>
            </w:pPr>
            <w:r w:rsidRPr="00DB5C8B">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D16DFC" w:rsidR="00824DB6" w:rsidRPr="00DB5C8B" w:rsidRDefault="007231C5" w:rsidP="002C6277">
            <w:pPr>
              <w:rPr>
                <w:rFonts w:ascii="Calibri" w:hAnsi="Calibri"/>
                <w:szCs w:val="22"/>
              </w:rPr>
            </w:pPr>
            <w:r>
              <w:rPr>
                <w:rFonts w:ascii="Calibri" w:hAnsi="Calibri"/>
                <w:szCs w:val="22"/>
              </w:rPr>
              <w:t>14/6/24</w:t>
            </w:r>
          </w:p>
        </w:tc>
        <w:tc>
          <w:tcPr>
            <w:tcW w:w="12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DB5C8B" w:rsidRDefault="00824DB6" w:rsidP="002C6277">
            <w:pPr>
              <w:rPr>
                <w:rFonts w:ascii="Calibri" w:hAnsi="Calibri"/>
                <w:b/>
                <w:bCs/>
                <w:szCs w:val="22"/>
              </w:rPr>
            </w:pPr>
            <w:r w:rsidRPr="00DB5C8B">
              <w:rPr>
                <w:rFonts w:ascii="Calibri" w:hAnsi="Calibri"/>
                <w:b/>
                <w:bCs/>
                <w:szCs w:val="22"/>
              </w:rPr>
              <w:t>Site Notice:</w:t>
            </w:r>
          </w:p>
        </w:tc>
        <w:tc>
          <w:tcPr>
            <w:tcW w:w="118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A6DCD8B" w:rsidR="00824DB6" w:rsidRPr="00DB5C8B" w:rsidRDefault="007231C5" w:rsidP="002C6277">
            <w:pPr>
              <w:rPr>
                <w:rFonts w:ascii="Calibri" w:hAnsi="Calibri"/>
                <w:szCs w:val="22"/>
              </w:rPr>
            </w:pPr>
            <w:r>
              <w:rPr>
                <w:rFonts w:ascii="Calibri" w:hAnsi="Calibri"/>
                <w:szCs w:val="22"/>
              </w:rPr>
              <w:t>14/6/24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B5C8B" w:rsidRDefault="00824DB6">
            <w:pPr>
              <w:rPr>
                <w:rFonts w:ascii="Calibri" w:hAnsi="Calibri"/>
                <w:szCs w:val="22"/>
              </w:rPr>
            </w:pPr>
          </w:p>
        </w:tc>
      </w:tr>
      <w:tr w:rsidR="00DB5C8B" w:rsidRPr="00DB5C8B" w14:paraId="03FA8232" w14:textId="77777777" w:rsidTr="00032FE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B5C8B" w:rsidRDefault="00D2449B">
            <w:pPr>
              <w:rPr>
                <w:rFonts w:ascii="Calibri" w:hAnsi="Calibri"/>
                <w:b/>
                <w:szCs w:val="22"/>
              </w:rPr>
            </w:pPr>
            <w:r w:rsidRPr="00DB5C8B">
              <w:rPr>
                <w:rFonts w:ascii="Calibri" w:hAnsi="Calibri"/>
                <w:b/>
                <w:szCs w:val="22"/>
              </w:rPr>
              <w:t>Officer</w:t>
            </w:r>
            <w:r w:rsidR="004A5EA9" w:rsidRPr="00DB5C8B">
              <w:rPr>
                <w:rFonts w:ascii="Calibri" w:hAnsi="Calibri"/>
                <w:b/>
                <w:szCs w:val="22"/>
              </w:rPr>
              <w:t>:</w:t>
            </w:r>
          </w:p>
        </w:tc>
        <w:tc>
          <w:tcPr>
            <w:tcW w:w="363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8E12859" w:rsidR="004A5EA9" w:rsidRPr="00DB5C8B" w:rsidRDefault="00DB5C8B"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B5C8B" w:rsidRDefault="004A5EA9">
            <w:pPr>
              <w:rPr>
                <w:rFonts w:ascii="Calibri" w:hAnsi="Calibri"/>
                <w:szCs w:val="22"/>
              </w:rPr>
            </w:pPr>
          </w:p>
        </w:tc>
      </w:tr>
      <w:tr w:rsidR="00DB5C8B" w:rsidRPr="00DB5C8B" w14:paraId="4B874D58" w14:textId="77777777" w:rsidTr="00032FE0">
        <w:trPr>
          <w:jc w:val="center"/>
        </w:trPr>
        <w:tc>
          <w:tcPr>
            <w:tcW w:w="587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B5C8B" w:rsidRDefault="004A5EA9" w:rsidP="004A5EA9">
            <w:pPr>
              <w:rPr>
                <w:rFonts w:ascii="Calibri" w:hAnsi="Calibri"/>
                <w:b/>
                <w:szCs w:val="22"/>
              </w:rPr>
            </w:pPr>
            <w:r w:rsidRPr="00DB5C8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4F7E053" w:rsidR="004A5EA9" w:rsidRPr="00DB5C8B" w:rsidRDefault="009B4909" w:rsidP="002A01CF">
            <w:pPr>
              <w:jc w:val="center"/>
              <w:rPr>
                <w:rFonts w:ascii="Calibri" w:hAnsi="Calibri"/>
                <w:b/>
                <w:szCs w:val="22"/>
              </w:rPr>
            </w:pPr>
            <w:r>
              <w:rPr>
                <w:rFonts w:ascii="Calibri" w:hAnsi="Calibri"/>
                <w:b/>
                <w:szCs w:val="22"/>
              </w:rPr>
              <w:t>APPROVAL</w:t>
            </w:r>
          </w:p>
        </w:tc>
      </w:tr>
      <w:tr w:rsidR="00DB5C8B" w:rsidRPr="00DB5C8B" w14:paraId="7813B96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B5C8B" w:rsidRDefault="007E0D23" w:rsidP="007E0D23">
            <w:pPr>
              <w:tabs>
                <w:tab w:val="left" w:pos="4007"/>
              </w:tabs>
              <w:rPr>
                <w:rFonts w:ascii="Calibri" w:hAnsi="Calibri"/>
                <w:b/>
                <w:szCs w:val="22"/>
              </w:rPr>
            </w:pPr>
            <w:r w:rsidRPr="00DB5C8B">
              <w:rPr>
                <w:rFonts w:ascii="Calibri" w:hAnsi="Calibri"/>
                <w:b/>
                <w:szCs w:val="22"/>
              </w:rPr>
              <w:tab/>
            </w:r>
          </w:p>
        </w:tc>
      </w:tr>
      <w:tr w:rsidR="00DB5C8B" w:rsidRPr="00DB5C8B" w14:paraId="58F5F75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B5C8B" w:rsidRDefault="004A5EA9" w:rsidP="00A95D89">
            <w:pPr>
              <w:rPr>
                <w:rFonts w:ascii="Calibri" w:hAnsi="Calibri"/>
                <w:b/>
                <w:szCs w:val="22"/>
              </w:rPr>
            </w:pPr>
            <w:r w:rsidRPr="00DB5C8B">
              <w:rPr>
                <w:rFonts w:ascii="Calibri" w:hAnsi="Calibri"/>
                <w:b/>
                <w:szCs w:val="22"/>
              </w:rPr>
              <w:t xml:space="preserve">Development </w:t>
            </w:r>
            <w:r w:rsidR="00A95D89" w:rsidRPr="00DB5C8B">
              <w:rPr>
                <w:rFonts w:ascii="Calibri" w:hAnsi="Calibri"/>
                <w:b/>
                <w:szCs w:val="22"/>
              </w:rPr>
              <w:t>Description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409C85C" w:rsidR="004A5EA9" w:rsidRPr="00DB5C8B" w:rsidRDefault="00CA4D80">
            <w:pPr>
              <w:rPr>
                <w:rFonts w:ascii="Calibri" w:hAnsi="Calibri"/>
                <w:szCs w:val="22"/>
              </w:rPr>
            </w:pPr>
            <w:r w:rsidRPr="00CA4D80">
              <w:rPr>
                <w:rFonts w:ascii="Calibri" w:hAnsi="Calibri"/>
                <w:szCs w:val="22"/>
              </w:rPr>
              <w:t>Listed Building Consent for proposed re-hanging of the school bell in the existing bell cote over front door.</w:t>
            </w:r>
          </w:p>
        </w:tc>
      </w:tr>
      <w:tr w:rsidR="00DB5C8B" w:rsidRPr="00DB5C8B" w14:paraId="52988241"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B5C8B" w:rsidRDefault="002A01CF">
            <w:pPr>
              <w:rPr>
                <w:rFonts w:ascii="Calibri" w:hAnsi="Calibri"/>
                <w:b/>
                <w:szCs w:val="22"/>
              </w:rPr>
            </w:pPr>
            <w:r w:rsidRPr="00DB5C8B">
              <w:rPr>
                <w:rFonts w:ascii="Calibri" w:hAnsi="Calibri"/>
                <w:b/>
                <w:szCs w:val="22"/>
              </w:rPr>
              <w:t>Site Address</w:t>
            </w:r>
            <w:r w:rsidR="00A95D89" w:rsidRPr="00DB5C8B">
              <w:rPr>
                <w:rFonts w:ascii="Calibri" w:hAnsi="Calibri"/>
                <w:b/>
                <w:szCs w:val="22"/>
              </w:rPr>
              <w:t>/Location</w:t>
            </w:r>
            <w:r w:rsidRPr="00DB5C8B">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846F338" w:rsidR="002A01CF" w:rsidRPr="007231C5" w:rsidRDefault="007231C5" w:rsidP="00A42E82">
            <w:pPr>
              <w:rPr>
                <w:rFonts w:ascii="Calibri" w:hAnsi="Calibri"/>
                <w:szCs w:val="22"/>
              </w:rPr>
            </w:pPr>
            <w:r w:rsidRPr="007231C5">
              <w:rPr>
                <w:rFonts w:ascii="Calibri" w:hAnsi="Calibri"/>
                <w:szCs w:val="22"/>
              </w:rPr>
              <w:t>The Old School, Slaidburn Road, Newton, BB7 3DY.</w:t>
            </w:r>
          </w:p>
        </w:tc>
      </w:tr>
      <w:tr w:rsidR="00DB5C8B" w:rsidRPr="00DB5C8B" w14:paraId="3FB99B2E"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B5C8B" w:rsidRDefault="007E0D23" w:rsidP="007E0D23">
            <w:pPr>
              <w:tabs>
                <w:tab w:val="left" w:pos="2667"/>
              </w:tabs>
              <w:rPr>
                <w:rFonts w:ascii="Calibri" w:hAnsi="Calibri"/>
                <w:b/>
                <w:szCs w:val="22"/>
              </w:rPr>
            </w:pPr>
            <w:r w:rsidRPr="00DB5C8B">
              <w:rPr>
                <w:rFonts w:ascii="Calibri" w:hAnsi="Calibri"/>
                <w:b/>
                <w:szCs w:val="22"/>
              </w:rPr>
              <w:tab/>
            </w:r>
          </w:p>
        </w:tc>
      </w:tr>
      <w:tr w:rsidR="00DB5C8B" w:rsidRPr="00DB5C8B" w14:paraId="38B2CAC8"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B5C8B" w:rsidRDefault="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B5C8B" w:rsidRDefault="00C618DB">
            <w:pPr>
              <w:rPr>
                <w:rFonts w:ascii="Calibri" w:hAnsi="Calibri"/>
                <w:b/>
                <w:szCs w:val="22"/>
              </w:rPr>
            </w:pPr>
            <w:r w:rsidRPr="00DB5C8B">
              <w:rPr>
                <w:rFonts w:ascii="Calibri" w:hAnsi="Calibri"/>
                <w:b/>
                <w:szCs w:val="22"/>
              </w:rPr>
              <w:t>Parish/Town Council</w:t>
            </w:r>
          </w:p>
        </w:tc>
      </w:tr>
      <w:tr w:rsidR="00DB5C8B" w:rsidRPr="00DB5C8B" w14:paraId="411DDB72"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8496FF" w14:textId="477162C5" w:rsidR="00DB5C8B" w:rsidRPr="00DB5C8B" w:rsidRDefault="007231C5">
            <w:pPr>
              <w:rPr>
                <w:rFonts w:ascii="Calibri" w:hAnsi="Calibri"/>
                <w:b/>
                <w:szCs w:val="22"/>
              </w:rPr>
            </w:pPr>
            <w:r>
              <w:rPr>
                <w:rFonts w:ascii="Calibri" w:hAnsi="Calibri"/>
                <w:b/>
                <w:szCs w:val="22"/>
              </w:rPr>
              <w:t xml:space="preserve">Newton </w:t>
            </w:r>
            <w:r w:rsidR="00D5605A" w:rsidRPr="00D5605A">
              <w:rPr>
                <w:rFonts w:ascii="Calibri" w:hAnsi="Calibri"/>
                <w:b/>
                <w:szCs w:val="22"/>
              </w:rPr>
              <w:t>Parish Council</w:t>
            </w:r>
            <w:r w:rsidR="00D5605A">
              <w:rPr>
                <w:rFonts w:ascii="Calibri" w:hAnsi="Calibri"/>
                <w:b/>
                <w:szCs w:val="22"/>
              </w:rPr>
              <w:t>:</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1754E" w14:textId="3A07D75A" w:rsidR="00DB5C8B" w:rsidRPr="00D5605A" w:rsidRDefault="000B10C6">
            <w:pPr>
              <w:rPr>
                <w:rFonts w:ascii="Calibri" w:hAnsi="Calibri"/>
                <w:bCs/>
                <w:szCs w:val="22"/>
              </w:rPr>
            </w:pPr>
            <w:r>
              <w:rPr>
                <w:rFonts w:ascii="Calibri" w:hAnsi="Calibri"/>
                <w:bCs/>
                <w:szCs w:val="22"/>
              </w:rPr>
              <w:t xml:space="preserve">Consulted </w:t>
            </w:r>
            <w:r w:rsidR="007231C5">
              <w:rPr>
                <w:rFonts w:ascii="Calibri" w:hAnsi="Calibri"/>
                <w:bCs/>
                <w:szCs w:val="22"/>
              </w:rPr>
              <w:t>10</w:t>
            </w:r>
            <w:r>
              <w:rPr>
                <w:rFonts w:ascii="Calibri" w:hAnsi="Calibri"/>
                <w:bCs/>
                <w:szCs w:val="22"/>
              </w:rPr>
              <w:t>/</w:t>
            </w:r>
            <w:r w:rsidR="007231C5">
              <w:rPr>
                <w:rFonts w:ascii="Calibri" w:hAnsi="Calibri"/>
                <w:bCs/>
                <w:szCs w:val="22"/>
              </w:rPr>
              <w:t>6</w:t>
            </w:r>
            <w:r>
              <w:rPr>
                <w:rFonts w:ascii="Calibri" w:hAnsi="Calibri"/>
                <w:bCs/>
                <w:szCs w:val="22"/>
              </w:rPr>
              <w:t>/24 – no response.</w:t>
            </w:r>
          </w:p>
        </w:tc>
      </w:tr>
      <w:tr w:rsidR="00DB5C8B" w:rsidRPr="00DB5C8B" w14:paraId="639E958B"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B5C8B" w:rsidRDefault="00C618DB">
            <w:pPr>
              <w:rPr>
                <w:rFonts w:ascii="Calibri" w:hAnsi="Calibri"/>
                <w:bCs/>
                <w:szCs w:val="22"/>
              </w:rPr>
            </w:pPr>
          </w:p>
        </w:tc>
      </w:tr>
      <w:tr w:rsidR="00DB5C8B" w:rsidRPr="00DB5C8B" w14:paraId="5C2B7839"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B5C8B" w:rsidRDefault="00C618DB"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B5C8B" w:rsidRDefault="00C618DB" w:rsidP="00C618DB">
            <w:pPr>
              <w:rPr>
                <w:rFonts w:ascii="Calibri" w:hAnsi="Calibri"/>
                <w:b/>
                <w:szCs w:val="22"/>
              </w:rPr>
            </w:pPr>
            <w:r w:rsidRPr="00DB5C8B">
              <w:rPr>
                <w:rFonts w:ascii="Calibri" w:hAnsi="Calibri"/>
                <w:b/>
                <w:szCs w:val="22"/>
              </w:rPr>
              <w:t>Highways/Water Authority/Other Bodies</w:t>
            </w:r>
          </w:p>
        </w:tc>
      </w:tr>
      <w:tr w:rsidR="007231C5" w:rsidRPr="00DB5C8B" w14:paraId="1DA7148C"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99B9812" w14:textId="3D239446" w:rsidR="007231C5" w:rsidRPr="00DB5C8B" w:rsidRDefault="007231C5" w:rsidP="00C618DB">
            <w:pPr>
              <w:rPr>
                <w:rFonts w:ascii="Calibri" w:hAnsi="Calibri"/>
                <w:b/>
                <w:szCs w:val="22"/>
              </w:rPr>
            </w:pPr>
            <w:r>
              <w:rPr>
                <w:rFonts w:ascii="Calibri" w:hAnsi="Calibri"/>
                <w:b/>
                <w:szCs w:val="22"/>
              </w:rPr>
              <w:t>RVBC Environmental Health:</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25AE94" w14:textId="7289F221" w:rsidR="007231C5" w:rsidRPr="007231C5" w:rsidRDefault="007231C5" w:rsidP="00C618DB">
            <w:pPr>
              <w:rPr>
                <w:rFonts w:ascii="Calibri" w:hAnsi="Calibri"/>
                <w:bCs/>
                <w:szCs w:val="22"/>
              </w:rPr>
            </w:pPr>
            <w:r w:rsidRPr="007231C5">
              <w:rPr>
                <w:rFonts w:ascii="Calibri" w:hAnsi="Calibri"/>
                <w:bCs/>
                <w:szCs w:val="22"/>
              </w:rPr>
              <w:t>No objections.</w:t>
            </w:r>
          </w:p>
        </w:tc>
      </w:tr>
      <w:tr w:rsidR="007231C5" w:rsidRPr="00DB5C8B" w14:paraId="6AD9B145" w14:textId="77777777" w:rsidTr="00020166">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C913CE2" w14:textId="77777777" w:rsidR="007231C5" w:rsidRPr="00DB5C8B" w:rsidRDefault="007231C5" w:rsidP="00C618DB">
            <w:pPr>
              <w:rPr>
                <w:rFonts w:ascii="Calibri" w:hAnsi="Calibri"/>
                <w:b/>
                <w:szCs w:val="22"/>
              </w:rPr>
            </w:pPr>
          </w:p>
        </w:tc>
      </w:tr>
      <w:tr w:rsidR="00DB5C8B" w:rsidRPr="00DB5C8B" w14:paraId="29EBDA1F" w14:textId="77777777" w:rsidTr="00032FE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DB5C8B" w:rsidRDefault="00C0704D" w:rsidP="00C618DB">
            <w:pPr>
              <w:rPr>
                <w:rFonts w:ascii="Calibri" w:hAnsi="Calibri"/>
                <w:b/>
                <w:szCs w:val="22"/>
              </w:rPr>
            </w:pPr>
            <w:r w:rsidRPr="00DB5C8B">
              <w:rPr>
                <w:rFonts w:ascii="Calibri" w:hAnsi="Calibri"/>
                <w:b/>
                <w:szCs w:val="22"/>
              </w:rPr>
              <w:t xml:space="preserve">CONSULTATIONS: </w:t>
            </w:r>
          </w:p>
        </w:tc>
        <w:tc>
          <w:tcPr>
            <w:tcW w:w="665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DB5C8B" w:rsidRDefault="00C0704D" w:rsidP="00C618DB">
            <w:pPr>
              <w:rPr>
                <w:rFonts w:ascii="Calibri" w:hAnsi="Calibri"/>
                <w:b/>
                <w:szCs w:val="22"/>
              </w:rPr>
            </w:pPr>
            <w:r w:rsidRPr="00DB5C8B">
              <w:rPr>
                <w:rFonts w:ascii="Calibri" w:hAnsi="Calibri"/>
                <w:b/>
                <w:szCs w:val="22"/>
              </w:rPr>
              <w:t>Additional Representations.</w:t>
            </w:r>
          </w:p>
        </w:tc>
      </w:tr>
      <w:tr w:rsidR="00DB5C8B" w:rsidRPr="00DB5C8B" w14:paraId="3999C1CA"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16024B6" w:rsidR="00C0704D" w:rsidRPr="00DB5C8B" w:rsidRDefault="007231C5" w:rsidP="00692B60">
            <w:pPr>
              <w:rPr>
                <w:rFonts w:ascii="Calibri" w:hAnsi="Calibri"/>
                <w:szCs w:val="22"/>
              </w:rPr>
            </w:pPr>
            <w:r>
              <w:rPr>
                <w:rFonts w:ascii="Calibri" w:hAnsi="Calibri"/>
                <w:szCs w:val="22"/>
              </w:rPr>
              <w:t>One letter of support has been received in relation to the proposed development.</w:t>
            </w:r>
          </w:p>
        </w:tc>
      </w:tr>
      <w:tr w:rsidR="00DB5C8B" w:rsidRPr="00DB5C8B" w14:paraId="1CDFA4C3"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B5C8B" w:rsidRDefault="00C0704D">
            <w:pPr>
              <w:rPr>
                <w:rFonts w:ascii="Calibri" w:hAnsi="Calibri"/>
                <w:szCs w:val="22"/>
              </w:rPr>
            </w:pPr>
          </w:p>
        </w:tc>
      </w:tr>
      <w:tr w:rsidR="00DB5C8B" w:rsidRPr="00DB5C8B" w14:paraId="55EAB66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B5C8B" w:rsidRDefault="00C0704D">
            <w:pPr>
              <w:rPr>
                <w:rFonts w:ascii="Calibri" w:hAnsi="Calibri"/>
                <w:b/>
                <w:szCs w:val="22"/>
              </w:rPr>
            </w:pPr>
            <w:r w:rsidRPr="00DB5C8B">
              <w:rPr>
                <w:rFonts w:ascii="Calibri" w:hAnsi="Calibri"/>
                <w:b/>
                <w:szCs w:val="22"/>
              </w:rPr>
              <w:t>RELEVANT POLICIES AND SITE PLANNING HISTORY:</w:t>
            </w:r>
          </w:p>
        </w:tc>
      </w:tr>
      <w:tr w:rsidR="00DB5C8B" w:rsidRPr="00DB5C8B" w14:paraId="421609D9"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B5C8B" w:rsidRDefault="00C0704D" w:rsidP="00A63D55">
            <w:pPr>
              <w:pStyle w:val="PLANNING"/>
              <w:rPr>
                <w:rFonts w:ascii="Calibri" w:hAnsi="Calibri"/>
                <w:b/>
                <w:bCs/>
                <w:szCs w:val="22"/>
              </w:rPr>
            </w:pPr>
            <w:r w:rsidRPr="00DB5C8B">
              <w:rPr>
                <w:rFonts w:ascii="Calibri" w:hAnsi="Calibri"/>
                <w:b/>
                <w:bCs/>
                <w:szCs w:val="22"/>
              </w:rPr>
              <w:t>Ribble Valley Core Strategy:</w:t>
            </w:r>
          </w:p>
          <w:p w14:paraId="1DF6E328" w14:textId="77777777" w:rsidR="00C0704D" w:rsidRPr="00DB5C8B" w:rsidRDefault="00C0704D" w:rsidP="00C0704D">
            <w:pPr>
              <w:rPr>
                <w:rFonts w:ascii="Calibri" w:hAnsi="Calibri"/>
                <w:b/>
                <w:szCs w:val="22"/>
              </w:rPr>
            </w:pPr>
          </w:p>
          <w:p w14:paraId="23753E24" w14:textId="754F12D0" w:rsidR="008542DE" w:rsidRPr="00DB5C8B" w:rsidRDefault="008542DE" w:rsidP="008542DE">
            <w:pPr>
              <w:pStyle w:val="PLANNING"/>
              <w:rPr>
                <w:rFonts w:ascii="Calibri" w:hAnsi="Calibri"/>
                <w:szCs w:val="22"/>
              </w:rPr>
            </w:pPr>
            <w:r w:rsidRPr="00DB5C8B">
              <w:rPr>
                <w:rFonts w:ascii="Calibri" w:hAnsi="Calibri"/>
                <w:szCs w:val="22"/>
              </w:rPr>
              <w:t>Key Statement DS1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Development Strategy</w:t>
            </w:r>
          </w:p>
          <w:p w14:paraId="63DD9EED" w14:textId="1ED51EF2" w:rsidR="008542DE" w:rsidRPr="00DB5C8B" w:rsidRDefault="008542DE" w:rsidP="008542DE">
            <w:pPr>
              <w:pStyle w:val="PLANNING"/>
              <w:rPr>
                <w:rFonts w:ascii="Calibri" w:hAnsi="Calibri"/>
                <w:szCs w:val="22"/>
              </w:rPr>
            </w:pPr>
            <w:r w:rsidRPr="00DB5C8B">
              <w:rPr>
                <w:rFonts w:ascii="Calibri" w:hAnsi="Calibri"/>
                <w:szCs w:val="22"/>
              </w:rPr>
              <w:t>Key Statement DS2</w:t>
            </w:r>
            <w:r w:rsidR="00F056A7" w:rsidRPr="00DB5C8B">
              <w:rPr>
                <w:rFonts w:ascii="Calibri" w:hAnsi="Calibri"/>
                <w:szCs w:val="22"/>
              </w:rPr>
              <w:t xml:space="preserve">: </w:t>
            </w:r>
            <w:r w:rsidRPr="00DB5C8B">
              <w:rPr>
                <w:rFonts w:ascii="Calibri" w:hAnsi="Calibri"/>
                <w:szCs w:val="22"/>
              </w:rPr>
              <w:t>Sustainable Development</w:t>
            </w:r>
          </w:p>
          <w:p w14:paraId="747C1315" w14:textId="4BEBC507" w:rsidR="00F056A7" w:rsidRPr="00DB5C8B" w:rsidRDefault="00F056A7" w:rsidP="008542DE">
            <w:pPr>
              <w:pStyle w:val="PLANNING"/>
              <w:rPr>
                <w:rFonts w:ascii="Calibri" w:hAnsi="Calibri"/>
                <w:szCs w:val="22"/>
              </w:rPr>
            </w:pPr>
            <w:r w:rsidRPr="00DB5C8B">
              <w:rPr>
                <w:rFonts w:ascii="Calibri" w:hAnsi="Calibri"/>
                <w:szCs w:val="22"/>
              </w:rPr>
              <w:t>Key Statement EN2:</w:t>
            </w:r>
            <w:r w:rsidR="00D5605A">
              <w:rPr>
                <w:rFonts w:ascii="Calibri" w:hAnsi="Calibri"/>
                <w:szCs w:val="22"/>
              </w:rPr>
              <w:t xml:space="preserve"> </w:t>
            </w:r>
            <w:r w:rsidRPr="00DB5C8B">
              <w:rPr>
                <w:rFonts w:ascii="Calibri" w:hAnsi="Calibri"/>
                <w:szCs w:val="22"/>
              </w:rPr>
              <w:t>Landscape</w:t>
            </w:r>
          </w:p>
          <w:p w14:paraId="4CF76C47" w14:textId="22136B06" w:rsidR="0046548C" w:rsidRPr="00DB5C8B" w:rsidRDefault="00F056A7" w:rsidP="008542DE">
            <w:pPr>
              <w:pStyle w:val="PLANNING"/>
              <w:rPr>
                <w:rFonts w:ascii="Calibri" w:hAnsi="Calibri"/>
                <w:szCs w:val="22"/>
              </w:rPr>
            </w:pPr>
            <w:r w:rsidRPr="00DB5C8B">
              <w:rPr>
                <w:rFonts w:ascii="Calibri" w:hAnsi="Calibri"/>
                <w:szCs w:val="22"/>
              </w:rPr>
              <w:t>Key Statement EN5:</w:t>
            </w:r>
            <w:r w:rsidR="00D5605A">
              <w:rPr>
                <w:rFonts w:ascii="Calibri" w:hAnsi="Calibri"/>
                <w:szCs w:val="22"/>
              </w:rPr>
              <w:t xml:space="preserve"> </w:t>
            </w:r>
            <w:r w:rsidRPr="00DB5C8B">
              <w:rPr>
                <w:rFonts w:ascii="Calibri" w:hAnsi="Calibri"/>
                <w:szCs w:val="22"/>
              </w:rPr>
              <w:t>Heritage Assets</w:t>
            </w:r>
          </w:p>
          <w:p w14:paraId="1636F1D2" w14:textId="5066CB68" w:rsidR="008542DE" w:rsidRPr="00DB5C8B" w:rsidRDefault="008542DE" w:rsidP="008542DE">
            <w:pPr>
              <w:pStyle w:val="PLANNING"/>
              <w:rPr>
                <w:rFonts w:ascii="Calibri" w:hAnsi="Calibri"/>
                <w:szCs w:val="22"/>
              </w:rPr>
            </w:pPr>
            <w:r w:rsidRPr="00DB5C8B">
              <w:rPr>
                <w:rFonts w:ascii="Calibri" w:hAnsi="Calibri"/>
                <w:szCs w:val="22"/>
              </w:rPr>
              <w:t>Policy DMG1</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General Considerations</w:t>
            </w:r>
          </w:p>
          <w:p w14:paraId="54E7D563" w14:textId="29029EDB" w:rsidR="008542DE" w:rsidRDefault="008542DE" w:rsidP="008542DE">
            <w:pPr>
              <w:pStyle w:val="PLANNING"/>
              <w:rPr>
                <w:rFonts w:ascii="Calibri" w:hAnsi="Calibri"/>
                <w:szCs w:val="22"/>
              </w:rPr>
            </w:pPr>
            <w:r w:rsidRPr="00DB5C8B">
              <w:rPr>
                <w:rFonts w:ascii="Calibri" w:hAnsi="Calibri"/>
                <w:szCs w:val="22"/>
              </w:rPr>
              <w:t>Policy DMG2</w:t>
            </w:r>
            <w:r w:rsidR="00F056A7" w:rsidRPr="00DB5C8B">
              <w:rPr>
                <w:rFonts w:ascii="Calibri" w:hAnsi="Calibri"/>
                <w:szCs w:val="22"/>
              </w:rPr>
              <w:t>:</w:t>
            </w:r>
            <w:r w:rsidR="00D5605A">
              <w:rPr>
                <w:rFonts w:ascii="Calibri" w:hAnsi="Calibri"/>
                <w:szCs w:val="22"/>
              </w:rPr>
              <w:t xml:space="preserve"> </w:t>
            </w:r>
            <w:r w:rsidRPr="00DB5C8B">
              <w:rPr>
                <w:rFonts w:ascii="Calibri" w:hAnsi="Calibri"/>
                <w:szCs w:val="22"/>
              </w:rPr>
              <w:t>Strategic Considerations</w:t>
            </w:r>
          </w:p>
          <w:p w14:paraId="5CC2ACE9" w14:textId="6BFBA486" w:rsidR="00F056A7" w:rsidRPr="00DB5C8B" w:rsidRDefault="00F056A7" w:rsidP="00F056A7">
            <w:pPr>
              <w:pStyle w:val="PLANNING"/>
              <w:rPr>
                <w:rFonts w:ascii="Calibri" w:hAnsi="Calibri"/>
                <w:szCs w:val="22"/>
              </w:rPr>
            </w:pPr>
            <w:r w:rsidRPr="00DB5C8B">
              <w:rPr>
                <w:rFonts w:ascii="Calibri" w:hAnsi="Calibri"/>
                <w:szCs w:val="22"/>
              </w:rPr>
              <w:t>Policy DME4:</w:t>
            </w:r>
            <w:r w:rsidR="00D5605A">
              <w:rPr>
                <w:rFonts w:ascii="Calibri" w:hAnsi="Calibri"/>
                <w:szCs w:val="22"/>
              </w:rPr>
              <w:t xml:space="preserve"> </w:t>
            </w:r>
            <w:r w:rsidRPr="00DB5C8B">
              <w:rPr>
                <w:rFonts w:ascii="Calibri" w:hAnsi="Calibri"/>
                <w:szCs w:val="22"/>
              </w:rPr>
              <w:t>Protecting Heritage Assets</w:t>
            </w:r>
          </w:p>
          <w:p w14:paraId="20F9F1F6" w14:textId="7251347C" w:rsidR="00F056A7" w:rsidRPr="00DB5C8B" w:rsidRDefault="00F056A7" w:rsidP="00F056A7">
            <w:pPr>
              <w:pStyle w:val="PLANNING"/>
              <w:rPr>
                <w:rFonts w:ascii="Calibri" w:hAnsi="Calibri"/>
                <w:szCs w:val="22"/>
              </w:rPr>
            </w:pPr>
            <w:r w:rsidRPr="00DB5C8B">
              <w:rPr>
                <w:rFonts w:ascii="Calibri" w:hAnsi="Calibri"/>
                <w:szCs w:val="22"/>
              </w:rPr>
              <w:t>Policy DMH5:</w:t>
            </w:r>
            <w:r w:rsidR="00D72E87">
              <w:rPr>
                <w:rFonts w:ascii="Calibri" w:hAnsi="Calibri"/>
                <w:szCs w:val="22"/>
              </w:rPr>
              <w:t xml:space="preserve"> </w:t>
            </w:r>
            <w:r w:rsidRPr="00DB5C8B">
              <w:rPr>
                <w:rFonts w:ascii="Calibri" w:hAnsi="Calibri"/>
                <w:szCs w:val="22"/>
              </w:rPr>
              <w:t>Residential and Curtilage Extensions</w:t>
            </w:r>
          </w:p>
          <w:p w14:paraId="1360EE56" w14:textId="77777777" w:rsidR="008542DE" w:rsidRPr="00DB5C8B" w:rsidRDefault="008542DE" w:rsidP="008542DE">
            <w:pPr>
              <w:pStyle w:val="PLANNING"/>
              <w:rPr>
                <w:rFonts w:ascii="Calibri" w:hAnsi="Calibri"/>
                <w:szCs w:val="22"/>
              </w:rPr>
            </w:pPr>
          </w:p>
          <w:p w14:paraId="3288BF79" w14:textId="1C2F9477" w:rsidR="00D5605A" w:rsidRDefault="008542DE" w:rsidP="008542DE">
            <w:pPr>
              <w:pStyle w:val="PLANNING"/>
              <w:rPr>
                <w:rFonts w:ascii="Calibri" w:hAnsi="Calibri"/>
                <w:szCs w:val="22"/>
              </w:rPr>
            </w:pPr>
            <w:r w:rsidRPr="00DB5C8B">
              <w:rPr>
                <w:rFonts w:ascii="Calibri" w:hAnsi="Calibri"/>
                <w:szCs w:val="22"/>
              </w:rPr>
              <w:t>Planning (Listed Buildings and Conservation Areas) Act</w:t>
            </w:r>
            <w:r w:rsidR="00D5605A">
              <w:rPr>
                <w:rFonts w:ascii="Calibri" w:hAnsi="Calibri"/>
                <w:szCs w:val="22"/>
              </w:rPr>
              <w:t xml:space="preserve"> Section 16</w:t>
            </w:r>
            <w:r w:rsidR="000B10C6">
              <w:rPr>
                <w:rFonts w:ascii="Calibri" w:hAnsi="Calibri"/>
                <w:szCs w:val="22"/>
              </w:rPr>
              <w:t xml:space="preserve">, </w:t>
            </w:r>
            <w:r w:rsidR="00D5605A">
              <w:rPr>
                <w:rFonts w:ascii="Calibri" w:hAnsi="Calibri"/>
                <w:szCs w:val="22"/>
              </w:rPr>
              <w:t>66</w:t>
            </w:r>
            <w:r w:rsidR="000B10C6">
              <w:rPr>
                <w:rFonts w:ascii="Calibri" w:hAnsi="Calibri"/>
                <w:szCs w:val="22"/>
              </w:rPr>
              <w:t xml:space="preserve"> &amp; 72</w:t>
            </w:r>
          </w:p>
          <w:p w14:paraId="2B1D675F" w14:textId="77777777" w:rsidR="00D5605A" w:rsidRPr="00DB5C8B" w:rsidRDefault="00D5605A" w:rsidP="008542DE">
            <w:pPr>
              <w:pStyle w:val="PLANNING"/>
              <w:rPr>
                <w:rFonts w:ascii="Calibri" w:hAnsi="Calibri"/>
                <w:szCs w:val="22"/>
              </w:rPr>
            </w:pPr>
          </w:p>
          <w:p w14:paraId="1C00F88E" w14:textId="77777777" w:rsidR="008542DE" w:rsidRPr="00DB5C8B" w:rsidRDefault="008542DE" w:rsidP="008542DE">
            <w:pPr>
              <w:rPr>
                <w:rFonts w:ascii="Calibri" w:hAnsi="Calibri"/>
                <w:szCs w:val="22"/>
              </w:rPr>
            </w:pPr>
            <w:r w:rsidRPr="00DB5C8B">
              <w:rPr>
                <w:rFonts w:ascii="Calibri" w:hAnsi="Calibri"/>
                <w:szCs w:val="22"/>
              </w:rPr>
              <w:t>National Planning Policy Framework (NPPF)</w:t>
            </w:r>
          </w:p>
          <w:p w14:paraId="6C4C318E" w14:textId="77777777" w:rsidR="008542DE" w:rsidRPr="00DB5C8B" w:rsidRDefault="008542DE" w:rsidP="00C0704D">
            <w:pPr>
              <w:rPr>
                <w:rFonts w:ascii="Calibri" w:hAnsi="Calibri"/>
                <w:b/>
                <w:szCs w:val="22"/>
              </w:rPr>
            </w:pPr>
          </w:p>
        </w:tc>
      </w:tr>
      <w:tr w:rsidR="00DB5C8B" w:rsidRPr="00DB5C8B" w14:paraId="08181FD6"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3D400E" w:rsidRDefault="00C0704D" w:rsidP="006A71AD">
            <w:pPr>
              <w:pStyle w:val="PLANNING"/>
              <w:rPr>
                <w:rFonts w:ascii="Calibri" w:hAnsi="Calibri"/>
                <w:szCs w:val="22"/>
              </w:rPr>
            </w:pPr>
            <w:r w:rsidRPr="003D400E">
              <w:rPr>
                <w:rFonts w:ascii="Calibri" w:hAnsi="Calibri"/>
                <w:szCs w:val="22"/>
              </w:rPr>
              <w:t>Relevant Planning History:</w:t>
            </w:r>
          </w:p>
          <w:p w14:paraId="67E4319D" w14:textId="77777777" w:rsidR="00C8050F" w:rsidRPr="003D400E" w:rsidRDefault="00C8050F" w:rsidP="00C0704D">
            <w:pPr>
              <w:pStyle w:val="PLANNING"/>
              <w:rPr>
                <w:rFonts w:ascii="Calibri" w:hAnsi="Calibri"/>
                <w:szCs w:val="22"/>
              </w:rPr>
            </w:pPr>
          </w:p>
          <w:p w14:paraId="1C8F154D" w14:textId="119CA59A" w:rsidR="00A9029E" w:rsidRPr="003D400E" w:rsidRDefault="00A9029E" w:rsidP="00F15527">
            <w:pPr>
              <w:pStyle w:val="PLANNING"/>
              <w:rPr>
                <w:rFonts w:ascii="Calibri" w:hAnsi="Calibri"/>
                <w:b/>
                <w:bCs/>
                <w:szCs w:val="22"/>
              </w:rPr>
            </w:pPr>
            <w:r w:rsidRPr="003D400E">
              <w:rPr>
                <w:rFonts w:ascii="Calibri" w:hAnsi="Calibri"/>
                <w:b/>
                <w:bCs/>
                <w:szCs w:val="22"/>
              </w:rPr>
              <w:t>3/202</w:t>
            </w:r>
            <w:r w:rsidR="003D400E" w:rsidRPr="003D400E">
              <w:rPr>
                <w:rFonts w:ascii="Calibri" w:hAnsi="Calibri"/>
                <w:b/>
                <w:bCs/>
                <w:szCs w:val="22"/>
              </w:rPr>
              <w:t>1/0025</w:t>
            </w:r>
            <w:r w:rsidRPr="003D400E">
              <w:rPr>
                <w:rFonts w:ascii="Calibri" w:hAnsi="Calibri"/>
                <w:b/>
                <w:bCs/>
                <w:szCs w:val="22"/>
              </w:rPr>
              <w:t>:</w:t>
            </w:r>
          </w:p>
          <w:p w14:paraId="4836F7E7" w14:textId="04283F1E" w:rsidR="00A9029E" w:rsidRPr="003D400E" w:rsidRDefault="003D400E" w:rsidP="00F15527">
            <w:pPr>
              <w:pStyle w:val="PLANNING"/>
              <w:rPr>
                <w:rFonts w:ascii="Calibri" w:hAnsi="Calibri"/>
                <w:szCs w:val="22"/>
              </w:rPr>
            </w:pPr>
            <w:r w:rsidRPr="003D400E">
              <w:rPr>
                <w:rFonts w:ascii="Calibri" w:hAnsi="Calibri"/>
                <w:szCs w:val="22"/>
              </w:rPr>
              <w:t>Proposed laying of cobbles, flags and gravel to the rear yard (LBC) (Withdrawn)</w:t>
            </w:r>
          </w:p>
          <w:p w14:paraId="7924F292" w14:textId="77777777" w:rsidR="003D400E" w:rsidRPr="003D400E" w:rsidRDefault="003D400E" w:rsidP="00F15527">
            <w:pPr>
              <w:pStyle w:val="PLANNING"/>
              <w:rPr>
                <w:rFonts w:ascii="Calibri" w:hAnsi="Calibri"/>
                <w:szCs w:val="22"/>
              </w:rPr>
            </w:pPr>
          </w:p>
          <w:p w14:paraId="7D52F239" w14:textId="00E28067" w:rsidR="00F15527" w:rsidRPr="003D400E" w:rsidRDefault="0038001F" w:rsidP="00F15527">
            <w:pPr>
              <w:pStyle w:val="PLANNING"/>
              <w:rPr>
                <w:rFonts w:ascii="Calibri" w:hAnsi="Calibri"/>
                <w:b/>
                <w:bCs/>
                <w:szCs w:val="22"/>
              </w:rPr>
            </w:pPr>
            <w:r w:rsidRPr="003D400E">
              <w:rPr>
                <w:rFonts w:ascii="Calibri" w:hAnsi="Calibri"/>
                <w:b/>
                <w:bCs/>
                <w:szCs w:val="22"/>
              </w:rPr>
              <w:t>3/202</w:t>
            </w:r>
            <w:r w:rsidR="003D400E" w:rsidRPr="003D400E">
              <w:rPr>
                <w:rFonts w:ascii="Calibri" w:hAnsi="Calibri"/>
                <w:b/>
                <w:bCs/>
                <w:szCs w:val="22"/>
              </w:rPr>
              <w:t>1/0024:</w:t>
            </w:r>
          </w:p>
          <w:p w14:paraId="0A440998" w14:textId="1E5DD9E4" w:rsidR="0038001F" w:rsidRPr="003D400E" w:rsidRDefault="003D400E" w:rsidP="00F15527">
            <w:pPr>
              <w:pStyle w:val="PLANNING"/>
              <w:rPr>
                <w:rFonts w:ascii="Calibri" w:hAnsi="Calibri"/>
                <w:szCs w:val="22"/>
              </w:rPr>
            </w:pPr>
            <w:r w:rsidRPr="003D400E">
              <w:rPr>
                <w:rFonts w:ascii="Calibri" w:hAnsi="Calibri"/>
                <w:szCs w:val="22"/>
              </w:rPr>
              <w:t>Proposed laying of cobbles, flags and gravel to the rear yard (PP) (Approved)</w:t>
            </w:r>
          </w:p>
          <w:p w14:paraId="09B354EC" w14:textId="77777777" w:rsidR="003D400E" w:rsidRPr="003D400E" w:rsidRDefault="003D400E" w:rsidP="00F15527">
            <w:pPr>
              <w:pStyle w:val="PLANNING"/>
              <w:rPr>
                <w:rFonts w:ascii="Calibri" w:hAnsi="Calibri"/>
                <w:szCs w:val="22"/>
              </w:rPr>
            </w:pPr>
          </w:p>
          <w:p w14:paraId="37FEE336" w14:textId="77777777" w:rsidR="00683EE9" w:rsidRPr="003D400E" w:rsidRDefault="003D400E" w:rsidP="003D400E">
            <w:pPr>
              <w:pStyle w:val="PLANNING"/>
              <w:rPr>
                <w:rFonts w:ascii="Calibri" w:hAnsi="Calibri"/>
                <w:b/>
                <w:bCs/>
                <w:szCs w:val="22"/>
              </w:rPr>
            </w:pPr>
            <w:r w:rsidRPr="003D400E">
              <w:rPr>
                <w:rFonts w:ascii="Calibri" w:hAnsi="Calibri"/>
                <w:b/>
                <w:bCs/>
                <w:szCs w:val="22"/>
              </w:rPr>
              <w:t>3/2019/0810:</w:t>
            </w:r>
          </w:p>
          <w:p w14:paraId="5BC4F59F" w14:textId="77080CC2" w:rsidR="003D400E" w:rsidRDefault="003D400E" w:rsidP="003D400E">
            <w:pPr>
              <w:pStyle w:val="PLANNING"/>
              <w:rPr>
                <w:rFonts w:ascii="Calibri" w:hAnsi="Calibri"/>
                <w:szCs w:val="22"/>
              </w:rPr>
            </w:pPr>
            <w:r w:rsidRPr="003D400E">
              <w:rPr>
                <w:rFonts w:ascii="Calibri" w:hAnsi="Calibri"/>
                <w:szCs w:val="22"/>
              </w:rPr>
              <w:lastRenderedPageBreak/>
              <w:t>Application for the discharge of condition 1 (commencement of development), 2 (permission shall be implemented in accordance with the proposal as amended by letter received on the 8 July 2019), 3 (specifications of proposed replacement windows to be discharged partly) and 5 (details of the extent of front window pane replacement and specifications and samples of proposed new glazing) from planning permission 3/2019/0437</w:t>
            </w:r>
            <w:r>
              <w:rPr>
                <w:rFonts w:ascii="Calibri" w:hAnsi="Calibri"/>
                <w:szCs w:val="22"/>
              </w:rPr>
              <w:t xml:space="preserve"> (Approved)</w:t>
            </w:r>
          </w:p>
          <w:p w14:paraId="2BDACDE9" w14:textId="77777777" w:rsidR="003D400E" w:rsidRDefault="003D400E" w:rsidP="003D400E">
            <w:pPr>
              <w:pStyle w:val="PLANNING"/>
              <w:rPr>
                <w:rFonts w:ascii="Calibri" w:hAnsi="Calibri"/>
                <w:szCs w:val="22"/>
              </w:rPr>
            </w:pPr>
          </w:p>
          <w:p w14:paraId="24FA5551" w14:textId="77777777" w:rsidR="003D400E" w:rsidRPr="003D400E" w:rsidRDefault="003D400E" w:rsidP="003D400E">
            <w:pPr>
              <w:pStyle w:val="PLANNING"/>
              <w:rPr>
                <w:rFonts w:ascii="Calibri" w:hAnsi="Calibri"/>
                <w:b/>
                <w:bCs/>
                <w:szCs w:val="22"/>
              </w:rPr>
            </w:pPr>
            <w:r w:rsidRPr="003D400E">
              <w:rPr>
                <w:rFonts w:ascii="Calibri" w:hAnsi="Calibri"/>
                <w:b/>
                <w:bCs/>
                <w:szCs w:val="22"/>
              </w:rPr>
              <w:t>3/2019/0809:</w:t>
            </w:r>
          </w:p>
          <w:p w14:paraId="6B3D9CEF" w14:textId="5890F0AB" w:rsidR="003D400E" w:rsidRDefault="003D400E" w:rsidP="003D400E">
            <w:pPr>
              <w:pStyle w:val="PLANNING"/>
              <w:rPr>
                <w:rFonts w:ascii="Calibri" w:hAnsi="Calibri"/>
                <w:szCs w:val="22"/>
              </w:rPr>
            </w:pPr>
            <w:r w:rsidRPr="003D400E">
              <w:rPr>
                <w:rFonts w:ascii="Calibri" w:hAnsi="Calibri"/>
                <w:szCs w:val="22"/>
              </w:rPr>
              <w:t>Application for the discharge of condition 1 (commencement of development), 2 (permission shall be implemented in accordance with the proposal as amended by letter received on the 8 July 2019), 3 (specifications of proposed replacement windows to be discharged partly) and 5 (details of the extent of front window pane replacement and specifications and samples of proposed new glazing) from listed building consent 3/2019/0438</w:t>
            </w:r>
            <w:r>
              <w:rPr>
                <w:rFonts w:ascii="Calibri" w:hAnsi="Calibri"/>
                <w:szCs w:val="22"/>
              </w:rPr>
              <w:t xml:space="preserve"> (Approved)</w:t>
            </w:r>
          </w:p>
          <w:p w14:paraId="490884F9" w14:textId="77777777" w:rsidR="003D400E" w:rsidRDefault="003D400E" w:rsidP="003D400E">
            <w:pPr>
              <w:pStyle w:val="PLANNING"/>
              <w:rPr>
                <w:rFonts w:ascii="Calibri" w:hAnsi="Calibri"/>
                <w:szCs w:val="22"/>
              </w:rPr>
            </w:pPr>
          </w:p>
          <w:p w14:paraId="09FC2EF1" w14:textId="7E7C61C2" w:rsidR="003D400E" w:rsidRPr="003D400E" w:rsidRDefault="003D400E" w:rsidP="003D400E">
            <w:pPr>
              <w:pStyle w:val="PLANNING"/>
              <w:rPr>
                <w:rFonts w:ascii="Calibri" w:hAnsi="Calibri"/>
                <w:b/>
                <w:bCs/>
                <w:szCs w:val="22"/>
              </w:rPr>
            </w:pPr>
            <w:r w:rsidRPr="003D400E">
              <w:rPr>
                <w:rFonts w:ascii="Calibri" w:hAnsi="Calibri"/>
                <w:b/>
                <w:bCs/>
                <w:szCs w:val="22"/>
              </w:rPr>
              <w:t>3/2019/0733:</w:t>
            </w:r>
          </w:p>
          <w:p w14:paraId="1168E9EF" w14:textId="26F3524B" w:rsidR="003D400E" w:rsidRDefault="003D400E" w:rsidP="003D400E">
            <w:pPr>
              <w:pStyle w:val="PLANNING"/>
              <w:rPr>
                <w:rFonts w:ascii="Calibri" w:hAnsi="Calibri"/>
                <w:szCs w:val="22"/>
              </w:rPr>
            </w:pPr>
            <w:r w:rsidRPr="003D400E">
              <w:rPr>
                <w:rFonts w:ascii="Calibri" w:hAnsi="Calibri"/>
                <w:szCs w:val="22"/>
              </w:rPr>
              <w:t>Application for the discharge of condition 3 (windows) and 4 (specifications of proposed over door light, door furniture and cobble surfacing) from planning permission 3/2019/0438</w:t>
            </w:r>
            <w:r>
              <w:rPr>
                <w:rFonts w:ascii="Calibri" w:hAnsi="Calibri"/>
                <w:szCs w:val="22"/>
              </w:rPr>
              <w:t xml:space="preserve"> (Approved)</w:t>
            </w:r>
          </w:p>
          <w:p w14:paraId="676F041C" w14:textId="77777777" w:rsidR="003D400E" w:rsidRDefault="003D400E" w:rsidP="003D400E">
            <w:pPr>
              <w:pStyle w:val="PLANNING"/>
              <w:rPr>
                <w:rFonts w:ascii="Calibri" w:hAnsi="Calibri"/>
                <w:szCs w:val="22"/>
              </w:rPr>
            </w:pPr>
          </w:p>
          <w:p w14:paraId="24E4AE0F" w14:textId="7D917E61" w:rsidR="003D400E" w:rsidRPr="003D400E" w:rsidRDefault="003D400E" w:rsidP="003D400E">
            <w:pPr>
              <w:pStyle w:val="PLANNING"/>
              <w:rPr>
                <w:rFonts w:ascii="Calibri" w:hAnsi="Calibri"/>
                <w:b/>
                <w:bCs/>
                <w:szCs w:val="22"/>
              </w:rPr>
            </w:pPr>
            <w:r w:rsidRPr="003D400E">
              <w:rPr>
                <w:rFonts w:ascii="Calibri" w:hAnsi="Calibri"/>
                <w:b/>
                <w:bCs/>
                <w:szCs w:val="22"/>
              </w:rPr>
              <w:t>3/2019/0732:</w:t>
            </w:r>
          </w:p>
          <w:p w14:paraId="0D99B518" w14:textId="702DD3BD" w:rsidR="003D400E" w:rsidRDefault="003D400E" w:rsidP="003D400E">
            <w:pPr>
              <w:pStyle w:val="PLANNING"/>
              <w:rPr>
                <w:rFonts w:ascii="Calibri" w:hAnsi="Calibri"/>
                <w:szCs w:val="22"/>
              </w:rPr>
            </w:pPr>
            <w:r w:rsidRPr="003D400E">
              <w:rPr>
                <w:rFonts w:ascii="Calibri" w:hAnsi="Calibri"/>
                <w:szCs w:val="22"/>
              </w:rPr>
              <w:t>Application for the discharge of condition 3 (windows) and 4 (specifications of proposed over door light, door furniture and cobble surfacing) from planning permission 3/2019/0437</w:t>
            </w:r>
            <w:r>
              <w:rPr>
                <w:rFonts w:ascii="Calibri" w:hAnsi="Calibri"/>
                <w:szCs w:val="22"/>
              </w:rPr>
              <w:t xml:space="preserve"> (Approved)</w:t>
            </w:r>
          </w:p>
          <w:p w14:paraId="6DFF48FB" w14:textId="77777777" w:rsidR="003D400E" w:rsidRDefault="003D400E" w:rsidP="003D400E">
            <w:pPr>
              <w:pStyle w:val="PLANNING"/>
              <w:rPr>
                <w:rFonts w:ascii="Calibri" w:hAnsi="Calibri"/>
                <w:szCs w:val="22"/>
              </w:rPr>
            </w:pPr>
          </w:p>
          <w:p w14:paraId="0D951671" w14:textId="726550BE" w:rsidR="003D400E" w:rsidRPr="003D400E" w:rsidRDefault="003D400E" w:rsidP="003D400E">
            <w:pPr>
              <w:pStyle w:val="PLANNING"/>
              <w:rPr>
                <w:rFonts w:ascii="Calibri" w:hAnsi="Calibri"/>
                <w:b/>
                <w:bCs/>
                <w:szCs w:val="22"/>
              </w:rPr>
            </w:pPr>
            <w:r w:rsidRPr="003D400E">
              <w:rPr>
                <w:rFonts w:ascii="Calibri" w:hAnsi="Calibri"/>
                <w:b/>
                <w:bCs/>
                <w:szCs w:val="22"/>
              </w:rPr>
              <w:t>3/2019/0438:</w:t>
            </w:r>
          </w:p>
          <w:p w14:paraId="6E426D31" w14:textId="02AECE8A" w:rsidR="003D400E" w:rsidRDefault="003D400E" w:rsidP="003D400E">
            <w:pPr>
              <w:pStyle w:val="PLANNING"/>
              <w:rPr>
                <w:rFonts w:ascii="Calibri" w:hAnsi="Calibri"/>
                <w:szCs w:val="22"/>
              </w:rPr>
            </w:pPr>
            <w:r w:rsidRPr="003D400E">
              <w:rPr>
                <w:rFonts w:ascii="Calibri" w:hAnsi="Calibri"/>
                <w:szCs w:val="22"/>
              </w:rPr>
              <w:t>Repair and replace diamond pattern cast iron windows to front and restoration of balustrade; replace timber window frames to rear; works to curtilage to replace broken tarmac with cobble sets; replace broken, over-door external light fitting with fully shielded dark sky approved fitting to front; paint front door and fit new door furniture</w:t>
            </w:r>
            <w:r>
              <w:rPr>
                <w:rFonts w:ascii="Calibri" w:hAnsi="Calibri"/>
                <w:szCs w:val="22"/>
              </w:rPr>
              <w:t xml:space="preserve"> (LBC) (Approved)</w:t>
            </w:r>
          </w:p>
          <w:p w14:paraId="45EEEE1F" w14:textId="77777777" w:rsidR="003D400E" w:rsidRDefault="003D400E" w:rsidP="003D400E">
            <w:pPr>
              <w:pStyle w:val="PLANNING"/>
              <w:rPr>
                <w:rFonts w:ascii="Calibri" w:hAnsi="Calibri"/>
                <w:szCs w:val="22"/>
              </w:rPr>
            </w:pPr>
          </w:p>
          <w:p w14:paraId="6AEA6CB7" w14:textId="4AAB3EF4" w:rsidR="003D400E" w:rsidRPr="003D400E" w:rsidRDefault="003D400E" w:rsidP="003D400E">
            <w:pPr>
              <w:pStyle w:val="PLANNING"/>
              <w:rPr>
                <w:rFonts w:ascii="Calibri" w:hAnsi="Calibri"/>
                <w:b/>
                <w:bCs/>
                <w:szCs w:val="22"/>
              </w:rPr>
            </w:pPr>
            <w:r w:rsidRPr="003D400E">
              <w:rPr>
                <w:rFonts w:ascii="Calibri" w:hAnsi="Calibri"/>
                <w:b/>
                <w:bCs/>
                <w:szCs w:val="22"/>
              </w:rPr>
              <w:t>3/2019/0437:</w:t>
            </w:r>
          </w:p>
          <w:p w14:paraId="24444B1D" w14:textId="1425F5E7" w:rsidR="003D400E" w:rsidRDefault="003D400E" w:rsidP="003D400E">
            <w:pPr>
              <w:pStyle w:val="PLANNING"/>
              <w:rPr>
                <w:rFonts w:ascii="Calibri" w:hAnsi="Calibri"/>
                <w:szCs w:val="22"/>
              </w:rPr>
            </w:pPr>
            <w:r w:rsidRPr="003D400E">
              <w:rPr>
                <w:rFonts w:ascii="Calibri" w:hAnsi="Calibri"/>
                <w:szCs w:val="22"/>
              </w:rPr>
              <w:t>Repair and replace diamond pattern cast iron windows to front and restoration of balustrade; replace timber window frames to rear; works to curtilage to replace broken tarmac with cobble sets; replace broken, over-door external light fitting with fully shielded dark sky approved fitting to front; paint front door and fit new door furniture</w:t>
            </w:r>
            <w:r>
              <w:rPr>
                <w:rFonts w:ascii="Calibri" w:hAnsi="Calibri"/>
                <w:szCs w:val="22"/>
              </w:rPr>
              <w:t xml:space="preserve"> (PP) (Approved)</w:t>
            </w:r>
          </w:p>
          <w:p w14:paraId="17147D50" w14:textId="6B65C2A0" w:rsidR="003D400E" w:rsidRPr="003D400E" w:rsidRDefault="003D400E" w:rsidP="003D400E">
            <w:pPr>
              <w:pStyle w:val="PLANNING"/>
              <w:rPr>
                <w:rFonts w:ascii="Calibri" w:hAnsi="Calibri"/>
                <w:szCs w:val="22"/>
              </w:rPr>
            </w:pPr>
          </w:p>
        </w:tc>
      </w:tr>
      <w:tr w:rsidR="00DB5C8B" w:rsidRPr="00DB5C8B" w14:paraId="6AAC3B0A" w14:textId="77777777" w:rsidTr="00032FE0">
        <w:trPr>
          <w:trHeight w:hRule="exact" w:val="170"/>
          <w:jc w:val="center"/>
        </w:trPr>
        <w:tc>
          <w:tcPr>
            <w:tcW w:w="954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DB5C8B" w:rsidRDefault="00C0704D" w:rsidP="006A71AD">
            <w:pPr>
              <w:pStyle w:val="PLANNING"/>
              <w:rPr>
                <w:rFonts w:ascii="Calibri" w:hAnsi="Calibri"/>
                <w:b/>
                <w:bCs/>
                <w:szCs w:val="22"/>
              </w:rPr>
            </w:pPr>
          </w:p>
        </w:tc>
      </w:tr>
      <w:tr w:rsidR="00DB5C8B" w:rsidRPr="00DB5C8B" w14:paraId="014E595D"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B5C8B" w:rsidRDefault="00C0704D" w:rsidP="006C2BFA">
            <w:pPr>
              <w:rPr>
                <w:rFonts w:ascii="Calibri" w:hAnsi="Calibri"/>
                <w:b/>
                <w:szCs w:val="22"/>
              </w:rPr>
            </w:pPr>
            <w:r w:rsidRPr="00DB5C8B">
              <w:rPr>
                <w:rFonts w:ascii="Calibri" w:hAnsi="Calibri"/>
                <w:b/>
                <w:bCs/>
                <w:szCs w:val="22"/>
              </w:rPr>
              <w:t>ASSESSMENT OF PROPOSED DEVELOPMENT:</w:t>
            </w:r>
          </w:p>
        </w:tc>
      </w:tr>
      <w:tr w:rsidR="00DB5C8B" w:rsidRPr="00DB5C8B" w14:paraId="7538C7A5"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DB5C8B" w:rsidRDefault="00C0704D" w:rsidP="00440CB6">
            <w:pPr>
              <w:pStyle w:val="Header"/>
              <w:tabs>
                <w:tab w:val="clear" w:pos="4153"/>
                <w:tab w:val="clear" w:pos="8306"/>
              </w:tabs>
              <w:contextualSpacing/>
              <w:jc w:val="both"/>
              <w:rPr>
                <w:rFonts w:ascii="Calibri" w:hAnsi="Calibri"/>
                <w:b/>
                <w:szCs w:val="22"/>
              </w:rPr>
            </w:pPr>
            <w:r w:rsidRPr="00DB5C8B">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1A29501" w14:textId="09FA172A" w:rsidR="003310B1" w:rsidRDefault="007D395F" w:rsidP="003310B1">
            <w:pPr>
              <w:pStyle w:val="Header"/>
              <w:tabs>
                <w:tab w:val="clear" w:pos="4153"/>
                <w:tab w:val="clear" w:pos="8306"/>
              </w:tabs>
              <w:contextualSpacing/>
              <w:jc w:val="both"/>
              <w:rPr>
                <w:rFonts w:ascii="Calibri" w:hAnsi="Calibri"/>
                <w:bCs/>
                <w:szCs w:val="22"/>
              </w:rPr>
            </w:pPr>
            <w:r>
              <w:rPr>
                <w:rFonts w:ascii="Calibri" w:hAnsi="Calibri"/>
                <w:bCs/>
                <w:szCs w:val="22"/>
              </w:rPr>
              <w:t>The application relates to a</w:t>
            </w:r>
            <w:r w:rsidR="00F166CB">
              <w:rPr>
                <w:rFonts w:ascii="Calibri" w:hAnsi="Calibri"/>
                <w:bCs/>
                <w:szCs w:val="22"/>
              </w:rPr>
              <w:t xml:space="preserve">n end </w:t>
            </w:r>
            <w:r w:rsidR="0038001F">
              <w:rPr>
                <w:rFonts w:ascii="Calibri" w:hAnsi="Calibri"/>
                <w:bCs/>
                <w:szCs w:val="22"/>
              </w:rPr>
              <w:t xml:space="preserve">terraced </w:t>
            </w:r>
            <w:r w:rsidR="00F166CB">
              <w:rPr>
                <w:rFonts w:ascii="Calibri" w:hAnsi="Calibri"/>
                <w:bCs/>
                <w:szCs w:val="22"/>
              </w:rPr>
              <w:t xml:space="preserve">residential </w:t>
            </w:r>
            <w:r>
              <w:rPr>
                <w:rFonts w:ascii="Calibri" w:hAnsi="Calibri"/>
                <w:bCs/>
                <w:szCs w:val="22"/>
              </w:rPr>
              <w:t xml:space="preserve">property </w:t>
            </w:r>
            <w:r w:rsidR="00F166CB">
              <w:rPr>
                <w:rFonts w:ascii="Calibri" w:hAnsi="Calibri"/>
                <w:bCs/>
                <w:szCs w:val="22"/>
              </w:rPr>
              <w:t xml:space="preserve">in Newton-in-Bowland. The application property lies within the defined settlement boundary of Newton on the Eastern side of the village within the Forest Of Bowland National Landscape. Two storey cottage properties comprising a stone and slate vernacular adjoin to the South-western side of the application property with additional detached residential properties lying directly adjacent to the North-east. </w:t>
            </w:r>
            <w:r w:rsidR="00412F18">
              <w:rPr>
                <w:rFonts w:ascii="Calibri" w:hAnsi="Calibri"/>
                <w:bCs/>
                <w:szCs w:val="22"/>
              </w:rPr>
              <w:t>T</w:t>
            </w:r>
            <w:r w:rsidR="003310B1">
              <w:rPr>
                <w:rFonts w:ascii="Calibri" w:hAnsi="Calibri"/>
                <w:bCs/>
                <w:szCs w:val="22"/>
              </w:rPr>
              <w:t xml:space="preserve">he surrounding area </w:t>
            </w:r>
            <w:r w:rsidR="00412F18">
              <w:rPr>
                <w:rFonts w:ascii="Calibri" w:hAnsi="Calibri"/>
                <w:bCs/>
                <w:szCs w:val="22"/>
              </w:rPr>
              <w:t xml:space="preserve">is predominantly residential </w:t>
            </w:r>
            <w:r w:rsidR="00115351">
              <w:rPr>
                <w:rFonts w:ascii="Calibri" w:hAnsi="Calibri"/>
                <w:bCs/>
                <w:szCs w:val="22"/>
              </w:rPr>
              <w:t>in character with the large majority of properties in the village comprising a stone and slate based vernacular. Open countryside encompasses the village’s defined settlement boundary with this forming part of the wider Forest Of Bowland National Landscape.</w:t>
            </w:r>
          </w:p>
          <w:p w14:paraId="2775C513" w14:textId="77777777" w:rsidR="003310B1" w:rsidRDefault="003310B1" w:rsidP="003310B1">
            <w:pPr>
              <w:pStyle w:val="Header"/>
              <w:tabs>
                <w:tab w:val="clear" w:pos="4153"/>
                <w:tab w:val="clear" w:pos="8306"/>
              </w:tabs>
              <w:contextualSpacing/>
              <w:jc w:val="both"/>
              <w:rPr>
                <w:rFonts w:ascii="Calibri" w:hAnsi="Calibri"/>
                <w:bCs/>
                <w:szCs w:val="22"/>
              </w:rPr>
            </w:pPr>
          </w:p>
          <w:p w14:paraId="380F538F" w14:textId="476B232D" w:rsidR="00E433A9" w:rsidRDefault="00F166CB" w:rsidP="0038001F">
            <w:pPr>
              <w:pStyle w:val="Header"/>
              <w:contextualSpacing/>
              <w:jc w:val="both"/>
              <w:rPr>
                <w:rFonts w:ascii="Calibri" w:hAnsi="Calibri"/>
                <w:bCs/>
                <w:szCs w:val="22"/>
              </w:rPr>
            </w:pPr>
            <w:r>
              <w:rPr>
                <w:rFonts w:ascii="Calibri" w:hAnsi="Calibri"/>
                <w:bCs/>
                <w:szCs w:val="22"/>
              </w:rPr>
              <w:t>The application property</w:t>
            </w:r>
            <w:r w:rsidR="0021316A">
              <w:rPr>
                <w:rFonts w:ascii="Calibri" w:hAnsi="Calibri"/>
                <w:bCs/>
                <w:szCs w:val="22"/>
              </w:rPr>
              <w:t xml:space="preserve"> </w:t>
            </w:r>
            <w:r w:rsidR="007D395F">
              <w:rPr>
                <w:rFonts w:ascii="Calibri" w:hAnsi="Calibri"/>
                <w:bCs/>
                <w:szCs w:val="22"/>
              </w:rPr>
              <w:t>hold</w:t>
            </w:r>
            <w:r w:rsidR="003310B1">
              <w:rPr>
                <w:rFonts w:ascii="Calibri" w:hAnsi="Calibri"/>
                <w:bCs/>
                <w:szCs w:val="22"/>
              </w:rPr>
              <w:t>s</w:t>
            </w:r>
            <w:r w:rsidR="007D395F">
              <w:rPr>
                <w:rFonts w:ascii="Calibri" w:hAnsi="Calibri"/>
                <w:bCs/>
                <w:szCs w:val="22"/>
              </w:rPr>
              <w:t xml:space="preserve"> Grade II Listed Building status</w:t>
            </w:r>
            <w:r w:rsidR="0038001F">
              <w:rPr>
                <w:rFonts w:ascii="Calibri" w:hAnsi="Calibri"/>
                <w:bCs/>
                <w:szCs w:val="22"/>
              </w:rPr>
              <w:t xml:space="preserve"> </w:t>
            </w:r>
            <w:r w:rsidR="00115351">
              <w:rPr>
                <w:rFonts w:ascii="Calibri" w:hAnsi="Calibri"/>
                <w:bCs/>
                <w:szCs w:val="22"/>
              </w:rPr>
              <w:t>with the</w:t>
            </w:r>
            <w:r w:rsidR="00E433A9" w:rsidRPr="00E433A9">
              <w:rPr>
                <w:rFonts w:ascii="Calibri" w:hAnsi="Calibri"/>
                <w:bCs/>
                <w:szCs w:val="22"/>
              </w:rPr>
              <w:t xml:space="preserve"> official Historic England listing description for </w:t>
            </w:r>
            <w:r w:rsidR="0038001F">
              <w:rPr>
                <w:rFonts w:ascii="Calibri" w:hAnsi="Calibri"/>
                <w:bCs/>
                <w:szCs w:val="22"/>
              </w:rPr>
              <w:t xml:space="preserve">the </w:t>
            </w:r>
            <w:r w:rsidR="00115351">
              <w:rPr>
                <w:rFonts w:ascii="Calibri" w:hAnsi="Calibri"/>
                <w:bCs/>
                <w:szCs w:val="22"/>
              </w:rPr>
              <w:t>property</w:t>
            </w:r>
            <w:r w:rsidR="0038001F">
              <w:rPr>
                <w:rFonts w:ascii="Calibri" w:hAnsi="Calibri"/>
                <w:bCs/>
                <w:szCs w:val="22"/>
              </w:rPr>
              <w:t xml:space="preserve"> </w:t>
            </w:r>
            <w:r w:rsidR="00E433A9" w:rsidRPr="00E433A9">
              <w:rPr>
                <w:rFonts w:ascii="Calibri" w:hAnsi="Calibri"/>
                <w:bCs/>
                <w:szCs w:val="22"/>
              </w:rPr>
              <w:t>read</w:t>
            </w:r>
            <w:r w:rsidR="00115351">
              <w:rPr>
                <w:rFonts w:ascii="Calibri" w:hAnsi="Calibri"/>
                <w:bCs/>
                <w:szCs w:val="22"/>
              </w:rPr>
              <w:t>ing</w:t>
            </w:r>
            <w:r w:rsidR="00E433A9" w:rsidRPr="00E433A9">
              <w:rPr>
                <w:rFonts w:ascii="Calibri" w:hAnsi="Calibri"/>
                <w:bCs/>
                <w:szCs w:val="22"/>
              </w:rPr>
              <w:t xml:space="preserve"> as follows: </w:t>
            </w:r>
          </w:p>
          <w:p w14:paraId="49971AED" w14:textId="77777777" w:rsidR="00F166CB" w:rsidRDefault="00F166CB" w:rsidP="0038001F">
            <w:pPr>
              <w:pStyle w:val="Header"/>
              <w:contextualSpacing/>
              <w:jc w:val="both"/>
              <w:rPr>
                <w:rFonts w:ascii="Calibri" w:hAnsi="Calibri"/>
                <w:bCs/>
                <w:i/>
                <w:iCs/>
                <w:szCs w:val="22"/>
              </w:rPr>
            </w:pPr>
          </w:p>
          <w:p w14:paraId="66828F0E" w14:textId="756D5626" w:rsidR="00F166CB" w:rsidRPr="0038001F" w:rsidRDefault="00F166CB" w:rsidP="0038001F">
            <w:pPr>
              <w:pStyle w:val="Header"/>
              <w:contextualSpacing/>
              <w:jc w:val="both"/>
              <w:rPr>
                <w:rFonts w:ascii="Calibri" w:hAnsi="Calibri"/>
                <w:bCs/>
                <w:i/>
                <w:iCs/>
                <w:szCs w:val="22"/>
              </w:rPr>
            </w:pPr>
            <w:r>
              <w:rPr>
                <w:rFonts w:ascii="Calibri" w:hAnsi="Calibri"/>
                <w:bCs/>
                <w:i/>
                <w:iCs/>
                <w:szCs w:val="22"/>
              </w:rPr>
              <w:t>‘</w:t>
            </w:r>
            <w:r w:rsidRPr="00F166CB">
              <w:rPr>
                <w:rFonts w:ascii="Calibri" w:hAnsi="Calibri"/>
                <w:bCs/>
                <w:i/>
                <w:iCs/>
                <w:szCs w:val="22"/>
              </w:rPr>
              <w:t xml:space="preserve">Former school, 1842. Squared </w:t>
            </w:r>
            <w:proofErr w:type="spellStart"/>
            <w:r w:rsidRPr="00F166CB">
              <w:rPr>
                <w:rFonts w:ascii="Calibri" w:hAnsi="Calibri"/>
                <w:bCs/>
                <w:i/>
                <w:iCs/>
                <w:szCs w:val="22"/>
              </w:rPr>
              <w:t>watershot</w:t>
            </w:r>
            <w:proofErr w:type="spellEnd"/>
            <w:r w:rsidRPr="00F166CB">
              <w:rPr>
                <w:rFonts w:ascii="Calibri" w:hAnsi="Calibri"/>
                <w:bCs/>
                <w:i/>
                <w:iCs/>
                <w:szCs w:val="22"/>
              </w:rPr>
              <w:t xml:space="preserve"> sandstone with slate roof. One storey, 4 bays, with projecting furrowed quoins. The stone window surrounds are chamfered, with chamfered central mullions and hoods. The diagonal iron glazing bars remain, except for the left-hand lights in bays 3 and 4. In the centre of the facade is a steep gable with a coping and a stone bellcote. Below is a door with chamfered stone surround. </w:t>
            </w:r>
            <w:r w:rsidRPr="00F166CB">
              <w:rPr>
                <w:rFonts w:ascii="Calibri" w:hAnsi="Calibri"/>
                <w:bCs/>
                <w:i/>
                <w:iCs/>
                <w:szCs w:val="22"/>
              </w:rPr>
              <w:lastRenderedPageBreak/>
              <w:t>Above the door and beneath a hood is an inscribed plaque: 'NEWTON NATIONAL SCHOOL ERECTED A.D. 1842'. The left-hand gable has a coping and an octagonal chimney cap.</w:t>
            </w:r>
            <w:r>
              <w:rPr>
                <w:rFonts w:ascii="Calibri" w:hAnsi="Calibri"/>
                <w:bCs/>
                <w:i/>
                <w:iCs/>
                <w:szCs w:val="22"/>
              </w:rPr>
              <w:t>’</w:t>
            </w:r>
          </w:p>
          <w:p w14:paraId="62370E9F" w14:textId="616F7342" w:rsidR="0038001F" w:rsidRPr="00DB5C8B" w:rsidRDefault="0038001F" w:rsidP="003D400E">
            <w:pPr>
              <w:pStyle w:val="Header"/>
              <w:tabs>
                <w:tab w:val="clear" w:pos="4153"/>
                <w:tab w:val="clear" w:pos="8306"/>
              </w:tabs>
              <w:contextualSpacing/>
              <w:jc w:val="both"/>
              <w:rPr>
                <w:rFonts w:ascii="Calibri" w:hAnsi="Calibri"/>
                <w:bCs/>
                <w:szCs w:val="22"/>
              </w:rPr>
            </w:pPr>
          </w:p>
        </w:tc>
      </w:tr>
      <w:tr w:rsidR="00DB5C8B" w:rsidRPr="00DB5C8B" w14:paraId="408C6380"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DB5C8B" w:rsidRDefault="00C0704D" w:rsidP="00440CB6">
            <w:pPr>
              <w:pStyle w:val="Header"/>
              <w:tabs>
                <w:tab w:val="clear" w:pos="4153"/>
                <w:tab w:val="clear" w:pos="8306"/>
              </w:tabs>
              <w:jc w:val="both"/>
              <w:rPr>
                <w:rFonts w:ascii="Calibri" w:hAnsi="Calibri"/>
                <w:b/>
                <w:szCs w:val="22"/>
              </w:rPr>
            </w:pPr>
            <w:r w:rsidRPr="00DB5C8B">
              <w:rPr>
                <w:rFonts w:ascii="Calibri" w:hAnsi="Calibri"/>
                <w:b/>
                <w:szCs w:val="22"/>
              </w:rPr>
              <w:lastRenderedPageBreak/>
              <w:t>Proposed Development for which consent is sought:</w:t>
            </w:r>
          </w:p>
          <w:p w14:paraId="02C3BB7C" w14:textId="77777777" w:rsidR="002852FB" w:rsidRDefault="002852FB" w:rsidP="0038001F">
            <w:pPr>
              <w:rPr>
                <w:rFonts w:ascii="Calibri" w:hAnsi="Calibri"/>
                <w:szCs w:val="22"/>
              </w:rPr>
            </w:pPr>
          </w:p>
          <w:p w14:paraId="71CDB388" w14:textId="56E8F2F5" w:rsidR="0038001F" w:rsidRDefault="00CA4D80" w:rsidP="0038001F">
            <w:pPr>
              <w:rPr>
                <w:rFonts w:ascii="Calibri" w:hAnsi="Calibri"/>
                <w:szCs w:val="22"/>
              </w:rPr>
            </w:pPr>
            <w:r>
              <w:rPr>
                <w:rFonts w:ascii="Calibri" w:hAnsi="Calibri"/>
                <w:szCs w:val="22"/>
              </w:rPr>
              <w:t>Listed Building</w:t>
            </w:r>
            <w:r w:rsidR="00FB7982">
              <w:rPr>
                <w:rFonts w:ascii="Calibri" w:hAnsi="Calibri"/>
                <w:szCs w:val="22"/>
              </w:rPr>
              <w:t xml:space="preserve"> </w:t>
            </w:r>
            <w:r>
              <w:rPr>
                <w:rFonts w:ascii="Calibri" w:hAnsi="Calibri"/>
                <w:szCs w:val="22"/>
              </w:rPr>
              <w:t>C</w:t>
            </w:r>
            <w:r w:rsidR="00FB7982">
              <w:rPr>
                <w:rFonts w:ascii="Calibri" w:hAnsi="Calibri"/>
                <w:szCs w:val="22"/>
              </w:rPr>
              <w:t xml:space="preserve">onsent is sought for the reinstatement of a former school bell within the property’s existing bell cote. </w:t>
            </w:r>
          </w:p>
          <w:p w14:paraId="1B20488F" w14:textId="1751ABEA" w:rsidR="00FB7982" w:rsidRPr="00DB5C8B" w:rsidRDefault="00FB7982" w:rsidP="0038001F">
            <w:pPr>
              <w:rPr>
                <w:rFonts w:ascii="Calibri" w:hAnsi="Calibri"/>
                <w:szCs w:val="22"/>
              </w:rPr>
            </w:pPr>
          </w:p>
        </w:tc>
      </w:tr>
      <w:tr w:rsidR="00DB5C8B" w:rsidRPr="00DB5C8B" w14:paraId="2540EE5C"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09C45FB" w:rsidR="008542DE" w:rsidRPr="00DB5C8B" w:rsidRDefault="008542DE" w:rsidP="008542DE">
            <w:pPr>
              <w:pStyle w:val="Header"/>
              <w:tabs>
                <w:tab w:val="clear" w:pos="4153"/>
                <w:tab w:val="clear" w:pos="8306"/>
              </w:tabs>
              <w:contextualSpacing/>
              <w:jc w:val="both"/>
              <w:rPr>
                <w:rFonts w:ascii="Calibri" w:hAnsi="Calibri"/>
                <w:b/>
                <w:szCs w:val="22"/>
              </w:rPr>
            </w:pPr>
            <w:r w:rsidRPr="00DB5C8B">
              <w:rPr>
                <w:rFonts w:ascii="Calibri" w:hAnsi="Calibri"/>
                <w:b/>
                <w:szCs w:val="22"/>
              </w:rPr>
              <w:t>Impact upon Listed Building</w:t>
            </w:r>
            <w:r w:rsidR="00D72E87">
              <w:rPr>
                <w:rFonts w:ascii="Calibri" w:hAnsi="Calibri"/>
                <w:b/>
                <w:szCs w:val="22"/>
              </w:rPr>
              <w:t>:</w:t>
            </w:r>
          </w:p>
          <w:p w14:paraId="6A2BDA66" w14:textId="77777777" w:rsidR="008542DE" w:rsidRDefault="008542DE" w:rsidP="0046548C">
            <w:pPr>
              <w:contextualSpacing/>
              <w:rPr>
                <w:rFonts w:ascii="Calibri" w:hAnsi="Calibri"/>
                <w:b/>
              </w:rPr>
            </w:pPr>
          </w:p>
          <w:p w14:paraId="440BE4A6" w14:textId="53C5C09D" w:rsidR="00C931AD" w:rsidRDefault="00C931AD" w:rsidP="0046548C">
            <w:pPr>
              <w:contextualSpacing/>
              <w:rPr>
                <w:rFonts w:ascii="Calibri" w:hAnsi="Calibri"/>
                <w:bCs/>
              </w:rPr>
            </w:pPr>
            <w:r w:rsidRPr="00C931AD">
              <w:rPr>
                <w:rFonts w:ascii="Calibri" w:hAnsi="Calibri"/>
                <w:bCs/>
              </w:rPr>
              <w:t xml:space="preserve">Paragraph </w:t>
            </w:r>
            <w:r w:rsidR="004155E5">
              <w:rPr>
                <w:rFonts w:ascii="Calibri" w:hAnsi="Calibri"/>
                <w:bCs/>
              </w:rPr>
              <w:t>205</w:t>
            </w:r>
            <w:r w:rsidRPr="00C931AD">
              <w:rPr>
                <w:rFonts w:ascii="Calibri" w:hAnsi="Calibri"/>
                <w:bCs/>
              </w:rPr>
              <w:t xml:space="preserve"> of the NPPF states: </w:t>
            </w:r>
          </w:p>
          <w:p w14:paraId="648276CA" w14:textId="77777777" w:rsidR="00C931AD" w:rsidRDefault="00C931AD" w:rsidP="0046548C">
            <w:pPr>
              <w:contextualSpacing/>
              <w:rPr>
                <w:rFonts w:ascii="Calibri" w:hAnsi="Calibri"/>
                <w:bCs/>
              </w:rPr>
            </w:pPr>
          </w:p>
          <w:p w14:paraId="5C3B3493" w14:textId="174F9E8E" w:rsidR="00C931AD" w:rsidRPr="00C931AD" w:rsidRDefault="00C931AD" w:rsidP="0046548C">
            <w:pPr>
              <w:contextualSpacing/>
              <w:rPr>
                <w:rFonts w:ascii="Calibri" w:hAnsi="Calibri"/>
                <w:bCs/>
                <w:i/>
                <w:iCs/>
              </w:rPr>
            </w:pPr>
            <w:r w:rsidRPr="00C931AD">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29FAF53" w14:textId="77777777" w:rsidR="00C931AD" w:rsidRDefault="00C931AD" w:rsidP="0046548C">
            <w:pPr>
              <w:contextualSpacing/>
              <w:rPr>
                <w:rFonts w:ascii="Calibri" w:hAnsi="Calibri"/>
                <w:bCs/>
              </w:rPr>
            </w:pPr>
          </w:p>
          <w:p w14:paraId="288F86BB" w14:textId="77777777" w:rsidR="00C931AD" w:rsidRDefault="00C931AD" w:rsidP="0046548C">
            <w:pPr>
              <w:contextualSpacing/>
              <w:rPr>
                <w:rFonts w:ascii="Calibri" w:hAnsi="Calibri"/>
                <w:bCs/>
              </w:rPr>
            </w:pPr>
            <w:r w:rsidRPr="00C931AD">
              <w:rPr>
                <w:rFonts w:ascii="Calibri" w:hAnsi="Calibri"/>
                <w:bCs/>
              </w:rPr>
              <w:t xml:space="preserve">In addition, Key Statement EN5 of the Ribble Valley Core Strategy states: </w:t>
            </w:r>
          </w:p>
          <w:p w14:paraId="5009D5A4" w14:textId="77777777" w:rsidR="00C931AD" w:rsidRDefault="00C931AD" w:rsidP="0046548C">
            <w:pPr>
              <w:contextualSpacing/>
              <w:rPr>
                <w:rFonts w:ascii="Calibri" w:hAnsi="Calibri"/>
                <w:bCs/>
              </w:rPr>
            </w:pPr>
          </w:p>
          <w:p w14:paraId="74932FDE" w14:textId="77777777" w:rsidR="00C931AD" w:rsidRDefault="00C931AD" w:rsidP="0046548C">
            <w:pPr>
              <w:contextualSpacing/>
              <w:rPr>
                <w:rFonts w:ascii="Calibri" w:hAnsi="Calibri"/>
                <w:bCs/>
                <w:i/>
                <w:iCs/>
              </w:rPr>
            </w:pPr>
            <w:r w:rsidRPr="00C931AD">
              <w:rPr>
                <w:rFonts w:ascii="Calibri" w:hAnsi="Calibri"/>
                <w:bCs/>
                <w:i/>
                <w:iCs/>
              </w:rPr>
              <w:t xml:space="preserve">‘There will be a presumption in favour of the conservation and enhancement of the significance of heritage assets and their settings.’ </w:t>
            </w:r>
          </w:p>
          <w:p w14:paraId="1AA4DFF6" w14:textId="77777777" w:rsidR="00C931AD" w:rsidRDefault="00C931AD" w:rsidP="0046548C">
            <w:pPr>
              <w:contextualSpacing/>
              <w:rPr>
                <w:rFonts w:ascii="Calibri" w:hAnsi="Calibri"/>
                <w:bCs/>
                <w:i/>
                <w:iCs/>
              </w:rPr>
            </w:pPr>
          </w:p>
          <w:p w14:paraId="616A402D" w14:textId="77777777" w:rsidR="00C931AD" w:rsidRPr="00C931AD" w:rsidRDefault="00C931AD" w:rsidP="0046548C">
            <w:pPr>
              <w:contextualSpacing/>
              <w:rPr>
                <w:rFonts w:ascii="Calibri" w:hAnsi="Calibri"/>
                <w:bCs/>
              </w:rPr>
            </w:pPr>
            <w:r w:rsidRPr="00C931AD">
              <w:rPr>
                <w:rFonts w:ascii="Calibri" w:hAnsi="Calibri"/>
                <w:bCs/>
              </w:rPr>
              <w:t xml:space="preserve">Furthermore, Policy DME4 of the Core Strategy states: </w:t>
            </w:r>
          </w:p>
          <w:p w14:paraId="095A0500" w14:textId="77777777" w:rsidR="00C931AD" w:rsidRDefault="00C931AD" w:rsidP="0046548C">
            <w:pPr>
              <w:contextualSpacing/>
              <w:rPr>
                <w:rFonts w:ascii="Calibri" w:hAnsi="Calibri"/>
                <w:bCs/>
                <w:i/>
                <w:iCs/>
              </w:rPr>
            </w:pPr>
          </w:p>
          <w:p w14:paraId="09897FCF" w14:textId="442CE500" w:rsidR="00C931AD" w:rsidRPr="00C931AD" w:rsidRDefault="00C931AD" w:rsidP="0046548C">
            <w:pPr>
              <w:contextualSpacing/>
              <w:rPr>
                <w:rFonts w:ascii="Calibri" w:hAnsi="Calibri"/>
                <w:bCs/>
                <w:i/>
                <w:iCs/>
              </w:rPr>
            </w:pPr>
            <w:r w:rsidRPr="00C931AD">
              <w:rPr>
                <w:rFonts w:ascii="Calibri" w:hAnsi="Calibri"/>
                <w:bCs/>
                <w:i/>
                <w:iCs/>
              </w:rPr>
              <w:t xml:space="preserve">‘Alterations or extensions to Listed Buildings or buildings of local heritage interest, or development proposals on sites within their setting which cause harm to the significance of the heritage asset will not be supported.’ </w:t>
            </w:r>
          </w:p>
          <w:p w14:paraId="3621E3C4" w14:textId="77777777" w:rsidR="00C931AD" w:rsidRDefault="00C931AD" w:rsidP="0046548C">
            <w:pPr>
              <w:contextualSpacing/>
              <w:rPr>
                <w:rFonts w:ascii="Calibri" w:hAnsi="Calibri"/>
                <w:bCs/>
              </w:rPr>
            </w:pPr>
          </w:p>
          <w:p w14:paraId="1CFF8AD9" w14:textId="77777777" w:rsidR="00C931AD" w:rsidRDefault="00C931AD" w:rsidP="0046548C">
            <w:pPr>
              <w:contextualSpacing/>
              <w:rPr>
                <w:rFonts w:ascii="Calibri" w:hAnsi="Calibri"/>
                <w:bCs/>
              </w:rPr>
            </w:pPr>
            <w:r w:rsidRPr="00C931AD">
              <w:rPr>
                <w:rFonts w:ascii="Calibri" w:hAnsi="Calibri"/>
                <w:bCs/>
              </w:rPr>
              <w:t xml:space="preserve">Heritage impact is considered to be the potential level of harm upon the significance of a heritage asset caused by development proposals. The NPPF defines significance as ‘the value of a heritage asset to this and future generations because of its heritage interest’. Such interest can be archaeological, architectural, artistic or historic. </w:t>
            </w:r>
          </w:p>
          <w:p w14:paraId="415C1184" w14:textId="77777777" w:rsidR="001F22F9" w:rsidRDefault="001F22F9" w:rsidP="0046548C">
            <w:pPr>
              <w:contextualSpacing/>
              <w:rPr>
                <w:rFonts w:ascii="Calibri" w:hAnsi="Calibri"/>
                <w:bCs/>
              </w:rPr>
            </w:pPr>
          </w:p>
          <w:p w14:paraId="39EA0DE7" w14:textId="77777777" w:rsidR="001F22F9" w:rsidRPr="001F22F9" w:rsidRDefault="001F22F9" w:rsidP="001F22F9">
            <w:pPr>
              <w:contextualSpacing/>
              <w:rPr>
                <w:rFonts w:ascii="Calibri" w:hAnsi="Calibri"/>
                <w:bCs/>
              </w:rPr>
            </w:pPr>
            <w:r w:rsidRPr="001F22F9">
              <w:rPr>
                <w:rFonts w:ascii="Calibri" w:hAnsi="Calibri"/>
                <w:bCs/>
                <w:i/>
                <w:iCs/>
              </w:rPr>
              <w:t>Statements Of Heritage Significance, Historic England (2019)</w:t>
            </w:r>
            <w:r w:rsidRPr="001F22F9">
              <w:rPr>
                <w:rFonts w:ascii="Calibri" w:hAnsi="Calibri"/>
                <w:bCs/>
              </w:rPr>
              <w:t xml:space="preserve"> defines these as follows: </w:t>
            </w:r>
          </w:p>
          <w:p w14:paraId="63243780" w14:textId="77777777" w:rsidR="001F22F9" w:rsidRPr="001F22F9" w:rsidRDefault="001F22F9" w:rsidP="001F22F9">
            <w:pPr>
              <w:contextualSpacing/>
              <w:rPr>
                <w:rFonts w:ascii="Calibri" w:hAnsi="Calibri"/>
                <w:bCs/>
              </w:rPr>
            </w:pPr>
          </w:p>
          <w:p w14:paraId="7F720881" w14:textId="77777777" w:rsidR="001F22F9" w:rsidRPr="001F22F9" w:rsidRDefault="001F22F9" w:rsidP="001F22F9">
            <w:pPr>
              <w:contextualSpacing/>
              <w:rPr>
                <w:rFonts w:ascii="Calibri" w:hAnsi="Calibri"/>
                <w:bCs/>
                <w:i/>
                <w:iCs/>
              </w:rPr>
            </w:pPr>
            <w:r w:rsidRPr="001F22F9">
              <w:rPr>
                <w:rFonts w:ascii="Calibri" w:hAnsi="Calibri"/>
                <w:bCs/>
                <w:i/>
                <w:iCs/>
              </w:rPr>
              <w:t xml:space="preserve">‘Archaeological Interest: There will be archaeological interest in a heritage asset if it holds, or potentially holds, evidence of past human activity worthy of expert investigation at some point.’ </w:t>
            </w:r>
          </w:p>
          <w:p w14:paraId="54BD495A" w14:textId="77777777" w:rsidR="001F22F9" w:rsidRPr="001F22F9" w:rsidRDefault="001F22F9" w:rsidP="001F22F9">
            <w:pPr>
              <w:contextualSpacing/>
              <w:rPr>
                <w:rFonts w:ascii="Calibri" w:hAnsi="Calibri"/>
                <w:bCs/>
                <w:i/>
                <w:iCs/>
              </w:rPr>
            </w:pPr>
          </w:p>
          <w:p w14:paraId="7CB3F1B6" w14:textId="77777777" w:rsidR="001F22F9" w:rsidRPr="001F22F9" w:rsidRDefault="001F22F9" w:rsidP="001F22F9">
            <w:pPr>
              <w:contextualSpacing/>
              <w:rPr>
                <w:rFonts w:ascii="Calibri" w:hAnsi="Calibri"/>
                <w:bCs/>
                <w:i/>
                <w:iCs/>
              </w:rPr>
            </w:pPr>
            <w:r w:rsidRPr="001F22F9">
              <w:rPr>
                <w:rFonts w:ascii="Calibri" w:hAnsi="Calibri"/>
                <w:bCs/>
                <w:i/>
                <w:iCs/>
              </w:rPr>
              <w:t>‘Architectural And Artistic Interest: Interests in the design and general aesthetics of a place. They can arise from conscious design or fortuitously from the way the heritage asset has evolved. More specifically, architectural interest is an interest in the art or science of the design, construction, craftsmanship and decoration of buildings and structures of all types. Artistic interest is an interest in other human creative skills, like sculpture’.</w:t>
            </w:r>
          </w:p>
          <w:p w14:paraId="1E4CC22A" w14:textId="77777777" w:rsidR="001F22F9" w:rsidRPr="001F22F9" w:rsidRDefault="001F22F9" w:rsidP="001F22F9">
            <w:pPr>
              <w:contextualSpacing/>
              <w:rPr>
                <w:rFonts w:ascii="Calibri" w:hAnsi="Calibri"/>
                <w:bCs/>
                <w:i/>
                <w:iCs/>
              </w:rPr>
            </w:pPr>
          </w:p>
          <w:p w14:paraId="01C1803B" w14:textId="77777777" w:rsidR="001F22F9" w:rsidRPr="001F22F9" w:rsidRDefault="001F22F9" w:rsidP="001F22F9">
            <w:pPr>
              <w:contextualSpacing/>
              <w:rPr>
                <w:rFonts w:ascii="Calibri" w:hAnsi="Calibri"/>
                <w:bCs/>
                <w:i/>
                <w:iCs/>
              </w:rPr>
            </w:pPr>
            <w:r w:rsidRPr="001F22F9">
              <w:rPr>
                <w:rFonts w:ascii="Calibri" w:hAnsi="Calibri"/>
                <w:bCs/>
                <w:i/>
                <w:iCs/>
              </w:rPr>
              <w:t>‘Historic Interest: An interest in past lives and events (including pre-historic). Heritage assets can illustrate or be associated with them. Heritage assets with historic interest not only provide a material record of our nation’s history but can also provide meaning for communities derived from their collective experience of a place and can symbolise wider values such as faith and cultural identity.’</w:t>
            </w:r>
          </w:p>
          <w:p w14:paraId="77610908" w14:textId="77777777" w:rsidR="001F22F9" w:rsidRPr="001F22F9" w:rsidRDefault="001F22F9" w:rsidP="001F22F9">
            <w:pPr>
              <w:contextualSpacing/>
              <w:rPr>
                <w:rFonts w:ascii="Calibri" w:hAnsi="Calibri"/>
                <w:bCs/>
              </w:rPr>
            </w:pPr>
          </w:p>
          <w:p w14:paraId="60A4818D" w14:textId="77777777" w:rsidR="001F22F9" w:rsidRPr="001F22F9" w:rsidRDefault="001F22F9" w:rsidP="001F22F9">
            <w:pPr>
              <w:contextualSpacing/>
              <w:rPr>
                <w:rFonts w:ascii="Calibri" w:hAnsi="Calibri"/>
                <w:bCs/>
              </w:rPr>
            </w:pPr>
            <w:r w:rsidRPr="001F22F9">
              <w:rPr>
                <w:rFonts w:ascii="Calibri" w:hAnsi="Calibri"/>
                <w:bCs/>
              </w:rPr>
              <w:t xml:space="preserve">National Planning guidance requires applicants to describe the significance of any heritage assets affected, including any contribution made by their setting in order to allow the LPA to come to a judgment about the level of impact on that significance and therefore on the merits of the proposal. </w:t>
            </w:r>
          </w:p>
          <w:p w14:paraId="220AE28E" w14:textId="77777777" w:rsidR="001F22F9" w:rsidRPr="001F22F9" w:rsidRDefault="001F22F9" w:rsidP="001F22F9">
            <w:pPr>
              <w:contextualSpacing/>
              <w:rPr>
                <w:rFonts w:ascii="Calibri" w:hAnsi="Calibri"/>
                <w:bCs/>
                <w:i/>
                <w:iCs/>
              </w:rPr>
            </w:pPr>
          </w:p>
          <w:p w14:paraId="1F1012C8" w14:textId="2C64985E" w:rsidR="00653F88" w:rsidRPr="00653F88" w:rsidRDefault="00653F88" w:rsidP="00653F88">
            <w:pPr>
              <w:contextualSpacing/>
              <w:rPr>
                <w:rFonts w:ascii="Calibri" w:hAnsi="Calibri"/>
                <w:bCs/>
              </w:rPr>
            </w:pPr>
            <w:r w:rsidRPr="00653F88">
              <w:rPr>
                <w:rFonts w:ascii="Calibri" w:hAnsi="Calibri"/>
                <w:bCs/>
              </w:rPr>
              <w:lastRenderedPageBreak/>
              <w:t xml:space="preserve">A Heritage Statement has been provided in support of the application which </w:t>
            </w:r>
            <w:r>
              <w:rPr>
                <w:rFonts w:ascii="Calibri" w:hAnsi="Calibri"/>
                <w:bCs/>
              </w:rPr>
              <w:t>summarises</w:t>
            </w:r>
            <w:r w:rsidRPr="00653F88">
              <w:rPr>
                <w:rFonts w:ascii="Calibri" w:hAnsi="Calibri"/>
                <w:bCs/>
              </w:rPr>
              <w:t xml:space="preserve"> the significance of </w:t>
            </w:r>
            <w:r w:rsidR="00EB7240">
              <w:rPr>
                <w:rFonts w:ascii="Calibri" w:hAnsi="Calibri"/>
                <w:bCs/>
              </w:rPr>
              <w:t xml:space="preserve">The Old School </w:t>
            </w:r>
            <w:r w:rsidRPr="00653F88">
              <w:rPr>
                <w:rFonts w:ascii="Calibri" w:hAnsi="Calibri"/>
                <w:bCs/>
              </w:rPr>
              <w:t>as follows:</w:t>
            </w:r>
          </w:p>
          <w:p w14:paraId="46AD5826" w14:textId="77777777" w:rsidR="00653F88" w:rsidRPr="00653F88" w:rsidRDefault="00653F88" w:rsidP="00653F88">
            <w:pPr>
              <w:contextualSpacing/>
              <w:rPr>
                <w:rFonts w:ascii="Calibri" w:hAnsi="Calibri"/>
                <w:bCs/>
              </w:rPr>
            </w:pPr>
          </w:p>
          <w:p w14:paraId="7C26D478" w14:textId="51B80B16" w:rsidR="00B3417D" w:rsidRPr="001C4AC3" w:rsidRDefault="001C4AC3" w:rsidP="008253DD">
            <w:pPr>
              <w:contextualSpacing/>
              <w:rPr>
                <w:rFonts w:ascii="Calibri" w:hAnsi="Calibri"/>
                <w:bCs/>
                <w:i/>
                <w:iCs/>
              </w:rPr>
            </w:pPr>
            <w:r>
              <w:rPr>
                <w:rFonts w:ascii="Calibri" w:hAnsi="Calibri"/>
                <w:bCs/>
                <w:i/>
                <w:iCs/>
              </w:rPr>
              <w:t>‘</w:t>
            </w:r>
            <w:r w:rsidRPr="001C4AC3">
              <w:rPr>
                <w:rFonts w:ascii="Calibri" w:hAnsi="Calibri"/>
                <w:bCs/>
                <w:i/>
                <w:iCs/>
              </w:rPr>
              <w:t>The Old School has considerable heritage significance, as a grade II listed, dated, mid-19th century former Na</w:t>
            </w:r>
            <w:r>
              <w:rPr>
                <w:rFonts w:ascii="Calibri" w:hAnsi="Calibri"/>
                <w:bCs/>
                <w:i/>
                <w:iCs/>
              </w:rPr>
              <w:t>ti</w:t>
            </w:r>
            <w:r w:rsidRPr="001C4AC3">
              <w:rPr>
                <w:rFonts w:ascii="Calibri" w:hAnsi="Calibri"/>
                <w:bCs/>
                <w:i/>
                <w:iCs/>
              </w:rPr>
              <w:t>onal School, whose outward appearance within the village and conserva</w:t>
            </w:r>
            <w:r>
              <w:rPr>
                <w:rFonts w:ascii="Calibri" w:hAnsi="Calibri"/>
                <w:bCs/>
                <w:i/>
                <w:iCs/>
              </w:rPr>
              <w:t>ti</w:t>
            </w:r>
            <w:r w:rsidRPr="001C4AC3">
              <w:rPr>
                <w:rFonts w:ascii="Calibri" w:hAnsi="Calibri"/>
                <w:bCs/>
                <w:i/>
                <w:iCs/>
              </w:rPr>
              <w:t>on area, as a modestly sized, educa</w:t>
            </w:r>
            <w:r>
              <w:rPr>
                <w:rFonts w:ascii="Calibri" w:hAnsi="Calibri"/>
                <w:bCs/>
                <w:i/>
                <w:iCs/>
              </w:rPr>
              <w:t>ti</w:t>
            </w:r>
            <w:r w:rsidRPr="001C4AC3">
              <w:rPr>
                <w:rFonts w:ascii="Calibri" w:hAnsi="Calibri"/>
                <w:bCs/>
                <w:i/>
                <w:iCs/>
              </w:rPr>
              <w:t>onal building in Tudor revival style, has been very li</w:t>
            </w:r>
            <w:r>
              <w:rPr>
                <w:rFonts w:ascii="Calibri" w:hAnsi="Calibri"/>
                <w:bCs/>
                <w:i/>
                <w:iCs/>
              </w:rPr>
              <w:t>tt</w:t>
            </w:r>
            <w:r w:rsidRPr="001C4AC3">
              <w:rPr>
                <w:rFonts w:ascii="Calibri" w:hAnsi="Calibri"/>
                <w:bCs/>
                <w:i/>
                <w:iCs/>
              </w:rPr>
              <w:t>le altered. It is noted in the conserva</w:t>
            </w:r>
            <w:r>
              <w:rPr>
                <w:rFonts w:ascii="Calibri" w:hAnsi="Calibri"/>
                <w:bCs/>
                <w:i/>
                <w:iCs/>
              </w:rPr>
              <w:t>ti</w:t>
            </w:r>
            <w:r w:rsidRPr="001C4AC3">
              <w:rPr>
                <w:rFonts w:ascii="Calibri" w:hAnsi="Calibri"/>
                <w:bCs/>
                <w:i/>
                <w:iCs/>
              </w:rPr>
              <w:t>on area appraisal as one of the most important posi</w:t>
            </w:r>
            <w:r>
              <w:rPr>
                <w:rFonts w:ascii="Calibri" w:hAnsi="Calibri"/>
                <w:bCs/>
                <w:i/>
                <w:iCs/>
              </w:rPr>
              <w:t>ti</w:t>
            </w:r>
            <w:r w:rsidRPr="001C4AC3">
              <w:rPr>
                <w:rFonts w:ascii="Calibri" w:hAnsi="Calibri"/>
                <w:bCs/>
                <w:i/>
                <w:iCs/>
              </w:rPr>
              <w:t>ve features of the Newton Conserva</w:t>
            </w:r>
            <w:r>
              <w:rPr>
                <w:rFonts w:ascii="Calibri" w:hAnsi="Calibri"/>
                <w:bCs/>
                <w:i/>
                <w:iCs/>
              </w:rPr>
              <w:t>ti</w:t>
            </w:r>
            <w:r w:rsidRPr="001C4AC3">
              <w:rPr>
                <w:rFonts w:ascii="Calibri" w:hAnsi="Calibri"/>
                <w:bCs/>
                <w:i/>
                <w:iCs/>
              </w:rPr>
              <w:t>on Area, where it forms an example of “sympathe</w:t>
            </w:r>
            <w:r>
              <w:rPr>
                <w:rFonts w:ascii="Calibri" w:hAnsi="Calibri"/>
                <w:bCs/>
                <w:i/>
                <w:iCs/>
              </w:rPr>
              <w:t>ti</w:t>
            </w:r>
            <w:r w:rsidRPr="001C4AC3">
              <w:rPr>
                <w:rFonts w:ascii="Calibri" w:hAnsi="Calibri"/>
                <w:bCs/>
                <w:i/>
                <w:iCs/>
              </w:rPr>
              <w:t>c modernisa</w:t>
            </w:r>
            <w:r>
              <w:rPr>
                <w:rFonts w:ascii="Calibri" w:hAnsi="Calibri"/>
                <w:bCs/>
                <w:i/>
                <w:iCs/>
              </w:rPr>
              <w:t>ti</w:t>
            </w:r>
            <w:r w:rsidRPr="001C4AC3">
              <w:rPr>
                <w:rFonts w:ascii="Calibri" w:hAnsi="Calibri"/>
                <w:bCs/>
                <w:i/>
                <w:iCs/>
              </w:rPr>
              <w:t>on or conversion”.</w:t>
            </w:r>
          </w:p>
          <w:p w14:paraId="40375CDC" w14:textId="77777777" w:rsidR="00653F88" w:rsidRDefault="00653F88" w:rsidP="008253DD">
            <w:pPr>
              <w:contextualSpacing/>
              <w:rPr>
                <w:rFonts w:ascii="Calibri" w:hAnsi="Calibri"/>
                <w:bCs/>
              </w:rPr>
            </w:pPr>
          </w:p>
          <w:p w14:paraId="1D8171BA" w14:textId="05CD069D" w:rsidR="00653F88" w:rsidRPr="00653F88" w:rsidRDefault="00653F88" w:rsidP="00653F88">
            <w:pPr>
              <w:contextualSpacing/>
              <w:rPr>
                <w:rFonts w:ascii="Calibri" w:hAnsi="Calibri"/>
                <w:bCs/>
              </w:rPr>
            </w:pPr>
            <w:r w:rsidRPr="00653F88">
              <w:rPr>
                <w:rFonts w:ascii="Calibri" w:hAnsi="Calibri"/>
                <w:bCs/>
              </w:rPr>
              <w:t xml:space="preserve">Accordingly, the above observations indicate that the significance of </w:t>
            </w:r>
            <w:r w:rsidR="000D5F47">
              <w:rPr>
                <w:rFonts w:ascii="Calibri" w:hAnsi="Calibri"/>
                <w:bCs/>
              </w:rPr>
              <w:t>the application property</w:t>
            </w:r>
            <w:r w:rsidRPr="00653F88">
              <w:rPr>
                <w:rFonts w:ascii="Calibri" w:hAnsi="Calibri"/>
                <w:bCs/>
              </w:rPr>
              <w:t xml:space="preserve"> is largely underpinned by its historic interest (</w:t>
            </w:r>
            <w:r w:rsidR="001C4AC3">
              <w:rPr>
                <w:rFonts w:ascii="Calibri" w:hAnsi="Calibri"/>
                <w:bCs/>
              </w:rPr>
              <w:t>illustrative of historic educational practices</w:t>
            </w:r>
            <w:r w:rsidRPr="00653F88">
              <w:rPr>
                <w:rFonts w:ascii="Calibri" w:hAnsi="Calibri"/>
                <w:bCs/>
              </w:rPr>
              <w:t xml:space="preserve">) </w:t>
            </w:r>
            <w:r w:rsidR="001C4AC3">
              <w:rPr>
                <w:rFonts w:ascii="Calibri" w:hAnsi="Calibri"/>
                <w:bCs/>
              </w:rPr>
              <w:t>and</w:t>
            </w:r>
            <w:r w:rsidR="006552BE">
              <w:rPr>
                <w:rFonts w:ascii="Calibri" w:hAnsi="Calibri"/>
                <w:bCs/>
              </w:rPr>
              <w:t xml:space="preserve"> </w:t>
            </w:r>
            <w:r w:rsidR="001C4AC3">
              <w:rPr>
                <w:rFonts w:ascii="Calibri" w:hAnsi="Calibri"/>
                <w:bCs/>
              </w:rPr>
              <w:t>architectural</w:t>
            </w:r>
            <w:r w:rsidR="00887479">
              <w:rPr>
                <w:rFonts w:ascii="Calibri" w:hAnsi="Calibri"/>
                <w:bCs/>
              </w:rPr>
              <w:t xml:space="preserve"> interest (</w:t>
            </w:r>
            <w:r w:rsidR="001C4AC3">
              <w:rPr>
                <w:rFonts w:ascii="Calibri" w:hAnsi="Calibri"/>
                <w:bCs/>
              </w:rPr>
              <w:t>unaltered Tudor revival design).</w:t>
            </w:r>
          </w:p>
          <w:p w14:paraId="2D1757AB" w14:textId="77777777" w:rsidR="007B7E7F" w:rsidRDefault="007B7E7F" w:rsidP="008253DD">
            <w:pPr>
              <w:contextualSpacing/>
              <w:rPr>
                <w:rFonts w:ascii="Calibri" w:hAnsi="Calibri"/>
                <w:bCs/>
                <w:i/>
                <w:iCs/>
              </w:rPr>
            </w:pPr>
          </w:p>
          <w:p w14:paraId="7441CEAE" w14:textId="3FEB7762" w:rsidR="00B16A43" w:rsidRPr="00B16A43" w:rsidRDefault="00CD14E5" w:rsidP="00B16A43">
            <w:pPr>
              <w:contextualSpacing/>
              <w:rPr>
                <w:rFonts w:ascii="Calibri" w:hAnsi="Calibri"/>
                <w:bCs/>
              </w:rPr>
            </w:pPr>
            <w:r>
              <w:rPr>
                <w:rFonts w:ascii="Calibri" w:hAnsi="Calibri"/>
                <w:bCs/>
              </w:rPr>
              <w:t>T</w:t>
            </w:r>
            <w:r w:rsidR="00B16A43" w:rsidRPr="00B16A43">
              <w:rPr>
                <w:rFonts w:ascii="Calibri" w:hAnsi="Calibri"/>
                <w:bCs/>
              </w:rPr>
              <w:t xml:space="preserve">he </w:t>
            </w:r>
            <w:r w:rsidR="00E66642">
              <w:rPr>
                <w:rFonts w:ascii="Calibri" w:hAnsi="Calibri"/>
                <w:bCs/>
              </w:rPr>
              <w:t xml:space="preserve">works proposed under this application relate to the reinstatement of a school bell and supporting framework within the property’s bell cote.  </w:t>
            </w:r>
          </w:p>
          <w:p w14:paraId="3F59D504" w14:textId="77777777" w:rsidR="00B16A43" w:rsidRDefault="00B16A43" w:rsidP="008253DD">
            <w:pPr>
              <w:contextualSpacing/>
              <w:rPr>
                <w:rFonts w:ascii="Calibri" w:hAnsi="Calibri"/>
                <w:bCs/>
              </w:rPr>
            </w:pPr>
          </w:p>
          <w:p w14:paraId="0796FE0D" w14:textId="3606D562" w:rsidR="006B7406" w:rsidRDefault="00F915E7" w:rsidP="008253DD">
            <w:pPr>
              <w:contextualSpacing/>
              <w:rPr>
                <w:rFonts w:ascii="Calibri" w:hAnsi="Calibri"/>
                <w:bCs/>
                <w:i/>
                <w:iCs/>
              </w:rPr>
            </w:pPr>
            <w:r>
              <w:rPr>
                <w:rFonts w:ascii="Calibri" w:hAnsi="Calibri"/>
                <w:bCs/>
              </w:rPr>
              <w:t>Having regard to the above, t</w:t>
            </w:r>
            <w:r w:rsidR="006B7406" w:rsidRPr="006B7406">
              <w:rPr>
                <w:rFonts w:ascii="Calibri" w:hAnsi="Calibri"/>
                <w:bCs/>
              </w:rPr>
              <w:t>he</w:t>
            </w:r>
            <w:r w:rsidR="006B7406" w:rsidRPr="006B7406">
              <w:rPr>
                <w:rFonts w:ascii="Calibri" w:hAnsi="Calibri"/>
                <w:bCs/>
                <w:i/>
                <w:iCs/>
              </w:rPr>
              <w:t xml:space="preserve"> Institute Of Historic Building Conservation (2021) </w:t>
            </w:r>
            <w:r w:rsidR="006B7406" w:rsidRPr="006B7406">
              <w:rPr>
                <w:rFonts w:ascii="Calibri" w:hAnsi="Calibri"/>
                <w:bCs/>
              </w:rPr>
              <w:t>states</w:t>
            </w:r>
            <w:r w:rsidR="006B7406">
              <w:rPr>
                <w:rFonts w:ascii="Calibri" w:hAnsi="Calibri"/>
                <w:bCs/>
              </w:rPr>
              <w:t>:</w:t>
            </w:r>
          </w:p>
          <w:p w14:paraId="0E8861E8" w14:textId="77777777" w:rsidR="006B7406" w:rsidRDefault="006B7406" w:rsidP="008253DD">
            <w:pPr>
              <w:contextualSpacing/>
              <w:rPr>
                <w:rFonts w:ascii="Calibri" w:hAnsi="Calibri"/>
                <w:bCs/>
                <w:i/>
                <w:iCs/>
              </w:rPr>
            </w:pPr>
          </w:p>
          <w:p w14:paraId="31330D16" w14:textId="18EFDE6B" w:rsidR="00B16A43" w:rsidRDefault="005907DE" w:rsidP="008253DD">
            <w:pPr>
              <w:contextualSpacing/>
              <w:rPr>
                <w:rFonts w:ascii="Calibri" w:hAnsi="Calibri"/>
                <w:bCs/>
                <w:i/>
                <w:iCs/>
              </w:rPr>
            </w:pPr>
            <w:r>
              <w:rPr>
                <w:rFonts w:ascii="Calibri" w:hAnsi="Calibri"/>
                <w:bCs/>
                <w:i/>
                <w:iCs/>
              </w:rPr>
              <w:t>‘</w:t>
            </w:r>
            <w:r w:rsidRPr="005907DE">
              <w:rPr>
                <w:rFonts w:ascii="Calibri" w:hAnsi="Calibri"/>
                <w:bCs/>
                <w:i/>
                <w:iCs/>
              </w:rPr>
              <w:t>The reinstatement of documented missing architectural fixtures or features may be appropriate if there is clear and compelling evidence and the work is undertaken accurately.</w:t>
            </w:r>
            <w:r>
              <w:rPr>
                <w:rFonts w:ascii="Calibri" w:hAnsi="Calibri"/>
                <w:bCs/>
                <w:i/>
                <w:iCs/>
              </w:rPr>
              <w:t>’</w:t>
            </w:r>
          </w:p>
          <w:p w14:paraId="3065283B" w14:textId="77777777" w:rsidR="003D400E" w:rsidRDefault="003D400E" w:rsidP="008253DD">
            <w:pPr>
              <w:contextualSpacing/>
              <w:rPr>
                <w:rFonts w:ascii="Calibri" w:hAnsi="Calibri"/>
                <w:bCs/>
              </w:rPr>
            </w:pPr>
          </w:p>
          <w:p w14:paraId="5D5921C1" w14:textId="6572BBA2" w:rsidR="00B3417D" w:rsidRPr="00B3417D" w:rsidRDefault="00D01C96" w:rsidP="008253DD">
            <w:pPr>
              <w:contextualSpacing/>
              <w:rPr>
                <w:rFonts w:ascii="Calibri" w:hAnsi="Calibri"/>
                <w:bCs/>
              </w:rPr>
            </w:pPr>
            <w:r>
              <w:rPr>
                <w:rFonts w:ascii="Calibri" w:hAnsi="Calibri"/>
                <w:bCs/>
              </w:rPr>
              <w:t xml:space="preserve">Furthermore, </w:t>
            </w:r>
            <w:r w:rsidR="00B3417D" w:rsidRPr="00B3417D">
              <w:rPr>
                <w:rFonts w:ascii="Calibri" w:hAnsi="Calibri"/>
                <w:bCs/>
              </w:rPr>
              <w:t>Historic England guidance</w:t>
            </w:r>
            <w:r w:rsidR="00B3417D" w:rsidRPr="00B3417D">
              <w:rPr>
                <w:rFonts w:ascii="Calibri" w:hAnsi="Calibri"/>
                <w:bCs/>
                <w:i/>
                <w:iCs/>
              </w:rPr>
              <w:t xml:space="preserve"> Making Changes to Heritage Assets </w:t>
            </w:r>
            <w:r w:rsidR="004155E5">
              <w:rPr>
                <w:rFonts w:ascii="Calibri" w:hAnsi="Calibri"/>
                <w:bCs/>
                <w:i/>
                <w:iCs/>
              </w:rPr>
              <w:t xml:space="preserve">(2016) </w:t>
            </w:r>
            <w:r w:rsidR="00B3417D" w:rsidRPr="00B3417D">
              <w:rPr>
                <w:rFonts w:ascii="Calibri" w:hAnsi="Calibri"/>
                <w:bCs/>
              </w:rPr>
              <w:t>states:</w:t>
            </w:r>
          </w:p>
          <w:p w14:paraId="0CA39797" w14:textId="77777777" w:rsidR="00B3417D" w:rsidRDefault="00B3417D" w:rsidP="008253DD">
            <w:pPr>
              <w:contextualSpacing/>
              <w:rPr>
                <w:rFonts w:ascii="Calibri" w:hAnsi="Calibri"/>
                <w:bCs/>
                <w:i/>
                <w:iCs/>
              </w:rPr>
            </w:pPr>
          </w:p>
          <w:p w14:paraId="23949AD8" w14:textId="17050778" w:rsidR="00B90423" w:rsidRDefault="00B90423" w:rsidP="00B3417D">
            <w:pPr>
              <w:contextualSpacing/>
              <w:rPr>
                <w:rFonts w:ascii="Calibri" w:hAnsi="Calibri"/>
                <w:bCs/>
                <w:i/>
                <w:iCs/>
              </w:rPr>
            </w:pPr>
            <w:r>
              <w:rPr>
                <w:rFonts w:ascii="Calibri" w:hAnsi="Calibri"/>
                <w:bCs/>
                <w:i/>
                <w:iCs/>
              </w:rPr>
              <w:t>‘</w:t>
            </w:r>
            <w:r w:rsidR="00F915E7" w:rsidRPr="00F915E7">
              <w:rPr>
                <w:rFonts w:ascii="Calibri" w:hAnsi="Calibri"/>
                <w:bCs/>
                <w:i/>
                <w:iCs/>
              </w:rPr>
              <w:t>If convincing evidence is available it may be appropriate to take opportunities to reinstate missing architectural details, using traditional methods and materials.</w:t>
            </w:r>
            <w:r>
              <w:rPr>
                <w:rFonts w:ascii="Calibri" w:hAnsi="Calibri"/>
                <w:bCs/>
                <w:i/>
                <w:iCs/>
              </w:rPr>
              <w:t>’</w:t>
            </w:r>
          </w:p>
          <w:p w14:paraId="2EEB52D9" w14:textId="77777777" w:rsidR="003D400E" w:rsidRDefault="003D400E" w:rsidP="00B3417D">
            <w:pPr>
              <w:contextualSpacing/>
              <w:rPr>
                <w:rFonts w:ascii="Calibri" w:hAnsi="Calibri"/>
                <w:bCs/>
                <w:i/>
                <w:iCs/>
              </w:rPr>
            </w:pPr>
          </w:p>
          <w:p w14:paraId="13B501B6" w14:textId="174E7EBB" w:rsidR="00957A9D" w:rsidRDefault="00CD14E5" w:rsidP="003D400E">
            <w:pPr>
              <w:contextualSpacing/>
              <w:rPr>
                <w:rFonts w:ascii="Calibri" w:hAnsi="Calibri"/>
                <w:bCs/>
              </w:rPr>
            </w:pPr>
            <w:r>
              <w:rPr>
                <w:rFonts w:ascii="Calibri" w:hAnsi="Calibri"/>
                <w:bCs/>
              </w:rPr>
              <w:t xml:space="preserve">In this instance, </w:t>
            </w:r>
            <w:r w:rsidR="00B90423">
              <w:rPr>
                <w:rFonts w:ascii="Calibri" w:hAnsi="Calibri"/>
                <w:bCs/>
              </w:rPr>
              <w:t xml:space="preserve">it is understood that the applicant has undertaken considerable efforts to source the original school bell which formerly occupied the property’s bell cote. </w:t>
            </w:r>
            <w:r w:rsidR="00957A9D">
              <w:rPr>
                <w:rFonts w:ascii="Calibri" w:hAnsi="Calibri"/>
                <w:bCs/>
              </w:rPr>
              <w:t>In addition,</w:t>
            </w:r>
            <w:r w:rsidR="00957A9D" w:rsidRPr="00957A9D">
              <w:rPr>
                <w:rFonts w:ascii="Calibri" w:hAnsi="Calibri"/>
                <w:bCs/>
              </w:rPr>
              <w:t xml:space="preserve"> </w:t>
            </w:r>
            <w:r w:rsidR="006D1538">
              <w:rPr>
                <w:rFonts w:ascii="Calibri" w:hAnsi="Calibri"/>
                <w:bCs/>
              </w:rPr>
              <w:t xml:space="preserve">photographs of the property’s original school bell have been provided in support of the application and there is no evidence to </w:t>
            </w:r>
            <w:r w:rsidR="0069689A">
              <w:rPr>
                <w:rFonts w:ascii="Calibri" w:hAnsi="Calibri"/>
                <w:bCs/>
              </w:rPr>
              <w:t>suggest that</w:t>
            </w:r>
            <w:r w:rsidR="00E12983">
              <w:rPr>
                <w:rFonts w:ascii="Calibri" w:hAnsi="Calibri"/>
                <w:bCs/>
              </w:rPr>
              <w:t xml:space="preserve"> </w:t>
            </w:r>
            <w:r w:rsidR="0069689A">
              <w:rPr>
                <w:rFonts w:ascii="Calibri" w:hAnsi="Calibri"/>
                <w:bCs/>
              </w:rPr>
              <w:t>the sourced</w:t>
            </w:r>
            <w:r w:rsidR="00E12983">
              <w:rPr>
                <w:rFonts w:ascii="Calibri" w:hAnsi="Calibri"/>
                <w:bCs/>
              </w:rPr>
              <w:t xml:space="preserve"> artefact</w:t>
            </w:r>
            <w:r w:rsidR="0069689A">
              <w:rPr>
                <w:rFonts w:ascii="Calibri" w:hAnsi="Calibri"/>
                <w:bCs/>
              </w:rPr>
              <w:t xml:space="preserve"> is not authentic</w:t>
            </w:r>
            <w:r w:rsidR="006D1538">
              <w:rPr>
                <w:rFonts w:ascii="Calibri" w:hAnsi="Calibri"/>
                <w:bCs/>
              </w:rPr>
              <w:t xml:space="preserve">. Furthermore, </w:t>
            </w:r>
            <w:r w:rsidR="00957A9D">
              <w:rPr>
                <w:rFonts w:ascii="Calibri" w:hAnsi="Calibri"/>
                <w:bCs/>
              </w:rPr>
              <w:t>h</w:t>
            </w:r>
            <w:r w:rsidR="00957A9D" w:rsidRPr="00957A9D">
              <w:rPr>
                <w:rFonts w:ascii="Calibri" w:hAnsi="Calibri"/>
                <w:bCs/>
              </w:rPr>
              <w:t xml:space="preserve">istoric photographs show the </w:t>
            </w:r>
            <w:r w:rsidR="00957A9D">
              <w:rPr>
                <w:rFonts w:ascii="Calibri" w:hAnsi="Calibri"/>
                <w:bCs/>
              </w:rPr>
              <w:t xml:space="preserve">school </w:t>
            </w:r>
            <w:r w:rsidR="00957A9D" w:rsidRPr="00957A9D">
              <w:rPr>
                <w:rFonts w:ascii="Calibri" w:hAnsi="Calibri"/>
                <w:bCs/>
              </w:rPr>
              <w:t xml:space="preserve">bell </w:t>
            </w:r>
            <w:r w:rsidR="00957A9D">
              <w:rPr>
                <w:rFonts w:ascii="Calibri" w:hAnsi="Calibri"/>
                <w:bCs/>
              </w:rPr>
              <w:t xml:space="preserve">as being </w:t>
            </w:r>
            <w:r w:rsidR="00957A9D" w:rsidRPr="00957A9D">
              <w:rPr>
                <w:rFonts w:ascii="Calibri" w:hAnsi="Calibri"/>
                <w:bCs/>
              </w:rPr>
              <w:t xml:space="preserve">in </w:t>
            </w:r>
            <w:r w:rsidR="00957A9D">
              <w:rPr>
                <w:rFonts w:ascii="Calibri" w:hAnsi="Calibri"/>
                <w:bCs/>
              </w:rPr>
              <w:t xml:space="preserve">situ </w:t>
            </w:r>
            <w:r w:rsidR="00957A9D" w:rsidRPr="00957A9D">
              <w:rPr>
                <w:rFonts w:ascii="Calibri" w:hAnsi="Calibri"/>
                <w:bCs/>
              </w:rPr>
              <w:t>from 1920</w:t>
            </w:r>
            <w:r w:rsidR="00957A9D">
              <w:rPr>
                <w:rFonts w:ascii="Calibri" w:hAnsi="Calibri"/>
                <w:bCs/>
              </w:rPr>
              <w:t xml:space="preserve"> onwards until its removal in 1968 following conversion of the property to a residential dwelling. As such, reinstatement of the property’s original school bell </w:t>
            </w:r>
            <w:r w:rsidR="006D1538">
              <w:rPr>
                <w:rFonts w:ascii="Calibri" w:hAnsi="Calibri"/>
                <w:bCs/>
              </w:rPr>
              <w:t xml:space="preserve">as proposed </w:t>
            </w:r>
            <w:r w:rsidR="00957A9D">
              <w:rPr>
                <w:rFonts w:ascii="Calibri" w:hAnsi="Calibri"/>
                <w:bCs/>
              </w:rPr>
              <w:t xml:space="preserve">is considered to be entirely </w:t>
            </w:r>
            <w:r w:rsidR="006D1538">
              <w:rPr>
                <w:rFonts w:ascii="Calibri" w:hAnsi="Calibri"/>
                <w:bCs/>
              </w:rPr>
              <w:t>appropriate in this instance given that the</w:t>
            </w:r>
            <w:r w:rsidR="00E12983">
              <w:rPr>
                <w:rFonts w:ascii="Calibri" w:hAnsi="Calibri"/>
                <w:bCs/>
              </w:rPr>
              <w:t xml:space="preserve"> historical</w:t>
            </w:r>
            <w:r w:rsidR="006D1538">
              <w:rPr>
                <w:rFonts w:ascii="Calibri" w:hAnsi="Calibri"/>
                <w:bCs/>
              </w:rPr>
              <w:t xml:space="preserve"> origins of this feature </w:t>
            </w:r>
            <w:r w:rsidR="00E12983">
              <w:rPr>
                <w:rFonts w:ascii="Calibri" w:hAnsi="Calibri"/>
                <w:bCs/>
              </w:rPr>
              <w:t>can be clearly traced</w:t>
            </w:r>
            <w:r w:rsidR="006D1538">
              <w:rPr>
                <w:rFonts w:ascii="Calibri" w:hAnsi="Calibri"/>
                <w:bCs/>
              </w:rPr>
              <w:t xml:space="preserve">. Furthermore, the reinstatement of this original feature would deliver a minor enhancement to both the historical and architectural significance of the heritage asset. </w:t>
            </w:r>
          </w:p>
          <w:p w14:paraId="42E6E677" w14:textId="77777777" w:rsidR="00957A9D" w:rsidRDefault="00957A9D" w:rsidP="003D400E">
            <w:pPr>
              <w:contextualSpacing/>
              <w:rPr>
                <w:rFonts w:ascii="Calibri" w:hAnsi="Calibri"/>
                <w:bCs/>
              </w:rPr>
            </w:pPr>
          </w:p>
          <w:p w14:paraId="6482E1E5" w14:textId="4AE2C801" w:rsidR="006B592C" w:rsidRDefault="006D1538" w:rsidP="003D400E">
            <w:pPr>
              <w:contextualSpacing/>
              <w:rPr>
                <w:rFonts w:ascii="Calibri" w:hAnsi="Calibri"/>
                <w:bCs/>
              </w:rPr>
            </w:pPr>
            <w:r>
              <w:rPr>
                <w:rFonts w:ascii="Calibri" w:hAnsi="Calibri"/>
                <w:bCs/>
              </w:rPr>
              <w:t xml:space="preserve">Having regard to the practicalities of reinstating the original school bell, </w:t>
            </w:r>
            <w:r w:rsidR="004718B6">
              <w:rPr>
                <w:rFonts w:ascii="Calibri" w:hAnsi="Calibri"/>
                <w:bCs/>
              </w:rPr>
              <w:t>it is stated</w:t>
            </w:r>
            <w:r w:rsidR="004718B6" w:rsidRPr="006D1538">
              <w:rPr>
                <w:rFonts w:ascii="Calibri" w:hAnsi="Calibri"/>
                <w:bCs/>
              </w:rPr>
              <w:t xml:space="preserve"> that the surviving school bell would be subjected to minimal cleaning prior to being rehung so as to retain its natural patina</w:t>
            </w:r>
            <w:r w:rsidR="004718B6">
              <w:rPr>
                <w:rFonts w:ascii="Calibri" w:hAnsi="Calibri"/>
                <w:bCs/>
              </w:rPr>
              <w:t xml:space="preserve"> and this is considered to be acceptable. </w:t>
            </w:r>
            <w:r w:rsidR="00100A8F">
              <w:rPr>
                <w:rFonts w:ascii="Calibri" w:hAnsi="Calibri"/>
                <w:bCs/>
              </w:rPr>
              <w:t xml:space="preserve">The two existing sections of stonework within the property’s bell cote which currently accommodate the historic rotational bar brackets </w:t>
            </w:r>
            <w:r w:rsidR="00957A9D">
              <w:rPr>
                <w:rFonts w:ascii="Calibri" w:hAnsi="Calibri"/>
                <w:bCs/>
              </w:rPr>
              <w:t xml:space="preserve">contain fractures and as such would need to be replaced </w:t>
            </w:r>
            <w:r w:rsidR="004718B6">
              <w:rPr>
                <w:rFonts w:ascii="Calibri" w:hAnsi="Calibri"/>
                <w:bCs/>
              </w:rPr>
              <w:t xml:space="preserve">in order </w:t>
            </w:r>
            <w:r w:rsidR="00957A9D">
              <w:rPr>
                <w:rFonts w:ascii="Calibri" w:hAnsi="Calibri"/>
                <w:bCs/>
              </w:rPr>
              <w:t xml:space="preserve">to accommodate the </w:t>
            </w:r>
            <w:r w:rsidR="004718B6">
              <w:rPr>
                <w:rFonts w:ascii="Calibri" w:hAnsi="Calibri"/>
                <w:bCs/>
              </w:rPr>
              <w:t>school bell’s supporting steelwork</w:t>
            </w:r>
            <w:r w:rsidR="00957A9D">
              <w:rPr>
                <w:rFonts w:ascii="Calibri" w:hAnsi="Calibri"/>
                <w:bCs/>
              </w:rPr>
              <w:t xml:space="preserve">. </w:t>
            </w:r>
            <w:r w:rsidR="000E50D8">
              <w:rPr>
                <w:rFonts w:ascii="Calibri" w:hAnsi="Calibri"/>
                <w:bCs/>
              </w:rPr>
              <w:t>Existing s</w:t>
            </w:r>
            <w:r w:rsidR="004612F8">
              <w:rPr>
                <w:rFonts w:ascii="Calibri" w:hAnsi="Calibri"/>
                <w:bCs/>
              </w:rPr>
              <w:t xml:space="preserve">tonework </w:t>
            </w:r>
            <w:r w:rsidR="006B592C">
              <w:rPr>
                <w:rFonts w:ascii="Calibri" w:hAnsi="Calibri"/>
                <w:bCs/>
              </w:rPr>
              <w:t xml:space="preserve">adjoining the defective stonework </w:t>
            </w:r>
            <w:r w:rsidR="004612F8">
              <w:rPr>
                <w:rFonts w:ascii="Calibri" w:hAnsi="Calibri"/>
                <w:bCs/>
              </w:rPr>
              <w:t xml:space="preserve">within the bell cote would be carefully removed and labelled prior to removal of the defective </w:t>
            </w:r>
            <w:r w:rsidR="006B592C">
              <w:rPr>
                <w:rFonts w:ascii="Calibri" w:hAnsi="Calibri"/>
                <w:bCs/>
              </w:rPr>
              <w:t>stonework</w:t>
            </w:r>
            <w:r w:rsidR="004612F8">
              <w:rPr>
                <w:rFonts w:ascii="Calibri" w:hAnsi="Calibri"/>
                <w:bCs/>
              </w:rPr>
              <w:t>. The replacement stone work would</w:t>
            </w:r>
            <w:r w:rsidR="0069689A">
              <w:rPr>
                <w:rFonts w:ascii="Calibri" w:hAnsi="Calibri"/>
                <w:bCs/>
              </w:rPr>
              <w:t xml:space="preserve"> then</w:t>
            </w:r>
            <w:r w:rsidR="004612F8">
              <w:rPr>
                <w:rFonts w:ascii="Calibri" w:hAnsi="Calibri"/>
                <w:bCs/>
              </w:rPr>
              <w:t xml:space="preserve"> be doweled in to place with stainless steel dowels with the replacement and existing stonework </w:t>
            </w:r>
            <w:r w:rsidR="006B592C">
              <w:rPr>
                <w:rFonts w:ascii="Calibri" w:hAnsi="Calibri"/>
                <w:bCs/>
              </w:rPr>
              <w:t>subsequently</w:t>
            </w:r>
            <w:r w:rsidR="004612F8">
              <w:rPr>
                <w:rFonts w:ascii="Calibri" w:hAnsi="Calibri"/>
                <w:bCs/>
              </w:rPr>
              <w:t xml:space="preserve"> repointed with lime mortar. </w:t>
            </w:r>
            <w:r w:rsidR="006B592C">
              <w:rPr>
                <w:rFonts w:ascii="Calibri" w:hAnsi="Calibri"/>
                <w:bCs/>
              </w:rPr>
              <w:t xml:space="preserve">These works are considered to be acceptable with respect to the methodology proposed. </w:t>
            </w:r>
          </w:p>
          <w:p w14:paraId="696EBEAA" w14:textId="77777777" w:rsidR="006B592C" w:rsidRDefault="006B592C" w:rsidP="003D400E">
            <w:pPr>
              <w:contextualSpacing/>
              <w:rPr>
                <w:rFonts w:ascii="Calibri" w:hAnsi="Calibri"/>
                <w:bCs/>
              </w:rPr>
            </w:pPr>
          </w:p>
          <w:p w14:paraId="29DFC318" w14:textId="1241069D" w:rsidR="003D400E" w:rsidRDefault="007143B3" w:rsidP="003D400E">
            <w:pPr>
              <w:contextualSpacing/>
              <w:rPr>
                <w:rFonts w:ascii="Calibri" w:hAnsi="Calibri"/>
                <w:bCs/>
              </w:rPr>
            </w:pPr>
            <w:r>
              <w:rPr>
                <w:rFonts w:ascii="Calibri" w:hAnsi="Calibri"/>
                <w:bCs/>
              </w:rPr>
              <w:t>Samples of r</w:t>
            </w:r>
            <w:r w:rsidR="00957A9D">
              <w:rPr>
                <w:rFonts w:ascii="Calibri" w:hAnsi="Calibri"/>
                <w:bCs/>
              </w:rPr>
              <w:t xml:space="preserve">eplacement stonework </w:t>
            </w:r>
            <w:r>
              <w:rPr>
                <w:rFonts w:ascii="Calibri" w:hAnsi="Calibri"/>
                <w:bCs/>
              </w:rPr>
              <w:t xml:space="preserve">have not been provided as part of the application submission </w:t>
            </w:r>
            <w:r w:rsidR="00474D5C">
              <w:rPr>
                <w:rFonts w:ascii="Calibri" w:hAnsi="Calibri"/>
                <w:bCs/>
              </w:rPr>
              <w:t xml:space="preserve">however Longridge Fell Sandstone is specified in the application submission which is considered to be acceptable in principle, subject to further details of the </w:t>
            </w:r>
            <w:r w:rsidR="000E50D8">
              <w:rPr>
                <w:rFonts w:ascii="Calibri" w:hAnsi="Calibri"/>
                <w:bCs/>
              </w:rPr>
              <w:t>stonework</w:t>
            </w:r>
            <w:r w:rsidR="00474D5C">
              <w:rPr>
                <w:rFonts w:ascii="Calibri" w:hAnsi="Calibri"/>
                <w:bCs/>
              </w:rPr>
              <w:t xml:space="preserve"> being provided for review before use. </w:t>
            </w:r>
            <w:r w:rsidR="006B592C">
              <w:rPr>
                <w:rFonts w:ascii="Calibri" w:hAnsi="Calibri"/>
                <w:bCs/>
              </w:rPr>
              <w:t xml:space="preserve">Similarly, </w:t>
            </w:r>
            <w:r w:rsidR="00ED2539">
              <w:rPr>
                <w:rFonts w:ascii="Calibri" w:hAnsi="Calibri"/>
                <w:bCs/>
              </w:rPr>
              <w:t xml:space="preserve">sample details have not been provided with respect to the replacement steelwork (bearings, rotational bar, connecting bolt and lever arm) to support the reinstated school bell however it is understood that mild steel detailed in a high quality heritage paint would be utilised </w:t>
            </w:r>
            <w:r w:rsidR="00ED2539" w:rsidRPr="00ED2539">
              <w:rPr>
                <w:rFonts w:ascii="Calibri" w:hAnsi="Calibri"/>
                <w:bCs/>
              </w:rPr>
              <w:t xml:space="preserve">which is </w:t>
            </w:r>
            <w:r w:rsidR="000E50D8">
              <w:rPr>
                <w:rFonts w:ascii="Calibri" w:hAnsi="Calibri"/>
                <w:bCs/>
              </w:rPr>
              <w:t xml:space="preserve">also </w:t>
            </w:r>
            <w:r w:rsidR="00ED2539" w:rsidRPr="00ED2539">
              <w:rPr>
                <w:rFonts w:ascii="Calibri" w:hAnsi="Calibri"/>
                <w:bCs/>
              </w:rPr>
              <w:t xml:space="preserve">considered to be acceptable in principle, subject to further details of the </w:t>
            </w:r>
            <w:r w:rsidR="00ED2539">
              <w:rPr>
                <w:rFonts w:ascii="Calibri" w:hAnsi="Calibri"/>
                <w:bCs/>
              </w:rPr>
              <w:t>steelwork</w:t>
            </w:r>
            <w:r w:rsidR="00ED2539" w:rsidRPr="00ED2539">
              <w:rPr>
                <w:rFonts w:ascii="Calibri" w:hAnsi="Calibri"/>
                <w:bCs/>
              </w:rPr>
              <w:t xml:space="preserve"> </w:t>
            </w:r>
            <w:r w:rsidR="00F9116E">
              <w:rPr>
                <w:rFonts w:ascii="Calibri" w:hAnsi="Calibri"/>
                <w:bCs/>
              </w:rPr>
              <w:t xml:space="preserve">and paint detailing </w:t>
            </w:r>
            <w:r w:rsidR="00ED2539" w:rsidRPr="00ED2539">
              <w:rPr>
                <w:rFonts w:ascii="Calibri" w:hAnsi="Calibri"/>
                <w:bCs/>
              </w:rPr>
              <w:t>being provided for review before use</w:t>
            </w:r>
            <w:r w:rsidR="00ED2539">
              <w:rPr>
                <w:rFonts w:ascii="Calibri" w:hAnsi="Calibri"/>
                <w:bCs/>
              </w:rPr>
              <w:t xml:space="preserve">. </w:t>
            </w:r>
          </w:p>
          <w:p w14:paraId="770110A1" w14:textId="77777777" w:rsidR="006D1538" w:rsidRDefault="006D1538" w:rsidP="006B2B4E">
            <w:pPr>
              <w:contextualSpacing/>
              <w:rPr>
                <w:rFonts w:ascii="Calibri" w:hAnsi="Calibri"/>
                <w:bCs/>
              </w:rPr>
            </w:pPr>
          </w:p>
          <w:p w14:paraId="1D9CC82C" w14:textId="46BA6D1C" w:rsidR="000F303D" w:rsidRDefault="0021316A" w:rsidP="0021316A">
            <w:pPr>
              <w:contextualSpacing/>
              <w:rPr>
                <w:rFonts w:ascii="Calibri" w:hAnsi="Calibri"/>
                <w:bCs/>
              </w:rPr>
            </w:pPr>
            <w:r w:rsidRPr="0021316A">
              <w:rPr>
                <w:rFonts w:ascii="Calibri" w:hAnsi="Calibri"/>
                <w:bCs/>
              </w:rPr>
              <w:t xml:space="preserve">Taking account of all of the above, </w:t>
            </w:r>
            <w:r w:rsidR="008A15CA">
              <w:rPr>
                <w:rFonts w:ascii="Calibri" w:hAnsi="Calibri"/>
                <w:bCs/>
              </w:rPr>
              <w:t xml:space="preserve">it is considered that the proposed development </w:t>
            </w:r>
            <w:r w:rsidR="000E50D8">
              <w:rPr>
                <w:rFonts w:ascii="Calibri" w:hAnsi="Calibri"/>
                <w:bCs/>
              </w:rPr>
              <w:t xml:space="preserve">as a whole </w:t>
            </w:r>
            <w:r w:rsidR="008A15CA">
              <w:rPr>
                <w:rFonts w:ascii="Calibri" w:hAnsi="Calibri"/>
                <w:bCs/>
              </w:rPr>
              <w:t xml:space="preserve">would deliver a minor enhancement to the </w:t>
            </w:r>
            <w:r w:rsidR="000E50D8">
              <w:rPr>
                <w:rFonts w:ascii="Calibri" w:hAnsi="Calibri"/>
                <w:bCs/>
              </w:rPr>
              <w:t xml:space="preserve">significance of the </w:t>
            </w:r>
            <w:r w:rsidR="008A15CA">
              <w:rPr>
                <w:rFonts w:ascii="Calibri" w:hAnsi="Calibri"/>
                <w:bCs/>
              </w:rPr>
              <w:t xml:space="preserve">heritage asset, with no harm identified to the Listed Building from the works proposed. </w:t>
            </w:r>
            <w:r w:rsidRPr="0021316A">
              <w:rPr>
                <w:rFonts w:ascii="Calibri" w:hAnsi="Calibri"/>
                <w:bCs/>
              </w:rPr>
              <w:t>The proposed development would therefore satisfy the requirements of Section 16 of the Listed Buildings and Conservation Areas) Act 1990, Paragraph 205 of the NPPF and Key Statement EN5 and Policy DME4 of the Ribble Valley Core Strategy.</w:t>
            </w:r>
          </w:p>
          <w:p w14:paraId="632BE018" w14:textId="2426A31B" w:rsidR="00A57154" w:rsidRPr="00A464CB" w:rsidRDefault="00A57154" w:rsidP="0021316A">
            <w:pPr>
              <w:contextualSpacing/>
              <w:rPr>
                <w:rFonts w:ascii="Calibri" w:hAnsi="Calibri"/>
                <w:bCs/>
              </w:rPr>
            </w:pPr>
          </w:p>
        </w:tc>
      </w:tr>
      <w:tr w:rsidR="00DB5C8B" w:rsidRPr="00DB5C8B" w14:paraId="0A9D02B4" w14:textId="77777777" w:rsidTr="00032FE0">
        <w:trPr>
          <w:jc w:val="center"/>
        </w:trPr>
        <w:tc>
          <w:tcPr>
            <w:tcW w:w="954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DB5C8B" w:rsidRDefault="00C0704D" w:rsidP="00EA09F9">
            <w:pPr>
              <w:contextualSpacing/>
              <w:jc w:val="both"/>
              <w:rPr>
                <w:rFonts w:ascii="Calibri" w:hAnsi="Calibri"/>
                <w:b/>
                <w:bCs/>
                <w:szCs w:val="22"/>
              </w:rPr>
            </w:pPr>
            <w:r w:rsidRPr="00DB5C8B">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63DCBB57" w14:textId="40E1B5E9" w:rsidR="00115C4C" w:rsidRDefault="003C7876" w:rsidP="00DD62F6">
            <w:pPr>
              <w:contextualSpacing/>
              <w:rPr>
                <w:rFonts w:ascii="Calibri" w:hAnsi="Calibri"/>
                <w:bCs/>
                <w:szCs w:val="22"/>
              </w:rPr>
            </w:pPr>
            <w:r>
              <w:rPr>
                <w:rFonts w:ascii="Calibri" w:hAnsi="Calibri"/>
                <w:bCs/>
                <w:szCs w:val="22"/>
              </w:rPr>
              <w:t xml:space="preserve">The proposed reinstatement of an original historical artefact </w:t>
            </w:r>
            <w:r w:rsidRPr="003C7876">
              <w:rPr>
                <w:rFonts w:ascii="Calibri" w:hAnsi="Calibri"/>
                <w:bCs/>
                <w:szCs w:val="22"/>
              </w:rPr>
              <w:t xml:space="preserve">is considered to be entirely appropriate in this instance </w:t>
            </w:r>
            <w:r>
              <w:rPr>
                <w:rFonts w:ascii="Calibri" w:hAnsi="Calibri"/>
                <w:bCs/>
                <w:szCs w:val="22"/>
              </w:rPr>
              <w:t>and it is considered that this</w:t>
            </w:r>
            <w:r w:rsidRPr="003C7876">
              <w:rPr>
                <w:rFonts w:ascii="Calibri" w:hAnsi="Calibri"/>
                <w:bCs/>
                <w:szCs w:val="22"/>
              </w:rPr>
              <w:t xml:space="preserve"> would deliver a minor enhancement to the historical and architectural significance of the </w:t>
            </w:r>
            <w:r w:rsidR="00EE46D8">
              <w:rPr>
                <w:rFonts w:ascii="Calibri" w:hAnsi="Calibri"/>
                <w:bCs/>
                <w:szCs w:val="22"/>
              </w:rPr>
              <w:t>heritage asset.</w:t>
            </w:r>
          </w:p>
          <w:p w14:paraId="3A3D5F0F" w14:textId="77777777" w:rsidR="005151FF" w:rsidRDefault="005151FF" w:rsidP="00DD62F6">
            <w:pPr>
              <w:contextualSpacing/>
              <w:rPr>
                <w:rFonts w:ascii="Calibri" w:hAnsi="Calibri"/>
                <w:bCs/>
                <w:szCs w:val="22"/>
              </w:rPr>
            </w:pPr>
          </w:p>
          <w:p w14:paraId="2A6F45AC" w14:textId="77777777" w:rsidR="002B423C" w:rsidRPr="002B423C" w:rsidRDefault="002B423C" w:rsidP="002B423C">
            <w:pPr>
              <w:contextualSpacing/>
              <w:rPr>
                <w:rFonts w:ascii="Calibri" w:hAnsi="Calibri"/>
                <w:bCs/>
                <w:szCs w:val="22"/>
              </w:rPr>
            </w:pPr>
            <w:r w:rsidRPr="002B423C">
              <w:rPr>
                <w:rFonts w:ascii="Calibri" w:hAnsi="Calibri"/>
                <w:bCs/>
                <w:szCs w:val="22"/>
              </w:rPr>
              <w:t>As such, for the above reasons and having regard to all material considerations and matters raised that the application is recommended for approval.</w:t>
            </w:r>
          </w:p>
          <w:p w14:paraId="3A4BD7A7" w14:textId="073A1409" w:rsidR="009F4443" w:rsidRPr="00DB5C8B" w:rsidRDefault="009F4443" w:rsidP="00032FE0">
            <w:pPr>
              <w:contextualSpacing/>
              <w:rPr>
                <w:rFonts w:ascii="Calibri" w:hAnsi="Calibri"/>
                <w:b/>
                <w:szCs w:val="22"/>
              </w:rPr>
            </w:pPr>
          </w:p>
        </w:tc>
      </w:tr>
      <w:tr w:rsidR="00DB5C8B" w:rsidRPr="00DB5C8B" w14:paraId="507FC89B" w14:textId="77777777" w:rsidTr="00032FE0">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B5C8B" w:rsidRDefault="00C0704D" w:rsidP="00CD2CEF">
            <w:pPr>
              <w:rPr>
                <w:rFonts w:ascii="Calibri" w:hAnsi="Calibri"/>
                <w:b/>
                <w:bCs/>
                <w:szCs w:val="22"/>
              </w:rPr>
            </w:pPr>
            <w:r w:rsidRPr="00DB5C8B">
              <w:rPr>
                <w:rFonts w:ascii="Calibri" w:hAnsi="Calibri"/>
                <w:b/>
                <w:szCs w:val="22"/>
              </w:rPr>
              <w:t>RECOMMENDATION</w:t>
            </w:r>
            <w:r w:rsidRPr="00DB5C8B">
              <w:rPr>
                <w:rFonts w:ascii="Calibri" w:hAnsi="Calibri"/>
                <w:szCs w:val="22"/>
              </w:rPr>
              <w:t>:</w:t>
            </w:r>
          </w:p>
        </w:tc>
        <w:tc>
          <w:tcPr>
            <w:tcW w:w="73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A7A9BD9" w:rsidR="00C0704D" w:rsidRPr="00DB5C8B" w:rsidRDefault="007C0F0A" w:rsidP="00CD2CEF">
            <w:pPr>
              <w:rPr>
                <w:rFonts w:ascii="Calibri" w:hAnsi="Calibri"/>
                <w:bCs/>
                <w:szCs w:val="22"/>
              </w:rPr>
            </w:pPr>
            <w:r w:rsidRPr="007C0F0A">
              <w:rPr>
                <w:rFonts w:ascii="Calibri" w:hAnsi="Calibri"/>
                <w:bCs/>
                <w:szCs w:val="22"/>
              </w:rPr>
              <w:t xml:space="preserve">That </w:t>
            </w:r>
            <w:r w:rsidR="00EE46D8">
              <w:rPr>
                <w:rFonts w:ascii="Calibri" w:hAnsi="Calibri"/>
                <w:bCs/>
                <w:szCs w:val="22"/>
              </w:rPr>
              <w:t>Listed Building</w:t>
            </w:r>
            <w:r w:rsidRPr="007C0F0A">
              <w:rPr>
                <w:rFonts w:ascii="Calibri" w:hAnsi="Calibri"/>
                <w:bCs/>
                <w:szCs w:val="22"/>
              </w:rPr>
              <w:t xml:space="preserve"> consent be granted subject to the imposition of conditions.</w:t>
            </w:r>
          </w:p>
        </w:tc>
      </w:tr>
    </w:tbl>
    <w:p w14:paraId="513FB541" w14:textId="77777777" w:rsidR="007C0F0A" w:rsidRPr="00DB5C8B" w:rsidRDefault="007C0F0A">
      <w:pPr>
        <w:rPr>
          <w:rFonts w:ascii="Calibri" w:hAnsi="Calibri"/>
          <w:szCs w:val="22"/>
        </w:rPr>
      </w:pPr>
    </w:p>
    <w:sectPr w:rsidR="007C0F0A" w:rsidRPr="00DB5C8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8610B"/>
    <w:multiLevelType w:val="hybridMultilevel"/>
    <w:tmpl w:val="586E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78428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09D"/>
    <w:rsid w:val="00013083"/>
    <w:rsid w:val="00032FE0"/>
    <w:rsid w:val="00033192"/>
    <w:rsid w:val="00037C22"/>
    <w:rsid w:val="00044D15"/>
    <w:rsid w:val="00094ABE"/>
    <w:rsid w:val="000B10C6"/>
    <w:rsid w:val="000B5CB5"/>
    <w:rsid w:val="000C0CE7"/>
    <w:rsid w:val="000D5F47"/>
    <w:rsid w:val="000D673D"/>
    <w:rsid w:val="000E50D8"/>
    <w:rsid w:val="000F303D"/>
    <w:rsid w:val="00100A8F"/>
    <w:rsid w:val="00113E64"/>
    <w:rsid w:val="00115351"/>
    <w:rsid w:val="00115C4C"/>
    <w:rsid w:val="00130035"/>
    <w:rsid w:val="00163058"/>
    <w:rsid w:val="001735B0"/>
    <w:rsid w:val="001975F1"/>
    <w:rsid w:val="001A41BA"/>
    <w:rsid w:val="001C1FEC"/>
    <w:rsid w:val="001C33AE"/>
    <w:rsid w:val="001C4AC3"/>
    <w:rsid w:val="001D4F7A"/>
    <w:rsid w:val="001F0673"/>
    <w:rsid w:val="001F22F9"/>
    <w:rsid w:val="001F5FB2"/>
    <w:rsid w:val="0021316A"/>
    <w:rsid w:val="00250879"/>
    <w:rsid w:val="00271E53"/>
    <w:rsid w:val="00282E3A"/>
    <w:rsid w:val="002852FB"/>
    <w:rsid w:val="0029334A"/>
    <w:rsid w:val="002954E5"/>
    <w:rsid w:val="002A01CF"/>
    <w:rsid w:val="002B423C"/>
    <w:rsid w:val="002C6277"/>
    <w:rsid w:val="002D27BB"/>
    <w:rsid w:val="002F2580"/>
    <w:rsid w:val="00302232"/>
    <w:rsid w:val="00315853"/>
    <w:rsid w:val="00321B6E"/>
    <w:rsid w:val="00325069"/>
    <w:rsid w:val="00325DA9"/>
    <w:rsid w:val="003310B1"/>
    <w:rsid w:val="0038001F"/>
    <w:rsid w:val="00381B42"/>
    <w:rsid w:val="00387CD6"/>
    <w:rsid w:val="003B334B"/>
    <w:rsid w:val="003C7876"/>
    <w:rsid w:val="003D400E"/>
    <w:rsid w:val="003E3419"/>
    <w:rsid w:val="00412F18"/>
    <w:rsid w:val="004155E5"/>
    <w:rsid w:val="004259A6"/>
    <w:rsid w:val="00440CB6"/>
    <w:rsid w:val="00444417"/>
    <w:rsid w:val="00446674"/>
    <w:rsid w:val="004612F8"/>
    <w:rsid w:val="0046548C"/>
    <w:rsid w:val="004718B6"/>
    <w:rsid w:val="00473A4D"/>
    <w:rsid w:val="00474D5C"/>
    <w:rsid w:val="004940B7"/>
    <w:rsid w:val="004947BB"/>
    <w:rsid w:val="00495BE0"/>
    <w:rsid w:val="00497407"/>
    <w:rsid w:val="004A5EA9"/>
    <w:rsid w:val="004C2434"/>
    <w:rsid w:val="004D6E07"/>
    <w:rsid w:val="004F0649"/>
    <w:rsid w:val="004F7DB8"/>
    <w:rsid w:val="00510FA2"/>
    <w:rsid w:val="005123C8"/>
    <w:rsid w:val="005151FF"/>
    <w:rsid w:val="00521664"/>
    <w:rsid w:val="00527D71"/>
    <w:rsid w:val="00554D43"/>
    <w:rsid w:val="00556ECD"/>
    <w:rsid w:val="005851A8"/>
    <w:rsid w:val="0058537B"/>
    <w:rsid w:val="005907C6"/>
    <w:rsid w:val="005907DE"/>
    <w:rsid w:val="005C0B22"/>
    <w:rsid w:val="005E1C6C"/>
    <w:rsid w:val="005E65DF"/>
    <w:rsid w:val="00601D63"/>
    <w:rsid w:val="006248CE"/>
    <w:rsid w:val="006261FB"/>
    <w:rsid w:val="006427CA"/>
    <w:rsid w:val="00653F88"/>
    <w:rsid w:val="006552BE"/>
    <w:rsid w:val="00662ABB"/>
    <w:rsid w:val="00683EE9"/>
    <w:rsid w:val="00692B60"/>
    <w:rsid w:val="0069311F"/>
    <w:rsid w:val="0069689A"/>
    <w:rsid w:val="006A71AD"/>
    <w:rsid w:val="006B2B4E"/>
    <w:rsid w:val="006B4F7B"/>
    <w:rsid w:val="006B592C"/>
    <w:rsid w:val="006B7406"/>
    <w:rsid w:val="006C2BFA"/>
    <w:rsid w:val="006D1538"/>
    <w:rsid w:val="006F6849"/>
    <w:rsid w:val="0070054B"/>
    <w:rsid w:val="007143B3"/>
    <w:rsid w:val="00716543"/>
    <w:rsid w:val="007231C5"/>
    <w:rsid w:val="00746221"/>
    <w:rsid w:val="00754ED7"/>
    <w:rsid w:val="00755BF0"/>
    <w:rsid w:val="00761D2C"/>
    <w:rsid w:val="00773A66"/>
    <w:rsid w:val="00776AE2"/>
    <w:rsid w:val="007A501D"/>
    <w:rsid w:val="007B7E7F"/>
    <w:rsid w:val="007C0F0A"/>
    <w:rsid w:val="007C791C"/>
    <w:rsid w:val="007D395F"/>
    <w:rsid w:val="007D7DF4"/>
    <w:rsid w:val="007E0D23"/>
    <w:rsid w:val="007F16D6"/>
    <w:rsid w:val="007F4831"/>
    <w:rsid w:val="00806621"/>
    <w:rsid w:val="00811771"/>
    <w:rsid w:val="00824DB6"/>
    <w:rsid w:val="008253DD"/>
    <w:rsid w:val="00837F4F"/>
    <w:rsid w:val="008542DE"/>
    <w:rsid w:val="00887479"/>
    <w:rsid w:val="0089402D"/>
    <w:rsid w:val="008A15CA"/>
    <w:rsid w:val="008A28C8"/>
    <w:rsid w:val="008A2F1E"/>
    <w:rsid w:val="008A3A82"/>
    <w:rsid w:val="008C3247"/>
    <w:rsid w:val="008F2F29"/>
    <w:rsid w:val="00922D1D"/>
    <w:rsid w:val="00957A9D"/>
    <w:rsid w:val="009622DF"/>
    <w:rsid w:val="009671E2"/>
    <w:rsid w:val="009A0503"/>
    <w:rsid w:val="009A261E"/>
    <w:rsid w:val="009B4909"/>
    <w:rsid w:val="009C1B3D"/>
    <w:rsid w:val="009C515A"/>
    <w:rsid w:val="009D28DC"/>
    <w:rsid w:val="009F4443"/>
    <w:rsid w:val="00A32622"/>
    <w:rsid w:val="00A35F93"/>
    <w:rsid w:val="00A3746D"/>
    <w:rsid w:val="00A4036D"/>
    <w:rsid w:val="00A42E82"/>
    <w:rsid w:val="00A464CB"/>
    <w:rsid w:val="00A4787A"/>
    <w:rsid w:val="00A57154"/>
    <w:rsid w:val="00A579BB"/>
    <w:rsid w:val="00A63D55"/>
    <w:rsid w:val="00A9029E"/>
    <w:rsid w:val="00A93567"/>
    <w:rsid w:val="00A95D89"/>
    <w:rsid w:val="00AB625E"/>
    <w:rsid w:val="00AC675F"/>
    <w:rsid w:val="00AC7975"/>
    <w:rsid w:val="00AD0CF2"/>
    <w:rsid w:val="00AD68E1"/>
    <w:rsid w:val="00AE3550"/>
    <w:rsid w:val="00B16A43"/>
    <w:rsid w:val="00B23B6A"/>
    <w:rsid w:val="00B3417D"/>
    <w:rsid w:val="00B667E3"/>
    <w:rsid w:val="00B66BC0"/>
    <w:rsid w:val="00B70394"/>
    <w:rsid w:val="00B77B49"/>
    <w:rsid w:val="00B841F5"/>
    <w:rsid w:val="00B90423"/>
    <w:rsid w:val="00B924F5"/>
    <w:rsid w:val="00B93EB5"/>
    <w:rsid w:val="00BA59E1"/>
    <w:rsid w:val="00BD3F03"/>
    <w:rsid w:val="00C0704D"/>
    <w:rsid w:val="00C25722"/>
    <w:rsid w:val="00C42B86"/>
    <w:rsid w:val="00C50A88"/>
    <w:rsid w:val="00C618DB"/>
    <w:rsid w:val="00C8050F"/>
    <w:rsid w:val="00C931AD"/>
    <w:rsid w:val="00C94169"/>
    <w:rsid w:val="00C9598C"/>
    <w:rsid w:val="00C968F5"/>
    <w:rsid w:val="00CA4D80"/>
    <w:rsid w:val="00CD14E5"/>
    <w:rsid w:val="00D01C96"/>
    <w:rsid w:val="00D02B05"/>
    <w:rsid w:val="00D065AE"/>
    <w:rsid w:val="00D11007"/>
    <w:rsid w:val="00D17EB1"/>
    <w:rsid w:val="00D2449B"/>
    <w:rsid w:val="00D31B61"/>
    <w:rsid w:val="00D32C44"/>
    <w:rsid w:val="00D46573"/>
    <w:rsid w:val="00D52D34"/>
    <w:rsid w:val="00D54E67"/>
    <w:rsid w:val="00D5605A"/>
    <w:rsid w:val="00D72E87"/>
    <w:rsid w:val="00D97F02"/>
    <w:rsid w:val="00DB5C8B"/>
    <w:rsid w:val="00DD62F6"/>
    <w:rsid w:val="00DF3D9C"/>
    <w:rsid w:val="00E12983"/>
    <w:rsid w:val="00E314A0"/>
    <w:rsid w:val="00E433A9"/>
    <w:rsid w:val="00E46243"/>
    <w:rsid w:val="00E66534"/>
    <w:rsid w:val="00E66642"/>
    <w:rsid w:val="00E70D86"/>
    <w:rsid w:val="00E72F6C"/>
    <w:rsid w:val="00E75DC3"/>
    <w:rsid w:val="00E77146"/>
    <w:rsid w:val="00E824D2"/>
    <w:rsid w:val="00E9590B"/>
    <w:rsid w:val="00EA09F9"/>
    <w:rsid w:val="00EA77B1"/>
    <w:rsid w:val="00EB7240"/>
    <w:rsid w:val="00EC23C7"/>
    <w:rsid w:val="00ED00B7"/>
    <w:rsid w:val="00ED2539"/>
    <w:rsid w:val="00ED45A5"/>
    <w:rsid w:val="00EE1EC3"/>
    <w:rsid w:val="00EE2A00"/>
    <w:rsid w:val="00EE42C8"/>
    <w:rsid w:val="00EE46D8"/>
    <w:rsid w:val="00EF44E6"/>
    <w:rsid w:val="00F056A7"/>
    <w:rsid w:val="00F05C76"/>
    <w:rsid w:val="00F13645"/>
    <w:rsid w:val="00F14F56"/>
    <w:rsid w:val="00F15527"/>
    <w:rsid w:val="00F166CB"/>
    <w:rsid w:val="00F31C29"/>
    <w:rsid w:val="00F32637"/>
    <w:rsid w:val="00F35773"/>
    <w:rsid w:val="00F7293F"/>
    <w:rsid w:val="00F777C3"/>
    <w:rsid w:val="00F9116E"/>
    <w:rsid w:val="00F915E7"/>
    <w:rsid w:val="00FA4C8B"/>
    <w:rsid w:val="00FB7982"/>
    <w:rsid w:val="00FC3341"/>
    <w:rsid w:val="00FD153D"/>
    <w:rsid w:val="00FD1D65"/>
    <w:rsid w:val="00FD4A38"/>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paragraph" w:styleId="Heading4">
    <w:name w:val="heading 4"/>
    <w:basedOn w:val="Normal"/>
    <w:next w:val="Normal"/>
    <w:link w:val="Heading4Char"/>
    <w:uiPriority w:val="9"/>
    <w:semiHidden/>
    <w:unhideWhenUsed/>
    <w:qFormat/>
    <w:rsid w:val="0038001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character" w:customStyle="1" w:styleId="Heading4Char">
    <w:name w:val="Heading 4 Char"/>
    <w:basedOn w:val="DefaultParagraphFont"/>
    <w:link w:val="Heading4"/>
    <w:uiPriority w:val="9"/>
    <w:semiHidden/>
    <w:rsid w:val="0038001F"/>
    <w:rPr>
      <w:rFonts w:asciiTheme="majorHAnsi" w:eastAsiaTheme="majorEastAsia" w:hAnsiTheme="majorHAnsi" w:cstheme="majorBidi"/>
      <w:i/>
      <w:iCs/>
      <w:color w:val="365F91"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626292">
      <w:bodyDiv w:val="1"/>
      <w:marLeft w:val="0"/>
      <w:marRight w:val="0"/>
      <w:marTop w:val="0"/>
      <w:marBottom w:val="0"/>
      <w:divBdr>
        <w:top w:val="none" w:sz="0" w:space="0" w:color="auto"/>
        <w:left w:val="none" w:sz="0" w:space="0" w:color="auto"/>
        <w:bottom w:val="none" w:sz="0" w:space="0" w:color="auto"/>
        <w:right w:val="none" w:sz="0" w:space="0" w:color="auto"/>
      </w:divBdr>
    </w:div>
    <w:div w:id="643699609">
      <w:bodyDiv w:val="1"/>
      <w:marLeft w:val="0"/>
      <w:marRight w:val="0"/>
      <w:marTop w:val="0"/>
      <w:marBottom w:val="0"/>
      <w:divBdr>
        <w:top w:val="none" w:sz="0" w:space="0" w:color="auto"/>
        <w:left w:val="none" w:sz="0" w:space="0" w:color="auto"/>
        <w:bottom w:val="none" w:sz="0" w:space="0" w:color="auto"/>
        <w:right w:val="none" w:sz="0" w:space="0" w:color="auto"/>
      </w:divBdr>
    </w:div>
    <w:div w:id="920944406">
      <w:bodyDiv w:val="1"/>
      <w:marLeft w:val="0"/>
      <w:marRight w:val="0"/>
      <w:marTop w:val="0"/>
      <w:marBottom w:val="0"/>
      <w:divBdr>
        <w:top w:val="none" w:sz="0" w:space="0" w:color="auto"/>
        <w:left w:val="none" w:sz="0" w:space="0" w:color="auto"/>
        <w:bottom w:val="none" w:sz="0" w:space="0" w:color="auto"/>
        <w:right w:val="none" w:sz="0" w:space="0" w:color="auto"/>
      </w:divBdr>
    </w:div>
    <w:div w:id="12605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1985</Words>
  <Characters>11320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2024-07-25T16:08:00Z</cp:lastPrinted>
  <dcterms:created xsi:type="dcterms:W3CDTF">2024-07-25T16:11:00Z</dcterms:created>
  <dcterms:modified xsi:type="dcterms:W3CDTF">2024-07-25T16:11:00Z</dcterms:modified>
</cp:coreProperties>
</file>