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E492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73926D5" w:rsidR="00837F4F" w:rsidRPr="00D2449B" w:rsidRDefault="001F0A1D" w:rsidP="00D2449B">
            <w:pPr>
              <w:jc w:val="center"/>
              <w:rPr>
                <w:rFonts w:ascii="Calibri" w:hAnsi="Calibri"/>
                <w:b/>
                <w:szCs w:val="22"/>
              </w:rPr>
            </w:pPr>
            <w:r>
              <w:rPr>
                <w:rFonts w:ascii="Calibri" w:hAnsi="Calibri"/>
                <w:b/>
                <w:szCs w:val="22"/>
              </w:rPr>
              <w:t>K</w:t>
            </w:r>
            <w:r w:rsidR="003C3D60">
              <w:rPr>
                <w:rFonts w:ascii="Calibri" w:hAnsi="Calibri"/>
                <w:b/>
                <w:szCs w:val="22"/>
              </w:rPr>
              <w:t>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10FCE73" w:rsidR="00837F4F" w:rsidRPr="00D2449B" w:rsidRDefault="004F4A68" w:rsidP="00D2449B">
            <w:pPr>
              <w:jc w:val="center"/>
              <w:rPr>
                <w:rFonts w:ascii="Calibri" w:hAnsi="Calibri"/>
                <w:b/>
                <w:szCs w:val="22"/>
              </w:rPr>
            </w:pPr>
            <w:r>
              <w:rPr>
                <w:rFonts w:ascii="Calibri" w:hAnsi="Calibri"/>
                <w:b/>
                <w:szCs w:val="22"/>
              </w:rPr>
              <w:t>30</w:t>
            </w:r>
            <w:r w:rsidR="003C3D60">
              <w:rPr>
                <w:rFonts w:ascii="Calibri" w:hAnsi="Calibri"/>
                <w:b/>
                <w:szCs w:val="22"/>
              </w:rPr>
              <w:t>/0</w:t>
            </w:r>
            <w:r w:rsidR="005039F5">
              <w:rPr>
                <w:rFonts w:ascii="Calibri" w:hAnsi="Calibri"/>
                <w:b/>
                <w:szCs w:val="22"/>
              </w:rPr>
              <w:t>4</w:t>
            </w:r>
            <w:r w:rsidR="003C3D60">
              <w:rPr>
                <w:rFonts w:ascii="Calibri" w:hAnsi="Calibri"/>
                <w:b/>
                <w:szCs w:val="22"/>
              </w:rPr>
              <w:t>/</w:t>
            </w:r>
            <w:r w:rsidR="001F0A1D">
              <w:rPr>
                <w:rFonts w:ascii="Calibri" w:hAnsi="Calibri"/>
                <w:b/>
                <w:szCs w:val="22"/>
              </w:rPr>
              <w:t>2</w:t>
            </w:r>
            <w:r w:rsidR="00ED7D01">
              <w:rPr>
                <w:rFonts w:ascii="Calibri" w:hAnsi="Calibri"/>
                <w:b/>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9A09707" w:rsidR="00837F4F" w:rsidRPr="00D2449B" w:rsidRDefault="004F4A6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A35A36D" w:rsidR="00837F4F" w:rsidRPr="00D2449B" w:rsidRDefault="004F4A68" w:rsidP="00D2449B">
            <w:pPr>
              <w:jc w:val="center"/>
              <w:rPr>
                <w:rFonts w:ascii="Calibri" w:hAnsi="Calibri"/>
                <w:b/>
                <w:szCs w:val="22"/>
              </w:rPr>
            </w:pPr>
            <w:r>
              <w:rPr>
                <w:rFonts w:ascii="Calibri" w:hAnsi="Calibri"/>
                <w:b/>
                <w:szCs w:val="22"/>
              </w:rPr>
              <w:t>2/5/25</w:t>
            </w:r>
          </w:p>
        </w:tc>
      </w:tr>
      <w:tr w:rsidR="004A5EA9" w:rsidRPr="00D2449B" w14:paraId="2094A164" w14:textId="77777777" w:rsidTr="00DE492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C490B2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E4927">
              <w:rPr>
                <w:rFonts w:ascii="Calibri" w:hAnsi="Calibri"/>
                <w:szCs w:val="22"/>
              </w:rPr>
              <w:t>2</w:t>
            </w:r>
            <w:r w:rsidR="00346AB8">
              <w:rPr>
                <w:rFonts w:ascii="Calibri" w:hAnsi="Calibri"/>
                <w:szCs w:val="22"/>
              </w:rPr>
              <w:t>4</w:t>
            </w:r>
            <w:r w:rsidR="00DE4927">
              <w:rPr>
                <w:rFonts w:ascii="Calibri" w:hAnsi="Calibri"/>
                <w:szCs w:val="22"/>
              </w:rPr>
              <w:t>/0</w:t>
            </w:r>
            <w:r w:rsidR="00346AB8">
              <w:rPr>
                <w:rFonts w:ascii="Calibri" w:hAnsi="Calibri"/>
                <w:szCs w:val="22"/>
              </w:rPr>
              <w:t>3</w:t>
            </w:r>
            <w:r w:rsidR="00860EDE">
              <w:rPr>
                <w:rFonts w:ascii="Calibri" w:hAnsi="Calibri"/>
                <w:szCs w:val="22"/>
              </w:rPr>
              <w:t>4</w:t>
            </w:r>
            <w:r w:rsidR="00ED7D01">
              <w:rPr>
                <w:rFonts w:ascii="Calibri" w:hAnsi="Calibri"/>
                <w:szCs w:val="22"/>
              </w:rPr>
              <w:t>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D909D91" w:rsidR="00824DB6" w:rsidRPr="00C80A74" w:rsidRDefault="003C3D60" w:rsidP="002C6277">
            <w:pPr>
              <w:rPr>
                <w:rFonts w:ascii="Calibri" w:hAnsi="Calibri"/>
                <w:szCs w:val="22"/>
              </w:rPr>
            </w:pPr>
            <w:r>
              <w:rPr>
                <w:rFonts w:ascii="Calibri" w:hAnsi="Calibri"/>
                <w:szCs w:val="22"/>
              </w:rPr>
              <w:t>25/06/</w:t>
            </w:r>
            <w:r w:rsidR="00E56446" w:rsidRPr="00C80A74">
              <w:rPr>
                <w:rFonts w:ascii="Calibri" w:hAnsi="Calibri"/>
                <w:szCs w:val="22"/>
              </w:rPr>
              <w:t>2</w:t>
            </w:r>
            <w:r w:rsidR="0068158E" w:rsidRPr="00C80A74">
              <w:rPr>
                <w:rFonts w:ascii="Calibri" w:hAnsi="Calibri"/>
                <w:szCs w:val="22"/>
              </w:rPr>
              <w:t>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3A990F92" w:rsidR="00824DB6" w:rsidRPr="00C80A74" w:rsidRDefault="00824DB6" w:rsidP="002C6277">
            <w:pPr>
              <w:rPr>
                <w:rFonts w:ascii="Calibri" w:hAnsi="Calibri"/>
                <w:b/>
                <w:bCs/>
                <w:szCs w:val="22"/>
              </w:rPr>
            </w:pPr>
            <w:r w:rsidRPr="00C80A74">
              <w:rPr>
                <w:rFonts w:ascii="Calibri" w:hAnsi="Calibri"/>
                <w:b/>
                <w:bCs/>
                <w:szCs w:val="22"/>
              </w:rPr>
              <w:t xml:space="preserve">Site </w:t>
            </w:r>
            <w:r w:rsidR="003C3D60">
              <w:rPr>
                <w:rFonts w:ascii="Calibri" w:hAnsi="Calibri"/>
                <w:b/>
                <w:bCs/>
                <w:szCs w:val="22"/>
              </w:rPr>
              <w:t xml:space="preserve">&amp; Press </w:t>
            </w:r>
            <w:r w:rsidRPr="00C80A74">
              <w:rPr>
                <w:rFonts w:ascii="Calibri" w:hAnsi="Calibri"/>
                <w:b/>
                <w:bCs/>
                <w:szCs w:val="22"/>
              </w:rPr>
              <w:t>Notice</w:t>
            </w:r>
            <w:r w:rsidR="003C3D60">
              <w:rPr>
                <w:rFonts w:ascii="Calibri" w:hAnsi="Calibri"/>
                <w:b/>
                <w:bCs/>
                <w:szCs w:val="22"/>
              </w:rPr>
              <w:t xml:space="preserve"> Expired</w:t>
            </w:r>
            <w:r w:rsidRPr="00C80A74">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1365AF8" w:rsidR="00824DB6" w:rsidRPr="00C80A74" w:rsidRDefault="003C3D60" w:rsidP="002C6277">
            <w:pPr>
              <w:rPr>
                <w:rFonts w:ascii="Calibri" w:hAnsi="Calibri"/>
                <w:szCs w:val="22"/>
              </w:rPr>
            </w:pPr>
            <w:r>
              <w:rPr>
                <w:rFonts w:ascii="Calibri" w:hAnsi="Calibri"/>
                <w:szCs w:val="22"/>
              </w:rPr>
              <w:t>18/07/</w:t>
            </w:r>
            <w:r w:rsidR="00E56446" w:rsidRPr="00C80A74">
              <w:rPr>
                <w:rFonts w:ascii="Calibri" w:hAnsi="Calibri"/>
                <w:szCs w:val="22"/>
              </w:rPr>
              <w:t>2</w:t>
            </w:r>
            <w:r w:rsidR="0068158E" w:rsidRPr="00C80A74">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A28F12" w:rsidR="004A5EA9" w:rsidRPr="00250879" w:rsidRDefault="003C3D60" w:rsidP="00811771">
            <w:pPr>
              <w:rPr>
                <w:rFonts w:ascii="Calibri" w:hAnsi="Calibri"/>
                <w:color w:val="548DD4" w:themeColor="text2" w:themeTint="99"/>
                <w:szCs w:val="22"/>
              </w:rPr>
            </w:pPr>
            <w:r w:rsidRPr="003C3D60">
              <w:rPr>
                <w:rFonts w:ascii="Calibri" w:hAnsi="Calibri"/>
                <w:szCs w:val="22"/>
              </w:rPr>
              <w:t>Kathryn Hughes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E492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2EF4C99" w:rsidR="004A5EA9" w:rsidRPr="002C6277" w:rsidRDefault="00ED7D01">
            <w:pPr>
              <w:rPr>
                <w:rFonts w:ascii="Calibri" w:hAnsi="Calibri"/>
                <w:szCs w:val="22"/>
              </w:rPr>
            </w:pPr>
            <w:r>
              <w:rPr>
                <w:rFonts w:ascii="Calibri" w:hAnsi="Calibri"/>
                <w:szCs w:val="22"/>
              </w:rPr>
              <w:t>Change of use to restaurant (Use Class E(b)) and drinking establishment (Sui Generis).  Insert external extraction vent and external refrigeration unit</w:t>
            </w:r>
            <w:r w:rsidR="00860EDE" w:rsidRPr="00860EDE">
              <w:rPr>
                <w:rFonts w:ascii="Calibri" w:hAnsi="Calibri"/>
                <w:szCs w:val="22"/>
              </w:rPr>
              <w:t>.</w:t>
            </w:r>
          </w:p>
        </w:tc>
      </w:tr>
      <w:tr w:rsidR="002A01CF" w:rsidRPr="00D2449B" w14:paraId="52988241"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329743C" w:rsidR="002A01CF" w:rsidRPr="002C6277" w:rsidRDefault="003C3D60" w:rsidP="00A42E82">
            <w:pPr>
              <w:rPr>
                <w:rFonts w:ascii="Calibri" w:hAnsi="Calibri"/>
                <w:szCs w:val="22"/>
              </w:rPr>
            </w:pPr>
            <w:r>
              <w:rPr>
                <w:rFonts w:ascii="Calibri" w:hAnsi="Calibri"/>
                <w:szCs w:val="22"/>
              </w:rPr>
              <w:t>4</w:t>
            </w:r>
            <w:r w:rsidR="00860EDE" w:rsidRPr="00860EDE">
              <w:rPr>
                <w:rFonts w:ascii="Calibri" w:hAnsi="Calibri"/>
                <w:szCs w:val="22"/>
              </w:rPr>
              <w:t xml:space="preserve">1 </w:t>
            </w:r>
            <w:r>
              <w:rPr>
                <w:rFonts w:ascii="Calibri" w:hAnsi="Calibri"/>
                <w:szCs w:val="22"/>
              </w:rPr>
              <w:t>Castle Street</w:t>
            </w:r>
            <w:r w:rsidR="00860EDE" w:rsidRPr="00860EDE">
              <w:rPr>
                <w:rFonts w:ascii="Calibri" w:hAnsi="Calibri"/>
                <w:szCs w:val="22"/>
              </w:rPr>
              <w:t xml:space="preserve"> Clitheroe BB7 2B</w:t>
            </w:r>
            <w:r>
              <w:rPr>
                <w:rFonts w:ascii="Calibri" w:hAnsi="Calibri"/>
                <w:szCs w:val="22"/>
              </w:rPr>
              <w:t>T</w:t>
            </w:r>
          </w:p>
        </w:tc>
      </w:tr>
      <w:tr w:rsidR="00A95D89" w:rsidRPr="00D2449B" w14:paraId="3FB99B2E"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6A5AD7F" w:rsidR="002A01CF" w:rsidRPr="00D62732" w:rsidRDefault="00860EDE">
            <w:pPr>
              <w:rPr>
                <w:rFonts w:ascii="Calibri" w:hAnsi="Calibri"/>
                <w:bCs/>
                <w:color w:val="FF0000"/>
                <w:szCs w:val="22"/>
              </w:rPr>
            </w:pPr>
            <w:r w:rsidRPr="00860EDE">
              <w:rPr>
                <w:rFonts w:ascii="Calibri" w:hAnsi="Calibri"/>
                <w:bCs/>
                <w:szCs w:val="22"/>
              </w:rPr>
              <w:t xml:space="preserve">No </w:t>
            </w:r>
            <w:r w:rsidR="00C52692">
              <w:rPr>
                <w:rFonts w:ascii="Calibri" w:hAnsi="Calibri"/>
                <w:bCs/>
                <w:szCs w:val="22"/>
              </w:rPr>
              <w:t>objections.</w:t>
            </w:r>
          </w:p>
        </w:tc>
      </w:tr>
      <w:tr w:rsidR="00C618DB" w:rsidRPr="00D2449B" w14:paraId="639E958B"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09F2D219" w:rsidR="002A01CF" w:rsidRPr="00D2449B" w:rsidRDefault="00AB4DF7">
            <w:pPr>
              <w:rPr>
                <w:rFonts w:ascii="Calibri" w:hAnsi="Calibri"/>
                <w:b/>
                <w:szCs w:val="22"/>
              </w:rPr>
            </w:pPr>
            <w:r>
              <w:rPr>
                <w:rFonts w:ascii="Calibri" w:hAnsi="Calibri"/>
                <w:b/>
                <w:szCs w:val="22"/>
              </w:rPr>
              <w:t>LCC Highways</w:t>
            </w:r>
            <w:r w:rsidR="00860EDE">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815D7E" w:rsidR="002A01CF" w:rsidRPr="00DE4927" w:rsidRDefault="002A01CF">
            <w:pPr>
              <w:rPr>
                <w:rFonts w:ascii="Calibri" w:hAnsi="Calibri"/>
                <w:bCs/>
                <w:szCs w:val="22"/>
              </w:rPr>
            </w:pPr>
          </w:p>
        </w:tc>
      </w:tr>
      <w:tr w:rsidR="00C0704D" w:rsidRPr="00D2449B" w14:paraId="62663A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49A5E79C" w:rsidR="00C0704D" w:rsidRPr="00C0704D" w:rsidRDefault="00ED7D01" w:rsidP="0038566B">
            <w:pPr>
              <w:rPr>
                <w:rFonts w:ascii="Calibri" w:hAnsi="Calibri"/>
                <w:szCs w:val="22"/>
              </w:rPr>
            </w:pPr>
            <w:r>
              <w:rPr>
                <w:rFonts w:ascii="Calibri" w:hAnsi="Calibri"/>
                <w:szCs w:val="22"/>
              </w:rPr>
              <w:t>Raises no objection regarding the proposed development and are of the opinion that the proposed development will not have a significant impact on highway safety, capacity or amenity in the immediate vicinity of the site,</w:t>
            </w:r>
          </w:p>
        </w:tc>
      </w:tr>
      <w:tr w:rsidR="00C0704D" w:rsidRPr="00D2449B" w14:paraId="29EBDA1F"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9510069" w:rsidR="00C0704D" w:rsidRPr="00C0704D" w:rsidRDefault="00132A7C" w:rsidP="00692B60">
            <w:pPr>
              <w:rPr>
                <w:rFonts w:ascii="Calibri" w:hAnsi="Calibri"/>
                <w:szCs w:val="22"/>
              </w:rPr>
            </w:pPr>
            <w:r>
              <w:rPr>
                <w:rFonts w:ascii="Calibri" w:hAnsi="Calibri"/>
                <w:szCs w:val="22"/>
              </w:rPr>
              <w:t>No representations received.</w:t>
            </w:r>
          </w:p>
        </w:tc>
      </w:tr>
      <w:tr w:rsidR="00C0704D" w:rsidRPr="00D2449B" w14:paraId="1CDFA4C3"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C660C6C" w14:textId="259D97CF" w:rsidR="00DE4927" w:rsidRDefault="00DE4927" w:rsidP="008542DE">
            <w:pPr>
              <w:pStyle w:val="PLANNING"/>
              <w:rPr>
                <w:rFonts w:ascii="Calibri" w:hAnsi="Calibri"/>
                <w:szCs w:val="22"/>
              </w:rPr>
            </w:pPr>
            <w:r>
              <w:rPr>
                <w:rFonts w:ascii="Calibri" w:hAnsi="Calibri"/>
                <w:szCs w:val="22"/>
              </w:rPr>
              <w:t>Key Statement EN5 – Heritage Assets</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360EE56" w14:textId="4CFBA4E3" w:rsidR="008542DE" w:rsidRDefault="00DE4927" w:rsidP="008542DE">
            <w:pPr>
              <w:pStyle w:val="PLANNING"/>
              <w:rPr>
                <w:rFonts w:ascii="Calibri" w:hAnsi="Calibri"/>
                <w:szCs w:val="22"/>
              </w:rPr>
            </w:pPr>
            <w:r>
              <w:rPr>
                <w:rFonts w:ascii="Calibri" w:hAnsi="Calibri"/>
                <w:szCs w:val="22"/>
              </w:rPr>
              <w:t>Policy DME4 – Protecting Heritage Assets</w:t>
            </w:r>
          </w:p>
          <w:p w14:paraId="43F5D8F2" w14:textId="77777777" w:rsidR="00DE4927" w:rsidRDefault="00DE4927" w:rsidP="008542DE">
            <w:pPr>
              <w:pStyle w:val="PLANNING"/>
              <w:rPr>
                <w:rFonts w:ascii="Calibri" w:hAnsi="Calibri"/>
                <w:szCs w:val="22"/>
              </w:rPr>
            </w:pPr>
          </w:p>
          <w:p w14:paraId="08A423E0" w14:textId="4B6B8412"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r w:rsidR="003C05D8">
              <w:rPr>
                <w:rFonts w:ascii="Calibri" w:hAnsi="Calibri"/>
                <w:szCs w:val="22"/>
              </w:rPr>
              <w:t xml:space="preserve"> 1990: Sections 16, 66 and 72</w:t>
            </w:r>
          </w:p>
          <w:p w14:paraId="1C00F88E" w14:textId="27DD25F3" w:rsidR="008542DE" w:rsidRDefault="008542DE" w:rsidP="008542DE">
            <w:pPr>
              <w:rPr>
                <w:rFonts w:ascii="Calibri" w:hAnsi="Calibri"/>
                <w:szCs w:val="22"/>
              </w:rPr>
            </w:pPr>
            <w:r w:rsidRPr="00C618DB">
              <w:rPr>
                <w:rFonts w:ascii="Calibri" w:hAnsi="Calibri"/>
                <w:szCs w:val="22"/>
              </w:rPr>
              <w:t>National Planning Policy Framework (NPPF)</w:t>
            </w:r>
            <w:r w:rsidR="003C05D8">
              <w:rPr>
                <w:rFonts w:ascii="Calibri" w:hAnsi="Calibri"/>
                <w:szCs w:val="22"/>
              </w:rPr>
              <w:t xml:space="preserve"> Chapter 16</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C3FD561" w14:textId="7B4FCBE3" w:rsidR="00735F23" w:rsidRPr="00735F23" w:rsidRDefault="00735F23" w:rsidP="00735F23">
            <w:pPr>
              <w:pStyle w:val="PLANNING"/>
              <w:rPr>
                <w:rFonts w:ascii="Calibri" w:hAnsi="Calibri"/>
                <w:szCs w:val="22"/>
              </w:rPr>
            </w:pPr>
            <w:r w:rsidRPr="00735F23">
              <w:rPr>
                <w:rFonts w:ascii="Calibri" w:hAnsi="Calibri"/>
                <w:szCs w:val="22"/>
              </w:rPr>
              <w:t xml:space="preserve">3/2024/0344 – Advertisement Consent for two new illuminated signs – one on the Castle Street elevation and one on the King Street elevation and one circular hanging sign to Castle Steet elevation – Approved </w:t>
            </w:r>
          </w:p>
          <w:p w14:paraId="2E3064AB" w14:textId="27E9B58B" w:rsidR="004103A9" w:rsidRPr="004103A9" w:rsidRDefault="004103A9" w:rsidP="00C0704D">
            <w:pPr>
              <w:pStyle w:val="PLANNING"/>
              <w:rPr>
                <w:rFonts w:ascii="Calibri" w:hAnsi="Calibri"/>
                <w:szCs w:val="22"/>
              </w:rPr>
            </w:pPr>
          </w:p>
          <w:p w14:paraId="45E8FF94" w14:textId="052A7886" w:rsidR="004103A9" w:rsidRPr="004103A9" w:rsidRDefault="004103A9" w:rsidP="00C0704D">
            <w:pPr>
              <w:pStyle w:val="PLANNING"/>
              <w:rPr>
                <w:rFonts w:ascii="Calibri" w:hAnsi="Calibri"/>
                <w:szCs w:val="22"/>
              </w:rPr>
            </w:pPr>
            <w:r w:rsidRPr="004103A9">
              <w:rPr>
                <w:rFonts w:ascii="Calibri" w:hAnsi="Calibri"/>
                <w:szCs w:val="22"/>
              </w:rPr>
              <w:t>3/2024/034</w:t>
            </w:r>
            <w:r w:rsidR="00740974">
              <w:rPr>
                <w:rFonts w:ascii="Calibri" w:hAnsi="Calibri"/>
                <w:szCs w:val="22"/>
              </w:rPr>
              <w:t>2</w:t>
            </w:r>
            <w:r w:rsidRPr="004103A9">
              <w:rPr>
                <w:rFonts w:ascii="Calibri" w:hAnsi="Calibri"/>
                <w:szCs w:val="22"/>
              </w:rPr>
              <w:t xml:space="preserve"> – </w:t>
            </w:r>
            <w:r w:rsidR="00740974">
              <w:rPr>
                <w:rFonts w:ascii="Calibri" w:hAnsi="Calibri"/>
                <w:szCs w:val="22"/>
              </w:rPr>
              <w:t>L</w:t>
            </w:r>
            <w:r w:rsidRPr="004103A9">
              <w:rPr>
                <w:rFonts w:ascii="Calibri" w:hAnsi="Calibri"/>
                <w:szCs w:val="22"/>
              </w:rPr>
              <w:t>BC for proposed new bar, secondary glazing fitted on two windows and new internal wall opening – Pending.</w:t>
            </w:r>
          </w:p>
          <w:p w14:paraId="3AA4C665" w14:textId="77777777" w:rsidR="004103A9" w:rsidRDefault="004103A9" w:rsidP="004103A9">
            <w:pPr>
              <w:pStyle w:val="PLANNING"/>
              <w:rPr>
                <w:rFonts w:ascii="Calibri" w:hAnsi="Calibri"/>
                <w:szCs w:val="22"/>
              </w:rPr>
            </w:pPr>
          </w:p>
          <w:p w14:paraId="07D3CE7C" w14:textId="1376377B" w:rsidR="004103A9" w:rsidRDefault="004103A9" w:rsidP="004103A9">
            <w:pPr>
              <w:pStyle w:val="PLANNING"/>
              <w:rPr>
                <w:rFonts w:ascii="Calibri" w:hAnsi="Calibri"/>
                <w:szCs w:val="22"/>
              </w:rPr>
            </w:pPr>
            <w:r>
              <w:rPr>
                <w:rFonts w:ascii="Calibri" w:hAnsi="Calibri"/>
                <w:szCs w:val="22"/>
              </w:rPr>
              <w:t xml:space="preserve">3/2024/0040 – Approval of details reserved by conditions 3 (details of doors, fire escape, refrigeration unit, extractor fan and internal ventilation units), 4 (Internal and external lighting details) and 5 </w:t>
            </w:r>
            <w:r>
              <w:rPr>
                <w:rFonts w:ascii="Calibri" w:hAnsi="Calibri"/>
                <w:szCs w:val="22"/>
              </w:rPr>
              <w:lastRenderedPageBreak/>
              <w:t xml:space="preserve">(methodology and materials for stone cleaning, removal of ceiling tiles, creation of barrel drop and plasterboarding to external kitchen wall) of listed building consent 3/2023/0499 – Split decision. </w:t>
            </w:r>
          </w:p>
          <w:p w14:paraId="537F0A99" w14:textId="77777777" w:rsidR="004103A9" w:rsidRDefault="004103A9" w:rsidP="004103A9">
            <w:pPr>
              <w:pStyle w:val="PLANNING"/>
              <w:rPr>
                <w:rFonts w:ascii="Calibri" w:hAnsi="Calibri"/>
                <w:szCs w:val="22"/>
              </w:rPr>
            </w:pPr>
          </w:p>
          <w:p w14:paraId="760FA101" w14:textId="2F85CBA5" w:rsidR="004103A9" w:rsidRDefault="004103A9" w:rsidP="004103A9">
            <w:pPr>
              <w:pStyle w:val="PLANNING"/>
              <w:rPr>
                <w:rFonts w:ascii="Calibri" w:hAnsi="Calibri"/>
                <w:szCs w:val="22"/>
              </w:rPr>
            </w:pPr>
            <w:r w:rsidRPr="004103A9">
              <w:rPr>
                <w:rFonts w:ascii="Calibri" w:hAnsi="Calibri"/>
                <w:szCs w:val="22"/>
              </w:rPr>
              <w:t>3</w:t>
            </w:r>
            <w:r>
              <w:rPr>
                <w:rFonts w:ascii="Calibri" w:hAnsi="Calibri"/>
                <w:szCs w:val="22"/>
              </w:rPr>
              <w:t>/</w:t>
            </w:r>
            <w:r w:rsidRPr="004103A9">
              <w:rPr>
                <w:rFonts w:ascii="Calibri" w:hAnsi="Calibri"/>
                <w:szCs w:val="22"/>
              </w:rPr>
              <w:t xml:space="preserve">/2023/0499 </w:t>
            </w:r>
            <w:r>
              <w:rPr>
                <w:rFonts w:ascii="Calibri" w:hAnsi="Calibri"/>
                <w:b/>
                <w:bCs/>
                <w:szCs w:val="22"/>
              </w:rPr>
              <w:t xml:space="preserve">– </w:t>
            </w:r>
            <w:r>
              <w:rPr>
                <w:rFonts w:ascii="Calibri" w:hAnsi="Calibri"/>
                <w:szCs w:val="22"/>
              </w:rPr>
              <w:t>Listed building consent to internal alterations on ground floor including removal of stud walls and construction of new stud walls, changes to internal openings and creation of archway in the internal brick walls, removal of suspended ceiling together with its repair or replacement.  External works including installation of lighting, stone cleaning and new extraction vent and fires escape in the rear elevation – Approved.</w:t>
            </w:r>
          </w:p>
          <w:p w14:paraId="3CD943ED" w14:textId="77777777" w:rsidR="004103A9" w:rsidRDefault="004103A9" w:rsidP="00C0704D">
            <w:pPr>
              <w:pStyle w:val="PLANNING"/>
              <w:rPr>
                <w:rFonts w:ascii="Calibri" w:hAnsi="Calibri"/>
                <w:b/>
                <w:bCs/>
                <w:szCs w:val="22"/>
              </w:rPr>
            </w:pPr>
          </w:p>
          <w:p w14:paraId="7669E6E8" w14:textId="77777777" w:rsidR="00171315" w:rsidRDefault="00171315" w:rsidP="00171315">
            <w:pPr>
              <w:pStyle w:val="PLANNING"/>
              <w:rPr>
                <w:rFonts w:asciiTheme="minorHAnsi" w:hAnsiTheme="minorHAnsi" w:cstheme="minorHAnsi"/>
                <w:szCs w:val="22"/>
                <w:shd w:val="clear" w:color="auto" w:fill="FFFFFF"/>
              </w:rPr>
            </w:pPr>
            <w:r w:rsidRPr="00096CC4">
              <w:rPr>
                <w:rFonts w:asciiTheme="minorHAnsi" w:hAnsiTheme="minorHAnsi" w:cstheme="minorHAnsi"/>
                <w:szCs w:val="22"/>
              </w:rPr>
              <w:t>3/202</w:t>
            </w:r>
            <w:r>
              <w:rPr>
                <w:rFonts w:asciiTheme="minorHAnsi" w:hAnsiTheme="minorHAnsi" w:cstheme="minorHAnsi"/>
                <w:szCs w:val="22"/>
              </w:rPr>
              <w:t>3</w:t>
            </w:r>
            <w:r w:rsidRPr="00096CC4">
              <w:rPr>
                <w:rFonts w:asciiTheme="minorHAnsi" w:hAnsiTheme="minorHAnsi" w:cstheme="minorHAnsi"/>
                <w:szCs w:val="22"/>
              </w:rPr>
              <w:t>/0</w:t>
            </w:r>
            <w:r>
              <w:rPr>
                <w:rFonts w:asciiTheme="minorHAnsi" w:hAnsiTheme="minorHAnsi" w:cstheme="minorHAnsi"/>
                <w:szCs w:val="22"/>
              </w:rPr>
              <w:t>507</w:t>
            </w:r>
            <w:r w:rsidRPr="00096CC4">
              <w:rPr>
                <w:rFonts w:asciiTheme="minorHAnsi" w:hAnsiTheme="minorHAnsi" w:cstheme="minorHAnsi"/>
                <w:szCs w:val="22"/>
              </w:rPr>
              <w:t xml:space="preserve"> – </w:t>
            </w:r>
            <w:r>
              <w:rPr>
                <w:rFonts w:asciiTheme="minorHAnsi" w:hAnsiTheme="minorHAnsi" w:cstheme="minorHAnsi"/>
                <w:szCs w:val="22"/>
              </w:rPr>
              <w:t xml:space="preserve">Listed Building Consent </w:t>
            </w:r>
            <w:r w:rsidRPr="00096CC4">
              <w:rPr>
                <w:rFonts w:asciiTheme="minorHAnsi" w:hAnsiTheme="minorHAnsi" w:cstheme="minorHAnsi"/>
                <w:szCs w:val="22"/>
              </w:rPr>
              <w:t>for p</w:t>
            </w:r>
            <w:r w:rsidRPr="00096CC4">
              <w:rPr>
                <w:rFonts w:asciiTheme="minorHAnsi" w:hAnsiTheme="minorHAnsi" w:cstheme="minorHAnsi"/>
                <w:szCs w:val="22"/>
                <w:shd w:val="clear" w:color="auto" w:fill="FFFFFF"/>
              </w:rPr>
              <w:t>roposed removal of existing external signage, CCTV Camera, Alarm Box, 1 x night safe and 1 x external ATM (existing aperture to be infilled with stonework to match existing). Removal of internal counters and all internal furniture</w:t>
            </w:r>
            <w:r>
              <w:rPr>
                <w:rFonts w:asciiTheme="minorHAnsi" w:hAnsiTheme="minorHAnsi" w:cstheme="minorHAnsi"/>
                <w:szCs w:val="22"/>
                <w:shd w:val="clear" w:color="auto" w:fill="FFFFFF"/>
              </w:rPr>
              <w:t xml:space="preserve"> (Pursuant to variation of condition 4 to allow substitute night safe from Listed Building Consent 3/2022/0746) – Refused.</w:t>
            </w:r>
          </w:p>
          <w:p w14:paraId="57CC3855" w14:textId="45469F2C" w:rsidR="00171315" w:rsidRDefault="00171315" w:rsidP="00171315">
            <w:pPr>
              <w:pStyle w:val="PLANNING"/>
              <w:rPr>
                <w:rFonts w:asciiTheme="minorHAnsi" w:hAnsiTheme="minorHAnsi" w:cstheme="minorHAnsi"/>
                <w:szCs w:val="22"/>
                <w:shd w:val="clear" w:color="auto" w:fill="FFFFFF"/>
              </w:rPr>
            </w:pPr>
            <w:r>
              <w:rPr>
                <w:rFonts w:asciiTheme="minorHAnsi" w:hAnsiTheme="minorHAnsi" w:cstheme="minorHAnsi"/>
                <w:szCs w:val="22"/>
              </w:rPr>
              <w:br/>
            </w:r>
            <w:r w:rsidRPr="00096CC4">
              <w:rPr>
                <w:rFonts w:asciiTheme="minorHAnsi" w:hAnsiTheme="minorHAnsi" w:cstheme="minorHAnsi"/>
                <w:szCs w:val="22"/>
              </w:rPr>
              <w:t>3/202</w:t>
            </w:r>
            <w:r>
              <w:rPr>
                <w:rFonts w:asciiTheme="minorHAnsi" w:hAnsiTheme="minorHAnsi" w:cstheme="minorHAnsi"/>
                <w:szCs w:val="22"/>
              </w:rPr>
              <w:t>3</w:t>
            </w:r>
            <w:r w:rsidRPr="00096CC4">
              <w:rPr>
                <w:rFonts w:asciiTheme="minorHAnsi" w:hAnsiTheme="minorHAnsi" w:cstheme="minorHAnsi"/>
                <w:szCs w:val="22"/>
              </w:rPr>
              <w:t>/0</w:t>
            </w:r>
            <w:r>
              <w:rPr>
                <w:rFonts w:asciiTheme="minorHAnsi" w:hAnsiTheme="minorHAnsi" w:cstheme="minorHAnsi"/>
                <w:szCs w:val="22"/>
              </w:rPr>
              <w:t>506</w:t>
            </w:r>
            <w:r w:rsidRPr="00096CC4">
              <w:rPr>
                <w:rFonts w:asciiTheme="minorHAnsi" w:hAnsiTheme="minorHAnsi" w:cstheme="minorHAnsi"/>
                <w:szCs w:val="22"/>
              </w:rPr>
              <w:t xml:space="preserve"> – </w:t>
            </w:r>
            <w:r>
              <w:rPr>
                <w:rFonts w:asciiTheme="minorHAnsi" w:hAnsiTheme="minorHAnsi" w:cstheme="minorHAnsi"/>
                <w:szCs w:val="22"/>
              </w:rPr>
              <w:t xml:space="preserve">Planning Permission </w:t>
            </w:r>
            <w:r w:rsidRPr="00096CC4">
              <w:rPr>
                <w:rFonts w:asciiTheme="minorHAnsi" w:hAnsiTheme="minorHAnsi" w:cstheme="minorHAnsi"/>
                <w:szCs w:val="22"/>
              </w:rPr>
              <w:t>for p</w:t>
            </w:r>
            <w:r w:rsidRPr="00096CC4">
              <w:rPr>
                <w:rFonts w:asciiTheme="minorHAnsi" w:hAnsiTheme="minorHAnsi" w:cstheme="minorHAnsi"/>
                <w:szCs w:val="22"/>
                <w:shd w:val="clear" w:color="auto" w:fill="FFFFFF"/>
              </w:rPr>
              <w:t>roposed removal of existing external signage, CCTV Camera, Alarm Box, 1 x night safe and 1 x external ATM (existing aperture to be infilled with stonework to match existing). Removal of internal counters and all internal furniture</w:t>
            </w:r>
            <w:r>
              <w:rPr>
                <w:rFonts w:asciiTheme="minorHAnsi" w:hAnsiTheme="minorHAnsi" w:cstheme="minorHAnsi"/>
                <w:szCs w:val="22"/>
                <w:shd w:val="clear" w:color="auto" w:fill="FFFFFF"/>
              </w:rPr>
              <w:t xml:space="preserve"> (Pursuant to variation of condition 4 to allow substitute night safe from Planning Permission 3/2022/0745) – Refused.</w:t>
            </w:r>
          </w:p>
          <w:p w14:paraId="5099FE01" w14:textId="77777777" w:rsidR="00171315" w:rsidRDefault="00171315" w:rsidP="00171315">
            <w:pPr>
              <w:pStyle w:val="PLANNING"/>
              <w:rPr>
                <w:rFonts w:asciiTheme="minorHAnsi" w:hAnsiTheme="minorHAnsi" w:cstheme="minorHAnsi"/>
                <w:szCs w:val="22"/>
                <w:shd w:val="clear" w:color="auto" w:fill="FFFFFF"/>
              </w:rPr>
            </w:pPr>
          </w:p>
          <w:p w14:paraId="3EB24022" w14:textId="77777777" w:rsidR="00171315" w:rsidRDefault="00171315" w:rsidP="00171315">
            <w:pPr>
              <w:pStyle w:val="PLANNING"/>
              <w:rPr>
                <w:rFonts w:asciiTheme="minorHAnsi" w:hAnsiTheme="minorHAnsi" w:cstheme="minorHAnsi"/>
                <w:szCs w:val="22"/>
                <w:shd w:val="clear" w:color="auto" w:fill="FFFFFF"/>
              </w:rPr>
            </w:pPr>
            <w:r w:rsidRPr="00096CC4">
              <w:rPr>
                <w:rFonts w:asciiTheme="minorHAnsi" w:hAnsiTheme="minorHAnsi" w:cstheme="minorHAnsi"/>
                <w:szCs w:val="22"/>
              </w:rPr>
              <w:t>3/2022/0746 – Listed Building Consent for p</w:t>
            </w:r>
            <w:r w:rsidRPr="00096CC4">
              <w:rPr>
                <w:rFonts w:asciiTheme="minorHAnsi" w:hAnsiTheme="minorHAnsi" w:cstheme="minorHAnsi"/>
                <w:szCs w:val="22"/>
                <w:shd w:val="clear" w:color="auto" w:fill="FFFFFF"/>
              </w:rPr>
              <w:t xml:space="preserve">roposed removal of existing external signage, CCTV Camera, Alarm Box, 1 x night safe and 1 x external ATM (existing aperture to be infilled with stonework to match existing). Removal of internal counters and all internal furniture. </w:t>
            </w:r>
            <w:r>
              <w:rPr>
                <w:rFonts w:asciiTheme="minorHAnsi" w:hAnsiTheme="minorHAnsi" w:cstheme="minorHAnsi"/>
                <w:szCs w:val="22"/>
                <w:shd w:val="clear" w:color="auto" w:fill="FFFFFF"/>
              </w:rPr>
              <w:t>Approved.</w:t>
            </w:r>
          </w:p>
          <w:p w14:paraId="57533509" w14:textId="77777777" w:rsidR="00171315" w:rsidRPr="00096CC4" w:rsidRDefault="00171315" w:rsidP="00171315">
            <w:pPr>
              <w:pStyle w:val="PLANNING"/>
              <w:rPr>
                <w:rFonts w:ascii="Calibri" w:hAnsi="Calibri"/>
                <w:b/>
                <w:bCs/>
                <w:szCs w:val="22"/>
              </w:rPr>
            </w:pPr>
          </w:p>
          <w:p w14:paraId="2E268E8F" w14:textId="77777777" w:rsidR="00171315" w:rsidRDefault="00171315" w:rsidP="00171315">
            <w:pPr>
              <w:pStyle w:val="PLANNING"/>
              <w:rPr>
                <w:rFonts w:asciiTheme="minorHAnsi" w:hAnsiTheme="minorHAnsi" w:cstheme="minorHAnsi"/>
                <w:szCs w:val="22"/>
                <w:shd w:val="clear" w:color="auto" w:fill="FFFFFF"/>
              </w:rPr>
            </w:pPr>
            <w:r w:rsidRPr="00096CC4">
              <w:rPr>
                <w:rFonts w:asciiTheme="minorHAnsi" w:hAnsiTheme="minorHAnsi" w:cstheme="minorHAnsi"/>
                <w:szCs w:val="22"/>
              </w:rPr>
              <w:t>3/2022/074</w:t>
            </w:r>
            <w:r>
              <w:rPr>
                <w:rFonts w:asciiTheme="minorHAnsi" w:hAnsiTheme="minorHAnsi" w:cstheme="minorHAnsi"/>
                <w:szCs w:val="22"/>
              </w:rPr>
              <w:t>5</w:t>
            </w:r>
            <w:r w:rsidRPr="00096CC4">
              <w:rPr>
                <w:rFonts w:asciiTheme="minorHAnsi" w:hAnsiTheme="minorHAnsi" w:cstheme="minorHAnsi"/>
                <w:szCs w:val="22"/>
              </w:rPr>
              <w:t xml:space="preserve"> – Listed Building Consent for p</w:t>
            </w:r>
            <w:r w:rsidRPr="00096CC4">
              <w:rPr>
                <w:rFonts w:asciiTheme="minorHAnsi" w:hAnsiTheme="minorHAnsi" w:cstheme="minorHAnsi"/>
                <w:szCs w:val="22"/>
                <w:shd w:val="clear" w:color="auto" w:fill="FFFFFF"/>
              </w:rPr>
              <w:t xml:space="preserve">roposed removal of existing external signage, CCTV Camera, Alarm Box, 1 x night safe and 1 x external ATM (existing aperture to be infilled with stonework to match existing). Removal of internal counters and all internal furniture. </w:t>
            </w:r>
            <w:r>
              <w:rPr>
                <w:rFonts w:asciiTheme="minorHAnsi" w:hAnsiTheme="minorHAnsi" w:cstheme="minorHAnsi"/>
                <w:szCs w:val="22"/>
                <w:shd w:val="clear" w:color="auto" w:fill="FFFFFF"/>
              </w:rPr>
              <w:t>Approved.</w:t>
            </w:r>
          </w:p>
          <w:p w14:paraId="1837DA32" w14:textId="77777777" w:rsidR="00171315" w:rsidRPr="00096CC4" w:rsidRDefault="00171315" w:rsidP="00171315">
            <w:pPr>
              <w:pStyle w:val="PLANNING"/>
              <w:rPr>
                <w:rFonts w:asciiTheme="minorHAnsi" w:hAnsiTheme="minorHAnsi" w:cstheme="minorHAnsi"/>
                <w:szCs w:val="22"/>
                <w:shd w:val="clear" w:color="auto" w:fill="FFFFFF"/>
              </w:rPr>
            </w:pPr>
          </w:p>
          <w:p w14:paraId="31BA6643" w14:textId="77777777" w:rsidR="00171315" w:rsidRPr="00096CC4" w:rsidRDefault="00171315" w:rsidP="00171315">
            <w:pPr>
              <w:pStyle w:val="PLANNING"/>
              <w:rPr>
                <w:rFonts w:asciiTheme="minorHAnsi" w:hAnsiTheme="minorHAnsi" w:cstheme="minorHAnsi"/>
                <w:szCs w:val="22"/>
                <w:shd w:val="clear" w:color="auto" w:fill="FFFFFF"/>
              </w:rPr>
            </w:pPr>
            <w:r w:rsidRPr="00096CC4">
              <w:rPr>
                <w:rFonts w:asciiTheme="minorHAnsi" w:hAnsiTheme="minorHAnsi" w:cstheme="minorHAnsi"/>
                <w:szCs w:val="22"/>
                <w:shd w:val="clear" w:color="auto" w:fill="FFFFFF"/>
              </w:rPr>
              <w:t>3/2016/0583 - Refurbishment of existing counter line and interview room with new studwork partition housing QSP self-service machines; new internal ventilation units at ceiling level serving a new internal system at ground floor level; suspended ceiling and flooring; replacement of flooring; installation of three air conditioning condenser units to rear of building at ground level; installation of one air conditioning condenser unit into ground store room. Approved</w:t>
            </w:r>
            <w:r>
              <w:rPr>
                <w:rFonts w:asciiTheme="minorHAnsi" w:hAnsiTheme="minorHAnsi" w:cstheme="minorHAnsi"/>
                <w:szCs w:val="22"/>
                <w:shd w:val="clear" w:color="auto" w:fill="FFFFFF"/>
              </w:rPr>
              <w:t>.</w:t>
            </w:r>
          </w:p>
          <w:p w14:paraId="56F1F7B9" w14:textId="77777777" w:rsidR="00171315" w:rsidRPr="00096CC4" w:rsidRDefault="00171315" w:rsidP="00171315">
            <w:pPr>
              <w:pStyle w:val="PLANNING"/>
              <w:rPr>
                <w:rFonts w:asciiTheme="minorHAnsi" w:hAnsiTheme="minorHAnsi" w:cstheme="minorHAnsi"/>
                <w:szCs w:val="22"/>
                <w:shd w:val="clear" w:color="auto" w:fill="FFFFFF"/>
              </w:rPr>
            </w:pPr>
          </w:p>
          <w:p w14:paraId="1BB956D1" w14:textId="77777777" w:rsidR="00171315" w:rsidRPr="00096CC4" w:rsidRDefault="00171315" w:rsidP="00171315">
            <w:pPr>
              <w:pStyle w:val="PLANNING"/>
              <w:rPr>
                <w:rFonts w:asciiTheme="minorHAnsi" w:hAnsiTheme="minorHAnsi" w:cstheme="minorHAnsi"/>
                <w:szCs w:val="22"/>
                <w:shd w:val="clear" w:color="auto" w:fill="FFFFFF"/>
              </w:rPr>
            </w:pPr>
            <w:r w:rsidRPr="00096CC4">
              <w:rPr>
                <w:rFonts w:asciiTheme="minorHAnsi" w:hAnsiTheme="minorHAnsi" w:cstheme="minorHAnsi"/>
                <w:szCs w:val="22"/>
                <w:shd w:val="clear" w:color="auto" w:fill="FFFFFF"/>
              </w:rPr>
              <w:t>3/2016/0491 – LBC for the works described above. Approved</w:t>
            </w:r>
            <w:r>
              <w:rPr>
                <w:rFonts w:asciiTheme="minorHAnsi" w:hAnsiTheme="minorHAnsi" w:cstheme="minorHAnsi"/>
                <w:szCs w:val="22"/>
                <w:shd w:val="clear" w:color="auto" w:fill="FFFFFF"/>
              </w:rPr>
              <w:t>.</w:t>
            </w:r>
          </w:p>
          <w:p w14:paraId="304444E7" w14:textId="77777777" w:rsidR="00171315" w:rsidRPr="00096CC4" w:rsidRDefault="00171315" w:rsidP="00171315">
            <w:pPr>
              <w:pStyle w:val="PLANNING"/>
              <w:rPr>
                <w:rFonts w:asciiTheme="minorHAnsi" w:hAnsiTheme="minorHAnsi" w:cstheme="minorHAnsi"/>
                <w:szCs w:val="22"/>
                <w:shd w:val="clear" w:color="auto" w:fill="FFFFFF"/>
              </w:rPr>
            </w:pPr>
          </w:p>
          <w:p w14:paraId="46141581" w14:textId="77777777" w:rsidR="00171315" w:rsidRPr="00096CC4" w:rsidRDefault="00171315" w:rsidP="00171315">
            <w:pPr>
              <w:pStyle w:val="PLANNING"/>
              <w:rPr>
                <w:rFonts w:asciiTheme="minorHAnsi" w:hAnsiTheme="minorHAnsi" w:cstheme="minorHAnsi"/>
                <w:szCs w:val="22"/>
                <w:shd w:val="clear" w:color="auto" w:fill="FFFFFF"/>
              </w:rPr>
            </w:pPr>
            <w:r w:rsidRPr="00096CC4">
              <w:rPr>
                <w:rFonts w:asciiTheme="minorHAnsi" w:hAnsiTheme="minorHAnsi" w:cstheme="minorHAnsi"/>
                <w:szCs w:val="22"/>
                <w:shd w:val="clear" w:color="auto" w:fill="FFFFFF"/>
              </w:rPr>
              <w:t>3/2016/0490 - Installation of one non-illuminated letter fascia sign and one non-illuminated projecting sign to front elevation. Approved</w:t>
            </w:r>
            <w:r>
              <w:rPr>
                <w:rFonts w:asciiTheme="minorHAnsi" w:hAnsiTheme="minorHAnsi" w:cstheme="minorHAnsi"/>
                <w:szCs w:val="22"/>
                <w:shd w:val="clear" w:color="auto" w:fill="FFFFFF"/>
              </w:rPr>
              <w:t>.</w:t>
            </w:r>
          </w:p>
          <w:p w14:paraId="0B89C990" w14:textId="77777777" w:rsidR="00171315" w:rsidRPr="00096CC4" w:rsidRDefault="00171315" w:rsidP="00171315">
            <w:pPr>
              <w:pStyle w:val="PLANNING"/>
              <w:rPr>
                <w:rFonts w:asciiTheme="minorHAnsi" w:hAnsiTheme="minorHAnsi" w:cstheme="minorHAnsi"/>
                <w:szCs w:val="22"/>
                <w:shd w:val="clear" w:color="auto" w:fill="FFFFFF"/>
              </w:rPr>
            </w:pPr>
          </w:p>
          <w:p w14:paraId="400648AB" w14:textId="77777777" w:rsidR="00171315" w:rsidRPr="00096CC4" w:rsidRDefault="00171315" w:rsidP="00171315">
            <w:pPr>
              <w:pStyle w:val="PLANNING"/>
              <w:rPr>
                <w:rFonts w:asciiTheme="minorHAnsi" w:hAnsiTheme="minorHAnsi" w:cstheme="minorHAnsi"/>
                <w:szCs w:val="22"/>
                <w:shd w:val="clear" w:color="auto" w:fill="FFFFFF"/>
              </w:rPr>
            </w:pPr>
            <w:r w:rsidRPr="00096CC4">
              <w:rPr>
                <w:rFonts w:asciiTheme="minorHAnsi" w:hAnsiTheme="minorHAnsi" w:cstheme="minorHAnsi"/>
                <w:szCs w:val="22"/>
                <w:shd w:val="clear" w:color="auto" w:fill="FFFFFF"/>
              </w:rPr>
              <w:t xml:space="preserve">3/2004/0019 – LBC </w:t>
            </w:r>
            <w:r>
              <w:rPr>
                <w:rFonts w:asciiTheme="minorHAnsi" w:hAnsiTheme="minorHAnsi" w:cstheme="minorHAnsi"/>
                <w:szCs w:val="22"/>
                <w:shd w:val="clear" w:color="auto" w:fill="FFFFFF"/>
              </w:rPr>
              <w:t>to remove nightbox and relocate to existing ATM position.  Remove ATM, upgrade and relocate to existing nightbox location and install illuminated lightbox and top panel above new ATM.</w:t>
            </w:r>
            <w:r w:rsidRPr="00096CC4">
              <w:rPr>
                <w:rFonts w:asciiTheme="minorHAnsi" w:hAnsiTheme="minorHAnsi" w:cstheme="minorHAnsi"/>
                <w:szCs w:val="22"/>
                <w:shd w:val="clear" w:color="auto" w:fill="FFFFFF"/>
              </w:rPr>
              <w:t xml:space="preserve"> A</w:t>
            </w:r>
            <w:r>
              <w:rPr>
                <w:rFonts w:asciiTheme="minorHAnsi" w:hAnsiTheme="minorHAnsi" w:cstheme="minorHAnsi"/>
                <w:szCs w:val="22"/>
                <w:shd w:val="clear" w:color="auto" w:fill="FFFFFF"/>
              </w:rPr>
              <w:t>pproved.</w:t>
            </w:r>
            <w:r w:rsidRPr="00096CC4">
              <w:rPr>
                <w:rFonts w:asciiTheme="minorHAnsi" w:hAnsiTheme="minorHAnsi" w:cstheme="minorHAnsi"/>
                <w:szCs w:val="22"/>
                <w:shd w:val="clear" w:color="auto" w:fill="FFFFFF"/>
              </w:rPr>
              <w:t xml:space="preserve"> </w:t>
            </w:r>
          </w:p>
          <w:p w14:paraId="17147D50" w14:textId="1FCAA46C" w:rsidR="00860EDE" w:rsidRPr="00275CC1" w:rsidRDefault="00860EDE" w:rsidP="00171315">
            <w:pPr>
              <w:pStyle w:val="PLANNING"/>
              <w:rPr>
                <w:rFonts w:ascii="Calibri" w:hAnsi="Calibri"/>
                <w:szCs w:val="22"/>
              </w:rPr>
            </w:pPr>
          </w:p>
        </w:tc>
      </w:tr>
      <w:tr w:rsidR="00C0704D" w:rsidRPr="00D2449B" w14:paraId="6AAC3B0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7EB439A" w14:textId="6741B01C" w:rsidR="003C05D8" w:rsidRDefault="003C05D8" w:rsidP="003C05D8">
            <w:pPr>
              <w:pStyle w:val="Header"/>
              <w:tabs>
                <w:tab w:val="left" w:pos="720"/>
              </w:tabs>
              <w:jc w:val="both"/>
              <w:rPr>
                <w:rFonts w:ascii="Calibri" w:hAnsi="Calibri"/>
                <w:bCs/>
                <w:szCs w:val="22"/>
              </w:rPr>
            </w:pPr>
            <w:r>
              <w:rPr>
                <w:rFonts w:ascii="Calibri" w:hAnsi="Calibri"/>
                <w:bCs/>
                <w:szCs w:val="22"/>
              </w:rPr>
              <w:t>The application site is a prominent stone building located at the junction of Castle Street and King Street. Previously occupied by Barclays Bank</w:t>
            </w:r>
            <w:r w:rsidR="00BD5853">
              <w:rPr>
                <w:rFonts w:ascii="Calibri" w:hAnsi="Calibri"/>
                <w:bCs/>
                <w:szCs w:val="22"/>
              </w:rPr>
              <w:t xml:space="preserve"> which </w:t>
            </w:r>
            <w:r>
              <w:rPr>
                <w:rFonts w:ascii="Calibri" w:hAnsi="Calibri"/>
                <w:bCs/>
                <w:szCs w:val="22"/>
              </w:rPr>
              <w:t xml:space="preserve">is Grade II listed and within the Clitheroe Conservation Area. </w:t>
            </w:r>
          </w:p>
          <w:p w14:paraId="278D48FB" w14:textId="77777777" w:rsidR="003C05D8" w:rsidRDefault="003C05D8" w:rsidP="003C05D8">
            <w:pPr>
              <w:pStyle w:val="Header"/>
              <w:tabs>
                <w:tab w:val="left" w:pos="720"/>
              </w:tabs>
              <w:jc w:val="both"/>
              <w:rPr>
                <w:rFonts w:ascii="Calibri" w:hAnsi="Calibri"/>
                <w:bCs/>
                <w:szCs w:val="22"/>
              </w:rPr>
            </w:pPr>
          </w:p>
          <w:p w14:paraId="72359D72" w14:textId="77777777" w:rsidR="003C05D8" w:rsidRDefault="003C05D8" w:rsidP="003C05D8">
            <w:pPr>
              <w:pStyle w:val="Header"/>
              <w:tabs>
                <w:tab w:val="left" w:pos="720"/>
              </w:tabs>
              <w:jc w:val="both"/>
              <w:rPr>
                <w:rFonts w:ascii="Calibri" w:hAnsi="Calibri"/>
                <w:bCs/>
                <w:szCs w:val="22"/>
              </w:rPr>
            </w:pPr>
            <w:r>
              <w:rPr>
                <w:rFonts w:ascii="Calibri" w:hAnsi="Calibri"/>
                <w:bCs/>
                <w:szCs w:val="22"/>
              </w:rPr>
              <w:t>The list description identifies:</w:t>
            </w:r>
          </w:p>
          <w:p w14:paraId="0DE61D92" w14:textId="77777777" w:rsidR="003C05D8" w:rsidRDefault="003C05D8" w:rsidP="003C05D8">
            <w:pPr>
              <w:pStyle w:val="Header"/>
              <w:tabs>
                <w:tab w:val="left" w:pos="720"/>
              </w:tabs>
              <w:jc w:val="both"/>
              <w:rPr>
                <w:rFonts w:ascii="Calibri" w:hAnsi="Calibri"/>
                <w:bCs/>
                <w:szCs w:val="22"/>
              </w:rPr>
            </w:pPr>
          </w:p>
          <w:p w14:paraId="500926F5" w14:textId="77777777" w:rsidR="003C05D8" w:rsidRDefault="003C05D8" w:rsidP="003C05D8">
            <w:pPr>
              <w:pStyle w:val="Default"/>
              <w:rPr>
                <w:rFonts w:ascii="Calibri" w:eastAsia="Times New Roman" w:hAnsi="Calibri"/>
                <w:bCs/>
                <w:i/>
                <w:iCs/>
                <w:color w:val="auto"/>
                <w:sz w:val="22"/>
                <w:szCs w:val="22"/>
              </w:rPr>
            </w:pPr>
            <w:r w:rsidRPr="00A617BA">
              <w:rPr>
                <w:rFonts w:ascii="Calibri" w:eastAsia="Times New Roman" w:hAnsi="Calibri"/>
                <w:bCs/>
                <w:i/>
                <w:iCs/>
                <w:color w:val="auto"/>
                <w:sz w:val="22"/>
                <w:szCs w:val="22"/>
              </w:rPr>
              <w:t xml:space="preserve">CASTLE STREET 1. 5295 (North-West Side) Premises occupied by Barclays Bank SD 7441 1/121 II GV 2. Mid C19 bank of 2 storeys in carved stone with ornate chevaux de frise with iron finials. Stone parapet pierced by quatrefoils, brackets to cornice. 3-1 windows with moulded heads and colonettes, similar </w:t>
            </w:r>
            <w:r w:rsidRPr="00A617BA">
              <w:rPr>
                <w:rFonts w:ascii="Calibri" w:eastAsia="Times New Roman" w:hAnsi="Calibri"/>
                <w:bCs/>
                <w:i/>
                <w:iCs/>
                <w:color w:val="auto"/>
                <w:sz w:val="22"/>
                <w:szCs w:val="22"/>
              </w:rPr>
              <w:lastRenderedPageBreak/>
              <w:t>windows to ground floor but in arched reveals with foliated paterae over, modern glazing. String continues cills. Arched doorway with colonettes to reveals and trefoils to spandrels. Part of a visual group with properties in Castle Street. Premises occupied by Barclays Bank, Nos 27 to 37 (odd) the Swan and Royal Hotel and Nos 30 to 46 (even) form a group.</w:t>
            </w:r>
          </w:p>
          <w:p w14:paraId="62370E9F" w14:textId="207BD7F7" w:rsidR="0023273C" w:rsidRPr="006C2BFA" w:rsidRDefault="0023273C" w:rsidP="003C05D8">
            <w:pPr>
              <w:pStyle w:val="Header"/>
              <w:tabs>
                <w:tab w:val="clear" w:pos="4153"/>
                <w:tab w:val="clear" w:pos="8306"/>
              </w:tabs>
              <w:contextualSpacing/>
              <w:jc w:val="both"/>
              <w:rPr>
                <w:rFonts w:ascii="Calibri" w:hAnsi="Calibri"/>
                <w:bCs/>
                <w:szCs w:val="22"/>
              </w:rPr>
            </w:pPr>
          </w:p>
        </w:tc>
      </w:tr>
      <w:tr w:rsidR="00C0704D" w:rsidRPr="00D2449B" w14:paraId="408C6380"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860654C" w14:textId="34DD4DF7" w:rsidR="00566332" w:rsidRDefault="00706264" w:rsidP="00440CB6">
            <w:pPr>
              <w:pStyle w:val="Header"/>
              <w:tabs>
                <w:tab w:val="clear" w:pos="4153"/>
                <w:tab w:val="clear" w:pos="8306"/>
              </w:tabs>
              <w:jc w:val="both"/>
              <w:rPr>
                <w:rFonts w:ascii="Calibri" w:hAnsi="Calibri"/>
                <w:bCs/>
                <w:szCs w:val="22"/>
              </w:rPr>
            </w:pPr>
            <w:r w:rsidRPr="00983FEF">
              <w:rPr>
                <w:rFonts w:ascii="Calibri" w:hAnsi="Calibri"/>
                <w:bCs/>
                <w:szCs w:val="22"/>
              </w:rPr>
              <w:t xml:space="preserve">The application seeks </w:t>
            </w:r>
            <w:r w:rsidR="00ED7D01">
              <w:rPr>
                <w:rFonts w:ascii="Calibri" w:hAnsi="Calibri"/>
                <w:bCs/>
                <w:szCs w:val="22"/>
              </w:rPr>
              <w:t>to change the use of the building which was previously a financial institution into a mixed-use restaurant and drinking establishments.  The proposal also seeks permission for external alteration</w:t>
            </w:r>
            <w:r w:rsidR="0013798E">
              <w:rPr>
                <w:rFonts w:ascii="Calibri" w:hAnsi="Calibri"/>
                <w:bCs/>
                <w:szCs w:val="22"/>
              </w:rPr>
              <w:t>s</w:t>
            </w:r>
            <w:r w:rsidR="00ED7D01">
              <w:rPr>
                <w:rFonts w:ascii="Calibri" w:hAnsi="Calibri"/>
                <w:bCs/>
                <w:szCs w:val="22"/>
              </w:rPr>
              <w:t xml:space="preserve"> including a</w:t>
            </w:r>
            <w:r w:rsidR="0013798E">
              <w:rPr>
                <w:rFonts w:ascii="Calibri" w:hAnsi="Calibri"/>
                <w:bCs/>
                <w:szCs w:val="22"/>
              </w:rPr>
              <w:t>n</w:t>
            </w:r>
            <w:r w:rsidR="00ED7D01">
              <w:rPr>
                <w:rFonts w:ascii="Calibri" w:hAnsi="Calibri"/>
                <w:bCs/>
                <w:szCs w:val="22"/>
              </w:rPr>
              <w:t xml:space="preserve"> external extraction vent and external refrigeration unit to the rear elevation.</w:t>
            </w:r>
          </w:p>
          <w:p w14:paraId="1B20488F" w14:textId="5BAA2686" w:rsidR="007D2705" w:rsidRPr="00D54E67" w:rsidRDefault="007D2705" w:rsidP="0013798E">
            <w:pPr>
              <w:pStyle w:val="Header"/>
              <w:jc w:val="both"/>
              <w:rPr>
                <w:rFonts w:ascii="Calibri" w:hAnsi="Calibri"/>
                <w:szCs w:val="22"/>
              </w:rPr>
            </w:pPr>
          </w:p>
        </w:tc>
      </w:tr>
      <w:tr w:rsidR="0013798E" w:rsidRPr="00D2449B" w14:paraId="034BF32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73B6E7" w14:textId="77777777" w:rsidR="0013798E" w:rsidRDefault="0013798E" w:rsidP="0013798E">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33CB4EE" w14:textId="77777777" w:rsidR="0013798E" w:rsidRDefault="0013798E" w:rsidP="0013798E">
            <w:pPr>
              <w:pStyle w:val="Header"/>
              <w:tabs>
                <w:tab w:val="clear" w:pos="4153"/>
                <w:tab w:val="clear" w:pos="8306"/>
              </w:tabs>
              <w:contextualSpacing/>
              <w:jc w:val="both"/>
              <w:rPr>
                <w:rFonts w:ascii="Calibri" w:hAnsi="Calibri"/>
                <w:b/>
                <w:szCs w:val="22"/>
              </w:rPr>
            </w:pPr>
          </w:p>
          <w:p w14:paraId="1B6213A2" w14:textId="7BDECD90" w:rsidR="0013798E" w:rsidRDefault="00EF3AC7" w:rsidP="004653E8">
            <w:pPr>
              <w:spacing w:after="2" w:line="237" w:lineRule="auto"/>
              <w:rPr>
                <w:rFonts w:asciiTheme="minorHAnsi" w:hAnsiTheme="minorHAnsi" w:cstheme="minorHAnsi"/>
                <w:bCs/>
                <w:i/>
                <w:iCs/>
                <w:szCs w:val="22"/>
              </w:rPr>
            </w:pPr>
            <w:r>
              <w:rPr>
                <w:rFonts w:asciiTheme="minorHAnsi" w:hAnsiTheme="minorHAnsi" w:cstheme="minorHAnsi"/>
              </w:rPr>
              <w:t xml:space="preserve">The building is </w:t>
            </w:r>
            <w:r w:rsidR="0013798E">
              <w:rPr>
                <w:rFonts w:asciiTheme="minorHAnsi" w:hAnsiTheme="minorHAnsi" w:cstheme="minorHAnsi"/>
              </w:rPr>
              <w:t>within Clitheroe Town Centre</w:t>
            </w:r>
            <w:r>
              <w:rPr>
                <w:rFonts w:asciiTheme="minorHAnsi" w:hAnsiTheme="minorHAnsi" w:cstheme="minorHAnsi"/>
              </w:rPr>
              <w:t>.</w:t>
            </w:r>
            <w:r w:rsidR="004653E8">
              <w:rPr>
                <w:rFonts w:asciiTheme="minorHAnsi" w:hAnsiTheme="minorHAnsi" w:cstheme="minorHAnsi"/>
              </w:rPr>
              <w:t xml:space="preserve"> </w:t>
            </w:r>
            <w:r w:rsidR="0013798E" w:rsidRPr="00D13E66">
              <w:rPr>
                <w:rFonts w:asciiTheme="minorHAnsi" w:hAnsiTheme="minorHAnsi" w:cstheme="minorHAnsi"/>
                <w:bCs/>
                <w:szCs w:val="22"/>
              </w:rPr>
              <w:t xml:space="preserve">Key Statement EC2 of the Ribble Valley Core Strategy states that </w:t>
            </w:r>
            <w:r w:rsidR="0013798E" w:rsidRPr="00D13E66">
              <w:rPr>
                <w:rFonts w:asciiTheme="minorHAnsi" w:hAnsiTheme="minorHAnsi" w:cstheme="minorHAnsi"/>
                <w:bCs/>
                <w:i/>
                <w:iCs/>
                <w:szCs w:val="22"/>
              </w:rPr>
              <w:t>development that supports and enhances the vibrancy, consumer choice and vitality and unique character of the area’s important retail and service centres of Clitheroe, Longridge and Whalley will be supported in principle. Proposals that have an adverse impact on existing community facilities would only be permitted as an exception where the proposed development would bring defined and demonstrable benefits.</w:t>
            </w:r>
          </w:p>
          <w:p w14:paraId="1C97E261" w14:textId="77777777" w:rsidR="0013798E" w:rsidRDefault="0013798E" w:rsidP="0013798E">
            <w:pPr>
              <w:pStyle w:val="Header"/>
              <w:tabs>
                <w:tab w:val="clear" w:pos="4153"/>
                <w:tab w:val="clear" w:pos="8306"/>
              </w:tabs>
              <w:contextualSpacing/>
              <w:jc w:val="both"/>
              <w:rPr>
                <w:rFonts w:asciiTheme="minorHAnsi" w:hAnsiTheme="minorHAnsi" w:cstheme="minorHAnsi"/>
                <w:bCs/>
                <w:i/>
                <w:iCs/>
                <w:szCs w:val="22"/>
              </w:rPr>
            </w:pPr>
          </w:p>
          <w:p w14:paraId="374DAB03" w14:textId="0E74705C" w:rsidR="0013798E" w:rsidRDefault="004653E8" w:rsidP="00440CB6">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Therefore, </w:t>
            </w:r>
            <w:r w:rsidR="00EF3AC7">
              <w:rPr>
                <w:rFonts w:asciiTheme="minorHAnsi" w:hAnsiTheme="minorHAnsi" w:cstheme="minorHAnsi"/>
              </w:rPr>
              <w:t xml:space="preserve">the principle of the use as a restaurant/wine bar </w:t>
            </w:r>
            <w:r w:rsidR="0013798E">
              <w:rPr>
                <w:rFonts w:asciiTheme="minorHAnsi" w:hAnsiTheme="minorHAnsi" w:cstheme="minorHAnsi"/>
                <w:bCs/>
                <w:szCs w:val="22"/>
              </w:rPr>
              <w:t xml:space="preserve">is acceptable in principle </w:t>
            </w:r>
            <w:r w:rsidR="00EF3AC7">
              <w:rPr>
                <w:rFonts w:asciiTheme="minorHAnsi" w:hAnsiTheme="minorHAnsi" w:cstheme="minorHAnsi"/>
                <w:bCs/>
                <w:szCs w:val="22"/>
              </w:rPr>
              <w:t xml:space="preserve">in this town centre location </w:t>
            </w:r>
            <w:r w:rsidR="0013798E">
              <w:rPr>
                <w:rFonts w:asciiTheme="minorHAnsi" w:hAnsiTheme="minorHAnsi" w:cstheme="minorHAnsi"/>
                <w:bCs/>
                <w:szCs w:val="22"/>
              </w:rPr>
              <w:t xml:space="preserve">subject to other material planning considerations. </w:t>
            </w:r>
          </w:p>
          <w:p w14:paraId="36555934" w14:textId="2569FF2D" w:rsidR="0013798E" w:rsidRPr="0013798E" w:rsidRDefault="0013798E" w:rsidP="00440CB6">
            <w:pPr>
              <w:pStyle w:val="Header"/>
              <w:tabs>
                <w:tab w:val="clear" w:pos="4153"/>
                <w:tab w:val="clear" w:pos="8306"/>
              </w:tabs>
              <w:contextualSpacing/>
              <w:jc w:val="both"/>
              <w:rPr>
                <w:rFonts w:asciiTheme="minorHAnsi" w:hAnsiTheme="minorHAnsi" w:cstheme="minorHAnsi"/>
                <w:bCs/>
                <w:szCs w:val="22"/>
              </w:rPr>
            </w:pPr>
          </w:p>
        </w:tc>
      </w:tr>
      <w:tr w:rsidR="008542DE" w:rsidRPr="00D2449B" w14:paraId="2540EE5C"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0B25BD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 xml:space="preserve">Impact upon </w:t>
            </w:r>
            <w:r w:rsidR="009E0214">
              <w:rPr>
                <w:rFonts w:ascii="Calibri" w:hAnsi="Calibri"/>
                <w:b/>
                <w:szCs w:val="22"/>
              </w:rPr>
              <w:t>the special architectural and historic interest and conservation area</w:t>
            </w:r>
            <w:r w:rsidR="00225D93">
              <w:rPr>
                <w:rFonts w:ascii="Calibri" w:hAnsi="Calibri"/>
                <w:b/>
                <w:szCs w:val="22"/>
              </w:rPr>
              <w:t>:</w:t>
            </w:r>
          </w:p>
          <w:p w14:paraId="77C18043" w14:textId="77777777" w:rsidR="00737F18" w:rsidRDefault="00737F18" w:rsidP="008542DE">
            <w:pPr>
              <w:pStyle w:val="Header"/>
              <w:tabs>
                <w:tab w:val="clear" w:pos="4153"/>
                <w:tab w:val="clear" w:pos="8306"/>
              </w:tabs>
              <w:contextualSpacing/>
              <w:jc w:val="both"/>
              <w:rPr>
                <w:rFonts w:ascii="Calibri" w:hAnsi="Calibri"/>
                <w:b/>
                <w:szCs w:val="22"/>
              </w:rPr>
            </w:pPr>
          </w:p>
          <w:p w14:paraId="05B84A4D" w14:textId="2F663958" w:rsidR="00EF3AC7" w:rsidRPr="00F4372B" w:rsidRDefault="00EF3AC7" w:rsidP="00EF3AC7">
            <w:pPr>
              <w:contextualSpacing/>
              <w:rPr>
                <w:rFonts w:ascii="Calibri" w:hAnsi="Calibri"/>
                <w:bCs/>
              </w:rPr>
            </w:pPr>
            <w:r w:rsidRPr="00F4372B">
              <w:rPr>
                <w:rFonts w:ascii="Calibri" w:hAnsi="Calibri"/>
                <w:bCs/>
              </w:rPr>
              <w:t>Given the proposal relates to a Grade II Designated Heritage Asset</w:t>
            </w:r>
            <w:r>
              <w:rPr>
                <w:rFonts w:ascii="Calibri" w:hAnsi="Calibri"/>
                <w:bCs/>
              </w:rPr>
              <w:t xml:space="preserve"> and is located within Clitheroe Conservation Area</w:t>
            </w:r>
            <w:r w:rsidRPr="00F4372B">
              <w:rPr>
                <w:rFonts w:ascii="Calibri" w:hAnsi="Calibri"/>
                <w:bCs/>
              </w:rPr>
              <w:t xml:space="preserve">, special regard must also be given to the statutory duties imposed on the authority, pursuant to national legislation, particularly in respect of the preservation and enhancement of such assets.  </w:t>
            </w:r>
          </w:p>
          <w:p w14:paraId="0A071171" w14:textId="77777777" w:rsidR="00EF3AC7" w:rsidRPr="00F4372B" w:rsidRDefault="00EF3AC7" w:rsidP="00EF3AC7">
            <w:pPr>
              <w:contextualSpacing/>
              <w:rPr>
                <w:rFonts w:ascii="Calibri" w:hAnsi="Calibri"/>
                <w:bCs/>
              </w:rPr>
            </w:pPr>
          </w:p>
          <w:p w14:paraId="4C34C8A2" w14:textId="77777777" w:rsidR="00EF3AC7" w:rsidRPr="00F4372B" w:rsidRDefault="00EF3AC7" w:rsidP="00EF3AC7">
            <w:pPr>
              <w:contextualSpacing/>
              <w:rPr>
                <w:rFonts w:ascii="Calibri" w:hAnsi="Calibri"/>
                <w:bCs/>
              </w:rPr>
            </w:pPr>
            <w:r w:rsidRPr="00F4372B">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2001CB9D" w14:textId="77777777" w:rsidR="00EF3AC7" w:rsidRPr="00F4372B" w:rsidRDefault="00EF3AC7" w:rsidP="00EF3AC7">
            <w:pPr>
              <w:contextualSpacing/>
              <w:rPr>
                <w:rFonts w:ascii="Calibri" w:hAnsi="Calibri"/>
                <w:bCs/>
              </w:rPr>
            </w:pPr>
          </w:p>
          <w:p w14:paraId="7FED1AED" w14:textId="77777777" w:rsidR="00EF3AC7" w:rsidRPr="00F4372B" w:rsidRDefault="00EF3AC7" w:rsidP="00EF3AC7">
            <w:pPr>
              <w:contextualSpacing/>
              <w:rPr>
                <w:rFonts w:ascii="Calibri" w:hAnsi="Calibri"/>
                <w:bCs/>
              </w:rPr>
            </w:pPr>
            <w:r w:rsidRPr="00F4372B">
              <w:rPr>
                <w:rFonts w:ascii="Calibri" w:hAnsi="Calibri"/>
                <w:bCs/>
              </w:rPr>
              <w:t xml:space="preserve">Listed Buildings – Section 66(1) (as amended by s.58B of Levelling-up and Regeneration Act 2023): </w:t>
            </w:r>
          </w:p>
          <w:p w14:paraId="462EEE95" w14:textId="77777777" w:rsidR="00EF3AC7" w:rsidRPr="00F4372B" w:rsidRDefault="00EF3AC7" w:rsidP="00EF3AC7">
            <w:pPr>
              <w:contextualSpacing/>
              <w:rPr>
                <w:rFonts w:ascii="Calibri" w:hAnsi="Calibri"/>
                <w:bCs/>
              </w:rPr>
            </w:pPr>
            <w:r w:rsidRPr="00F4372B">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183A6F8" w14:textId="77777777" w:rsidR="00EF3AC7" w:rsidRPr="00F4372B" w:rsidRDefault="00EF3AC7" w:rsidP="00EF3AC7">
            <w:pPr>
              <w:contextualSpacing/>
              <w:rPr>
                <w:rFonts w:ascii="Calibri" w:hAnsi="Calibri"/>
                <w:bCs/>
              </w:rPr>
            </w:pPr>
          </w:p>
          <w:p w14:paraId="02A92D99" w14:textId="77777777" w:rsidR="00EF3AC7" w:rsidRPr="00F4372B" w:rsidRDefault="00EF3AC7" w:rsidP="00EF3AC7">
            <w:pPr>
              <w:contextualSpacing/>
              <w:rPr>
                <w:rFonts w:ascii="Calibri" w:hAnsi="Calibri"/>
                <w:bCs/>
              </w:rPr>
            </w:pPr>
            <w:r w:rsidRPr="00F4372B">
              <w:rPr>
                <w:rFonts w:ascii="Calibri" w:hAnsi="Calibri"/>
                <w:bCs/>
              </w:rPr>
              <w:t>Listed buildings - Section 16 (2) (as amended by s.58B of Levelling-up and Regeneration Act 2023):</w:t>
            </w:r>
          </w:p>
          <w:p w14:paraId="2F46EE38" w14:textId="77777777" w:rsidR="00EF3AC7" w:rsidRPr="00F4372B" w:rsidRDefault="00EF3AC7" w:rsidP="00EF3AC7">
            <w:pPr>
              <w:contextualSpacing/>
              <w:rPr>
                <w:rFonts w:ascii="Calibri" w:hAnsi="Calibri"/>
                <w:bCs/>
              </w:rPr>
            </w:pPr>
            <w:r w:rsidRPr="00F4372B">
              <w:rPr>
                <w:rFonts w:ascii="Calibri" w:hAnsi="Calibri"/>
                <w:bCs/>
              </w:rPr>
              <w:t>In considering whether to grant listed building consent for any works to a listed building the local planning authority shall have special regard to the desirability of preserving or enhancing the building.  Under s.58B(2) this includes preserving or enhancing any feature, quality or characteristic of the asset or setting that contributes to the significance of the asset.</w:t>
            </w:r>
          </w:p>
          <w:p w14:paraId="3ABB2D6C" w14:textId="77777777" w:rsidR="00EF3AC7" w:rsidRDefault="00EF3AC7" w:rsidP="008542DE">
            <w:pPr>
              <w:pStyle w:val="Header"/>
              <w:tabs>
                <w:tab w:val="clear" w:pos="4153"/>
                <w:tab w:val="clear" w:pos="8306"/>
              </w:tabs>
              <w:contextualSpacing/>
              <w:jc w:val="both"/>
              <w:rPr>
                <w:rFonts w:ascii="Calibri" w:hAnsi="Calibri"/>
                <w:b/>
                <w:szCs w:val="22"/>
              </w:rPr>
            </w:pPr>
          </w:p>
          <w:p w14:paraId="581C7B55" w14:textId="14551834" w:rsidR="009E0214" w:rsidRPr="006C21CB" w:rsidRDefault="00D77494" w:rsidP="009E0214">
            <w:pPr>
              <w:pStyle w:val="Header"/>
              <w:jc w:val="both"/>
              <w:rPr>
                <w:rFonts w:ascii="Calibri" w:hAnsi="Calibri"/>
                <w:szCs w:val="22"/>
              </w:rPr>
            </w:pPr>
            <w:r>
              <w:rPr>
                <w:rFonts w:ascii="Calibri" w:hAnsi="Calibri"/>
                <w:szCs w:val="22"/>
              </w:rPr>
              <w:t xml:space="preserve">Conservation Areas - Section </w:t>
            </w:r>
            <w:r w:rsidR="009E0214" w:rsidRPr="006C21CB">
              <w:rPr>
                <w:rFonts w:ascii="Calibri" w:hAnsi="Calibri"/>
                <w:szCs w:val="22"/>
              </w:rPr>
              <w:t xml:space="preserve">72 </w:t>
            </w:r>
            <w:r>
              <w:rPr>
                <w:rFonts w:ascii="Calibri" w:hAnsi="Calibri"/>
                <w:szCs w:val="22"/>
              </w:rPr>
              <w:t xml:space="preserve">- </w:t>
            </w:r>
            <w:r w:rsidR="009E0214" w:rsidRPr="006C21CB">
              <w:rPr>
                <w:rFonts w:ascii="Calibri" w:hAnsi="Calibri"/>
                <w:szCs w:val="22"/>
              </w:rPr>
              <w:t>Special attention shall be paid to the desirability of preserving or enhancing the character or appearance of that area.</w:t>
            </w:r>
          </w:p>
          <w:p w14:paraId="57B455D4" w14:textId="77777777" w:rsidR="009E0214" w:rsidRPr="006C21CB" w:rsidRDefault="009E0214" w:rsidP="009E0214">
            <w:pPr>
              <w:pStyle w:val="Header"/>
              <w:jc w:val="both"/>
              <w:rPr>
                <w:rFonts w:ascii="Calibri" w:hAnsi="Calibri"/>
                <w:szCs w:val="22"/>
              </w:rPr>
            </w:pPr>
          </w:p>
          <w:p w14:paraId="3EE9B3CA" w14:textId="77777777" w:rsidR="009E0214" w:rsidRDefault="009E0214" w:rsidP="009E0214">
            <w:pPr>
              <w:pStyle w:val="Header"/>
              <w:jc w:val="both"/>
              <w:rPr>
                <w:rFonts w:ascii="Calibri" w:hAnsi="Calibri"/>
                <w:szCs w:val="22"/>
              </w:rPr>
            </w:pPr>
            <w:r>
              <w:rPr>
                <w:rFonts w:ascii="Calibri" w:hAnsi="Calibri"/>
                <w:szCs w:val="22"/>
              </w:rPr>
              <w:t>The NPPF states i</w:t>
            </w:r>
            <w:r w:rsidRPr="006C21CB">
              <w:rPr>
                <w:rFonts w:ascii="Calibri" w:hAnsi="Calibri"/>
                <w:szCs w:val="22"/>
              </w:rPr>
              <w:t>n determining planning applications LPA’s should take account of</w:t>
            </w:r>
            <w:r>
              <w:rPr>
                <w:rFonts w:ascii="Calibri" w:hAnsi="Calibri"/>
                <w:szCs w:val="22"/>
              </w:rPr>
              <w:t>:</w:t>
            </w:r>
          </w:p>
          <w:p w14:paraId="26A32241" w14:textId="77777777" w:rsidR="009E0214" w:rsidRPr="006C21CB" w:rsidRDefault="009E0214" w:rsidP="009E0214">
            <w:pPr>
              <w:pStyle w:val="Header"/>
              <w:jc w:val="both"/>
              <w:rPr>
                <w:rFonts w:ascii="Calibri" w:hAnsi="Calibri"/>
                <w:szCs w:val="22"/>
              </w:rPr>
            </w:pPr>
          </w:p>
          <w:p w14:paraId="5B65E83C" w14:textId="77777777" w:rsidR="009E0214" w:rsidRPr="006C21CB" w:rsidRDefault="009E0214" w:rsidP="009E0214">
            <w:pPr>
              <w:pStyle w:val="Header"/>
              <w:jc w:val="both"/>
              <w:rPr>
                <w:rFonts w:ascii="Calibri" w:hAnsi="Calibri"/>
                <w:szCs w:val="22"/>
              </w:rPr>
            </w:pPr>
            <w:r w:rsidRPr="006C21CB">
              <w:rPr>
                <w:rFonts w:ascii="Calibri" w:hAnsi="Calibri"/>
                <w:szCs w:val="22"/>
              </w:rPr>
              <w:lastRenderedPageBreak/>
              <w:t>a.</w:t>
            </w:r>
            <w:r w:rsidRPr="006C21CB">
              <w:rPr>
                <w:rFonts w:ascii="Calibri" w:hAnsi="Calibri"/>
                <w:szCs w:val="22"/>
              </w:rPr>
              <w:tab/>
              <w:t>The desirability of sustaining and enhancing the significance of heritage assets and putting them to viable uses consistent with their conservation;</w:t>
            </w:r>
          </w:p>
          <w:p w14:paraId="6F8B30B8" w14:textId="77777777" w:rsidR="009E0214" w:rsidRPr="006C21CB" w:rsidRDefault="009E0214" w:rsidP="009E0214">
            <w:pPr>
              <w:pStyle w:val="Header"/>
              <w:jc w:val="both"/>
              <w:rPr>
                <w:rFonts w:ascii="Calibri" w:hAnsi="Calibri"/>
                <w:szCs w:val="22"/>
              </w:rPr>
            </w:pPr>
            <w:r w:rsidRPr="006C21CB">
              <w:rPr>
                <w:rFonts w:ascii="Calibri" w:hAnsi="Calibri"/>
                <w:szCs w:val="22"/>
              </w:rPr>
              <w:t>b.</w:t>
            </w:r>
            <w:r w:rsidRPr="006C21CB">
              <w:rPr>
                <w:rFonts w:ascii="Calibri" w:hAnsi="Calibri"/>
                <w:szCs w:val="22"/>
              </w:rPr>
              <w:tab/>
              <w:t>The positive contribution that conservation of heritage assets can make to sustainable communities including their economic vitality; and</w:t>
            </w:r>
          </w:p>
          <w:p w14:paraId="49D8E466" w14:textId="77777777" w:rsidR="009E0214" w:rsidRPr="006C21CB" w:rsidRDefault="009E0214" w:rsidP="009E0214">
            <w:pPr>
              <w:pStyle w:val="Header"/>
              <w:jc w:val="both"/>
              <w:rPr>
                <w:rFonts w:ascii="Calibri" w:hAnsi="Calibri"/>
                <w:szCs w:val="22"/>
              </w:rPr>
            </w:pPr>
            <w:r w:rsidRPr="006C21CB">
              <w:rPr>
                <w:rFonts w:ascii="Calibri" w:hAnsi="Calibri"/>
                <w:szCs w:val="22"/>
              </w:rPr>
              <w:t>c.</w:t>
            </w:r>
            <w:r w:rsidRPr="006C21CB">
              <w:rPr>
                <w:rFonts w:ascii="Calibri" w:hAnsi="Calibri"/>
                <w:szCs w:val="22"/>
              </w:rPr>
              <w:tab/>
              <w:t>The desirability of new development making a positive contribution to local character and distinctiveness.</w:t>
            </w:r>
          </w:p>
          <w:p w14:paraId="20BF0A14" w14:textId="77777777" w:rsidR="009E0214" w:rsidRPr="006C21CB" w:rsidRDefault="009E0214" w:rsidP="009E0214">
            <w:pPr>
              <w:pStyle w:val="Header"/>
              <w:jc w:val="both"/>
              <w:rPr>
                <w:rFonts w:ascii="Calibri" w:hAnsi="Calibri"/>
                <w:szCs w:val="22"/>
              </w:rPr>
            </w:pPr>
          </w:p>
          <w:p w14:paraId="4BD75638" w14:textId="77777777" w:rsidR="00D77494" w:rsidRDefault="00D77494" w:rsidP="00D77494">
            <w:pPr>
              <w:contextualSpacing/>
              <w:rPr>
                <w:rFonts w:ascii="Calibri" w:hAnsi="Calibri"/>
                <w:bCs/>
              </w:rPr>
            </w:pPr>
            <w:r w:rsidRPr="00DE1CC1">
              <w:rPr>
                <w:rFonts w:ascii="Calibri" w:hAnsi="Calibri"/>
                <w:bCs/>
              </w:rPr>
              <w:t xml:space="preserve">Paragraph 212 of the NPPF states: </w:t>
            </w:r>
          </w:p>
          <w:p w14:paraId="1F13895F" w14:textId="77777777" w:rsidR="00D77494" w:rsidRDefault="00D77494" w:rsidP="00D77494">
            <w:pPr>
              <w:contextualSpacing/>
              <w:rPr>
                <w:rFonts w:ascii="Calibri" w:hAnsi="Calibri"/>
                <w:bCs/>
              </w:rPr>
            </w:pPr>
          </w:p>
          <w:p w14:paraId="4B89D1FC" w14:textId="77777777" w:rsidR="00D77494" w:rsidRPr="00DE1CC1" w:rsidRDefault="00D77494" w:rsidP="00D77494">
            <w:pPr>
              <w:contextualSpacing/>
              <w:rPr>
                <w:rFonts w:ascii="Calibri" w:hAnsi="Calibri"/>
                <w:bCs/>
                <w:i/>
                <w:iCs/>
              </w:rPr>
            </w:pPr>
            <w:r w:rsidRPr="00DE1CC1">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1498D89" w14:textId="77777777" w:rsidR="00D77494" w:rsidRDefault="00D77494" w:rsidP="00D77494">
            <w:pPr>
              <w:contextualSpacing/>
              <w:rPr>
                <w:rFonts w:ascii="Calibri" w:hAnsi="Calibri"/>
                <w:bCs/>
              </w:rPr>
            </w:pPr>
          </w:p>
          <w:p w14:paraId="31DA29FB" w14:textId="7D25BBEE" w:rsidR="009E0214" w:rsidRPr="006C21CB" w:rsidRDefault="009E0214" w:rsidP="009E0214">
            <w:pPr>
              <w:pStyle w:val="Header"/>
              <w:jc w:val="both"/>
              <w:rPr>
                <w:rFonts w:ascii="Calibri" w:hAnsi="Calibri"/>
                <w:szCs w:val="22"/>
              </w:rPr>
            </w:pPr>
            <w:r w:rsidRPr="006C21CB">
              <w:rPr>
                <w:rFonts w:ascii="Calibri" w:hAnsi="Calibri"/>
                <w:szCs w:val="22"/>
              </w:rPr>
              <w:t xml:space="preserve">Para </w:t>
            </w:r>
            <w:r w:rsidR="00D77494">
              <w:rPr>
                <w:rFonts w:ascii="Calibri" w:hAnsi="Calibri"/>
                <w:szCs w:val="22"/>
              </w:rPr>
              <w:t>215</w:t>
            </w:r>
            <w:r w:rsidRPr="006C21CB">
              <w:rPr>
                <w:rFonts w:ascii="Calibri" w:hAnsi="Calibri"/>
                <w:szCs w:val="22"/>
              </w:rPr>
              <w:t xml:space="preserve"> of the NPPF </w:t>
            </w:r>
            <w:r>
              <w:rPr>
                <w:rFonts w:ascii="Calibri" w:hAnsi="Calibri"/>
                <w:szCs w:val="22"/>
              </w:rPr>
              <w:t>s</w:t>
            </w:r>
            <w:r w:rsidRPr="006C21CB">
              <w:rPr>
                <w:rFonts w:ascii="Calibri" w:hAnsi="Calibri"/>
                <w:szCs w:val="22"/>
              </w:rPr>
              <w:t>tates</w:t>
            </w:r>
            <w:r>
              <w:rPr>
                <w:rFonts w:ascii="Calibri" w:hAnsi="Calibri"/>
                <w:szCs w:val="22"/>
              </w:rPr>
              <w:t xml:space="preserve"> w</w:t>
            </w:r>
            <w:r w:rsidRPr="006C21CB">
              <w:rPr>
                <w:rFonts w:ascii="Calibri" w:hAnsi="Calibri"/>
                <w:szCs w:val="22"/>
              </w:rPr>
              <w:t>here a development proposal will lead to less than substantial harm to the significance of a designated heritage asset, this harm should be weighed against the public benefits of the proposal including, where appropriate, securing its optimum viable use.</w:t>
            </w:r>
          </w:p>
          <w:p w14:paraId="1989611F" w14:textId="77777777" w:rsidR="009E0214" w:rsidRPr="006C21CB" w:rsidRDefault="009E0214" w:rsidP="009E0214">
            <w:pPr>
              <w:pStyle w:val="Header"/>
              <w:jc w:val="both"/>
              <w:rPr>
                <w:rFonts w:ascii="Calibri" w:hAnsi="Calibri"/>
                <w:szCs w:val="22"/>
              </w:rPr>
            </w:pPr>
          </w:p>
          <w:p w14:paraId="465F9B0F" w14:textId="32E55310" w:rsidR="009E0214" w:rsidRDefault="009E0214" w:rsidP="009E0214">
            <w:pPr>
              <w:pStyle w:val="Header"/>
              <w:jc w:val="both"/>
              <w:rPr>
                <w:rFonts w:ascii="Calibri" w:hAnsi="Calibri"/>
                <w:szCs w:val="22"/>
              </w:rPr>
            </w:pPr>
            <w:r w:rsidRPr="006C21CB">
              <w:rPr>
                <w:rFonts w:ascii="Calibri" w:hAnsi="Calibri"/>
                <w:szCs w:val="22"/>
              </w:rPr>
              <w:t>Key Statement</w:t>
            </w:r>
            <w:r>
              <w:rPr>
                <w:rFonts w:ascii="Calibri" w:hAnsi="Calibri"/>
                <w:szCs w:val="22"/>
              </w:rPr>
              <w:t xml:space="preserve"> EN</w:t>
            </w:r>
            <w:r w:rsidRPr="006C21CB">
              <w:rPr>
                <w:rFonts w:ascii="Calibri" w:hAnsi="Calibri"/>
                <w:szCs w:val="22"/>
              </w:rPr>
              <w:t>5, DMG1 and DME4 of the Core Strategy are</w:t>
            </w:r>
            <w:r w:rsidR="00D77494">
              <w:rPr>
                <w:rFonts w:ascii="Calibri" w:hAnsi="Calibri"/>
                <w:szCs w:val="22"/>
              </w:rPr>
              <w:t xml:space="preserve"> also</w:t>
            </w:r>
            <w:r w:rsidRPr="006C21CB">
              <w:rPr>
                <w:rFonts w:ascii="Calibri" w:hAnsi="Calibri"/>
                <w:szCs w:val="22"/>
              </w:rPr>
              <w:t xml:space="preserve"> relevant</w:t>
            </w:r>
            <w:r>
              <w:rPr>
                <w:rFonts w:ascii="Calibri" w:hAnsi="Calibri"/>
                <w:szCs w:val="22"/>
              </w:rPr>
              <w:t xml:space="preserve"> and form the starting point of the assessment.</w:t>
            </w:r>
          </w:p>
          <w:p w14:paraId="4B69F83F" w14:textId="77777777" w:rsidR="00737F18" w:rsidRPr="00851218" w:rsidRDefault="00737F18" w:rsidP="00737F18">
            <w:pPr>
              <w:contextualSpacing/>
              <w:jc w:val="both"/>
              <w:rPr>
                <w:rFonts w:ascii="Calibri" w:hAnsi="Calibri"/>
                <w:bCs/>
                <w:color w:val="FF0000"/>
              </w:rPr>
            </w:pPr>
          </w:p>
          <w:p w14:paraId="72810CFD" w14:textId="77777777" w:rsidR="004F7A73" w:rsidRPr="006A262A" w:rsidRDefault="004F7A73" w:rsidP="004F7A73">
            <w:pPr>
              <w:contextualSpacing/>
              <w:jc w:val="both"/>
              <w:rPr>
                <w:rFonts w:ascii="Calibri" w:hAnsi="Calibri"/>
                <w:b/>
              </w:rPr>
            </w:pPr>
            <w:r w:rsidRPr="006A262A">
              <w:rPr>
                <w:rFonts w:ascii="Calibri" w:hAnsi="Calibri"/>
                <w:bCs/>
              </w:rPr>
              <w:t>In this respect Key Statement EN5 states that:</w:t>
            </w:r>
          </w:p>
          <w:p w14:paraId="5BDC4CB4" w14:textId="77777777" w:rsidR="004F7A73" w:rsidRPr="006A262A" w:rsidRDefault="004F7A73" w:rsidP="004F7A73">
            <w:pPr>
              <w:contextualSpacing/>
              <w:rPr>
                <w:rFonts w:ascii="Calibri" w:hAnsi="Calibri"/>
                <w:b/>
              </w:rPr>
            </w:pPr>
          </w:p>
          <w:p w14:paraId="2D778CE7"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E6548E4" w14:textId="77777777" w:rsidR="004F7A73" w:rsidRPr="006A262A" w:rsidRDefault="004F7A73" w:rsidP="004F7A73">
            <w:pPr>
              <w:jc w:val="both"/>
              <w:rPr>
                <w:rFonts w:asciiTheme="minorHAnsi" w:hAnsiTheme="minorHAnsi" w:cstheme="minorHAnsi"/>
                <w:i/>
                <w:iCs/>
                <w:szCs w:val="22"/>
              </w:rPr>
            </w:pPr>
          </w:p>
          <w:p w14:paraId="6EAA3DE6"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1415900D" w14:textId="77777777" w:rsidR="004F7A73" w:rsidRPr="006A262A" w:rsidRDefault="004F7A73" w:rsidP="004F7A73">
            <w:pPr>
              <w:jc w:val="both"/>
              <w:rPr>
                <w:rFonts w:asciiTheme="minorHAnsi" w:hAnsiTheme="minorHAnsi" w:cstheme="minorHAnsi"/>
                <w:b/>
                <w:bCs/>
                <w:i/>
                <w:iCs/>
                <w:szCs w:val="22"/>
              </w:rPr>
            </w:pPr>
          </w:p>
          <w:p w14:paraId="1A4400FE"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3DE6C194"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589D122C"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1CCEFFCC"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4C37F878"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1A43F8C0" w14:textId="77777777" w:rsidR="004F7A73" w:rsidRPr="006A262A" w:rsidRDefault="004F7A73" w:rsidP="004F7A73">
            <w:pPr>
              <w:contextualSpacing/>
              <w:rPr>
                <w:rFonts w:ascii="Calibri" w:hAnsi="Calibri"/>
                <w:b/>
              </w:rPr>
            </w:pPr>
          </w:p>
          <w:p w14:paraId="3CAA9978" w14:textId="77777777" w:rsidR="004F7A73" w:rsidRPr="00D77494" w:rsidRDefault="004F7A73" w:rsidP="004F7A73">
            <w:pPr>
              <w:contextualSpacing/>
              <w:rPr>
                <w:rFonts w:ascii="Calibri" w:hAnsi="Calibri"/>
                <w:bCs/>
                <w:u w:val="single"/>
              </w:rPr>
            </w:pPr>
            <w:r w:rsidRPr="00D77494">
              <w:rPr>
                <w:rFonts w:ascii="Calibri" w:hAnsi="Calibri"/>
                <w:bCs/>
                <w:u w:val="single"/>
              </w:rPr>
              <w:t>Policy DME4:</w:t>
            </w:r>
          </w:p>
          <w:p w14:paraId="77CE6183" w14:textId="77777777" w:rsidR="004F7A73" w:rsidRPr="006A262A" w:rsidRDefault="004F7A73" w:rsidP="004F7A73">
            <w:pPr>
              <w:contextualSpacing/>
              <w:rPr>
                <w:rFonts w:ascii="Calibri" w:hAnsi="Calibri"/>
                <w:b/>
              </w:rPr>
            </w:pPr>
          </w:p>
          <w:p w14:paraId="437FE563" w14:textId="77777777" w:rsidR="004F7A73" w:rsidRPr="006A262A" w:rsidRDefault="004F7A73" w:rsidP="004F7A73">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C8FD81D" w14:textId="77777777" w:rsidR="004F7A73" w:rsidRPr="006A262A" w:rsidRDefault="004F7A73" w:rsidP="004F7A73">
            <w:pPr>
              <w:contextualSpacing/>
              <w:rPr>
                <w:rFonts w:ascii="Calibri" w:hAnsi="Calibri"/>
                <w:b/>
              </w:rPr>
            </w:pPr>
          </w:p>
          <w:p w14:paraId="55629F82" w14:textId="77777777" w:rsidR="004F7A73" w:rsidRPr="00D77494" w:rsidRDefault="004F7A73" w:rsidP="004F7A73">
            <w:pPr>
              <w:jc w:val="both"/>
              <w:rPr>
                <w:rFonts w:asciiTheme="minorHAnsi" w:hAnsiTheme="minorHAnsi" w:cstheme="minorHAnsi"/>
                <w:i/>
                <w:iCs/>
                <w:szCs w:val="22"/>
              </w:rPr>
            </w:pPr>
            <w:r w:rsidRPr="00D77494">
              <w:rPr>
                <w:rFonts w:asciiTheme="minorHAnsi" w:hAnsiTheme="minorHAnsi" w:cstheme="minorHAnsi"/>
                <w:i/>
                <w:iCs/>
                <w:szCs w:val="22"/>
              </w:rPr>
              <w:t>1: CONSERVATION AREAS</w:t>
            </w:r>
          </w:p>
          <w:p w14:paraId="438E294D" w14:textId="77777777" w:rsidR="004F7A73" w:rsidRPr="006A262A" w:rsidRDefault="004F7A73" w:rsidP="004F7A73">
            <w:pPr>
              <w:jc w:val="both"/>
              <w:rPr>
                <w:rFonts w:asciiTheme="minorHAnsi" w:hAnsiTheme="minorHAnsi" w:cstheme="minorHAnsi"/>
                <w:b/>
                <w:bCs/>
                <w:i/>
                <w:iCs/>
                <w:szCs w:val="22"/>
                <w:u w:val="single"/>
              </w:rPr>
            </w:pPr>
          </w:p>
          <w:p w14:paraId="3FD3381A"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251C2213" w14:textId="77777777" w:rsidR="004F7A73" w:rsidRPr="006A262A" w:rsidRDefault="004F7A73" w:rsidP="004F7A73">
            <w:pPr>
              <w:jc w:val="both"/>
              <w:rPr>
                <w:rFonts w:asciiTheme="minorHAnsi" w:hAnsiTheme="minorHAnsi" w:cstheme="minorHAnsi"/>
                <w:i/>
                <w:iCs/>
                <w:szCs w:val="22"/>
              </w:rPr>
            </w:pPr>
          </w:p>
          <w:p w14:paraId="43540A92"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0A264A73" w14:textId="77777777" w:rsidR="004F7A73" w:rsidRPr="006A262A" w:rsidRDefault="004F7A73" w:rsidP="004F7A73">
            <w:pPr>
              <w:jc w:val="both"/>
              <w:rPr>
                <w:rFonts w:asciiTheme="minorHAnsi" w:hAnsiTheme="minorHAnsi" w:cstheme="minorHAnsi"/>
                <w:i/>
                <w:iCs/>
                <w:szCs w:val="22"/>
              </w:rPr>
            </w:pPr>
          </w:p>
          <w:p w14:paraId="7A02D539" w14:textId="77777777" w:rsidR="004F7A73" w:rsidRPr="00D77494" w:rsidRDefault="004F7A73" w:rsidP="004F7A73">
            <w:pPr>
              <w:jc w:val="both"/>
              <w:rPr>
                <w:rFonts w:asciiTheme="minorHAnsi" w:hAnsiTheme="minorHAnsi" w:cstheme="minorHAnsi"/>
                <w:i/>
                <w:iCs/>
                <w:szCs w:val="22"/>
              </w:rPr>
            </w:pPr>
            <w:r w:rsidRPr="00D77494">
              <w:rPr>
                <w:rFonts w:asciiTheme="minorHAnsi" w:hAnsiTheme="minorHAnsi" w:cstheme="minorHAnsi"/>
                <w:i/>
                <w:iCs/>
                <w:szCs w:val="22"/>
              </w:rPr>
              <w:t>2: LISTED BUILDINGS AND OTHER BUILDINGS OF SIGNIFICANT HERITAGE INTEREST</w:t>
            </w:r>
          </w:p>
          <w:p w14:paraId="59BAD56E" w14:textId="77777777" w:rsidR="004F7A73" w:rsidRPr="006A262A" w:rsidRDefault="004F7A73" w:rsidP="004F7A73">
            <w:pPr>
              <w:jc w:val="both"/>
              <w:rPr>
                <w:rFonts w:asciiTheme="minorHAnsi" w:hAnsiTheme="minorHAnsi" w:cstheme="minorHAnsi"/>
                <w:i/>
                <w:iCs/>
                <w:szCs w:val="22"/>
              </w:rPr>
            </w:pPr>
          </w:p>
          <w:p w14:paraId="6F9AC230"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F18947D" w14:textId="77777777" w:rsidR="004F7A73" w:rsidRPr="006A262A" w:rsidRDefault="004F7A73" w:rsidP="004F7A73">
            <w:pPr>
              <w:contextualSpacing/>
              <w:rPr>
                <w:rFonts w:ascii="Calibri" w:hAnsi="Calibri"/>
                <w:b/>
              </w:rPr>
            </w:pPr>
          </w:p>
          <w:p w14:paraId="0D054C5D" w14:textId="77777777" w:rsidR="004F7A73" w:rsidRPr="00D77494" w:rsidRDefault="004F7A73" w:rsidP="004F7A73">
            <w:pPr>
              <w:contextualSpacing/>
              <w:rPr>
                <w:rFonts w:ascii="Calibri" w:hAnsi="Calibri"/>
                <w:bCs/>
                <w:u w:val="single"/>
              </w:rPr>
            </w:pPr>
            <w:r w:rsidRPr="00D77494">
              <w:rPr>
                <w:rFonts w:ascii="Calibri" w:hAnsi="Calibri"/>
                <w:bCs/>
                <w:u w:val="single"/>
              </w:rPr>
              <w:t>Policy DMG1:</w:t>
            </w:r>
          </w:p>
          <w:p w14:paraId="1F4F542B" w14:textId="77777777" w:rsidR="004F7A73" w:rsidRPr="006A262A" w:rsidRDefault="004F7A73" w:rsidP="004F7A73">
            <w:pPr>
              <w:contextualSpacing/>
              <w:rPr>
                <w:rFonts w:ascii="Calibri" w:hAnsi="Calibri"/>
                <w:b/>
              </w:rPr>
            </w:pPr>
          </w:p>
          <w:p w14:paraId="415CBAEE" w14:textId="77777777" w:rsidR="004F7A73" w:rsidRPr="006A262A" w:rsidRDefault="004F7A73" w:rsidP="004F7A73">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1D7C16FA" w14:textId="77777777" w:rsidR="004F7A73" w:rsidRPr="006A262A" w:rsidRDefault="004F7A73" w:rsidP="004F7A73">
            <w:pPr>
              <w:contextualSpacing/>
              <w:rPr>
                <w:rFonts w:ascii="Calibri" w:hAnsi="Calibri"/>
                <w:b/>
              </w:rPr>
            </w:pPr>
          </w:p>
          <w:p w14:paraId="3C8A387B"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1DA5A159" w14:textId="77777777" w:rsidR="004F7A73" w:rsidRPr="006A262A" w:rsidRDefault="004F7A73" w:rsidP="004F7A73">
            <w:pPr>
              <w:jc w:val="both"/>
              <w:rPr>
                <w:rFonts w:asciiTheme="minorHAnsi" w:hAnsiTheme="minorHAnsi" w:cstheme="minorHAnsi"/>
                <w:i/>
                <w:iCs/>
                <w:szCs w:val="22"/>
              </w:rPr>
            </w:pPr>
          </w:p>
          <w:p w14:paraId="762BA4ED" w14:textId="77777777" w:rsidR="004F7A73" w:rsidRPr="00D77494" w:rsidRDefault="004F7A73" w:rsidP="004F7A73">
            <w:pPr>
              <w:jc w:val="both"/>
              <w:rPr>
                <w:rFonts w:asciiTheme="minorHAnsi" w:hAnsiTheme="minorHAnsi" w:cstheme="minorHAnsi"/>
                <w:i/>
                <w:iCs/>
                <w:szCs w:val="22"/>
              </w:rPr>
            </w:pPr>
            <w:r w:rsidRPr="00D77494">
              <w:rPr>
                <w:rFonts w:asciiTheme="minorHAnsi" w:hAnsiTheme="minorHAnsi" w:cstheme="minorHAnsi"/>
                <w:i/>
                <w:iCs/>
                <w:szCs w:val="22"/>
              </w:rPr>
              <w:t>DESIGN</w:t>
            </w:r>
          </w:p>
          <w:p w14:paraId="036310E3" w14:textId="77777777" w:rsidR="004F7A73" w:rsidRPr="006A262A" w:rsidRDefault="004F7A73" w:rsidP="004F7A73">
            <w:pPr>
              <w:jc w:val="both"/>
              <w:rPr>
                <w:rFonts w:asciiTheme="minorHAnsi" w:hAnsiTheme="minorHAnsi" w:cstheme="minorHAnsi"/>
                <w:i/>
                <w:iCs/>
                <w:szCs w:val="22"/>
              </w:rPr>
            </w:pPr>
          </w:p>
          <w:p w14:paraId="0A8B8074"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24CB8728"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2F0CD908"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AEED708" w14:textId="77777777" w:rsidR="004F7A73" w:rsidRPr="006A262A" w:rsidRDefault="004F7A73" w:rsidP="004F7A73">
            <w:pPr>
              <w:pStyle w:val="ListParagraph"/>
              <w:overflowPunct/>
              <w:autoSpaceDE/>
              <w:autoSpaceDN/>
              <w:adjustRightInd/>
              <w:jc w:val="both"/>
              <w:textAlignment w:val="auto"/>
              <w:rPr>
                <w:rFonts w:asciiTheme="minorHAnsi" w:hAnsiTheme="minorHAnsi" w:cstheme="minorHAnsi"/>
                <w:i/>
                <w:iCs/>
                <w:szCs w:val="22"/>
              </w:rPr>
            </w:pPr>
          </w:p>
          <w:p w14:paraId="57BC208D" w14:textId="77777777" w:rsidR="004F7A73" w:rsidRPr="00D77494" w:rsidRDefault="004F7A73" w:rsidP="004F7A73">
            <w:pPr>
              <w:jc w:val="both"/>
              <w:rPr>
                <w:rFonts w:asciiTheme="minorHAnsi" w:hAnsiTheme="minorHAnsi" w:cstheme="minorHAnsi"/>
                <w:i/>
                <w:iCs/>
                <w:szCs w:val="22"/>
              </w:rPr>
            </w:pPr>
            <w:r w:rsidRPr="00D77494">
              <w:rPr>
                <w:rFonts w:asciiTheme="minorHAnsi" w:hAnsiTheme="minorHAnsi" w:cstheme="minorHAnsi"/>
                <w:i/>
                <w:iCs/>
                <w:szCs w:val="22"/>
              </w:rPr>
              <w:t>AMENITY</w:t>
            </w:r>
          </w:p>
          <w:p w14:paraId="6739A879" w14:textId="77777777" w:rsidR="004F7A73" w:rsidRPr="006A262A" w:rsidRDefault="004F7A73" w:rsidP="004F7A73">
            <w:pPr>
              <w:jc w:val="both"/>
              <w:rPr>
                <w:rFonts w:asciiTheme="minorHAnsi" w:hAnsiTheme="minorHAnsi" w:cstheme="minorHAnsi"/>
                <w:i/>
                <w:iCs/>
                <w:szCs w:val="22"/>
              </w:rPr>
            </w:pPr>
          </w:p>
          <w:p w14:paraId="2A010F56" w14:textId="77777777" w:rsidR="004F7A73" w:rsidRPr="006A262A" w:rsidRDefault="004F7A73" w:rsidP="004F7A73">
            <w:pPr>
              <w:pStyle w:val="ListParagraph"/>
              <w:numPr>
                <w:ilvl w:val="0"/>
                <w:numId w:val="9"/>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05B626DE" w14:textId="77777777" w:rsidR="004F7A73" w:rsidRPr="006A262A" w:rsidRDefault="004F7A73" w:rsidP="004F7A73">
            <w:pPr>
              <w:contextualSpacing/>
              <w:rPr>
                <w:rFonts w:ascii="Calibri" w:hAnsi="Calibri"/>
                <w:b/>
              </w:rPr>
            </w:pPr>
          </w:p>
          <w:p w14:paraId="37FDD735" w14:textId="77777777" w:rsidR="004F7A73" w:rsidRPr="00D77494" w:rsidRDefault="004F7A73" w:rsidP="004F7A73">
            <w:pPr>
              <w:jc w:val="both"/>
              <w:rPr>
                <w:rFonts w:asciiTheme="minorHAnsi" w:hAnsiTheme="minorHAnsi" w:cstheme="minorHAnsi"/>
                <w:i/>
                <w:iCs/>
                <w:szCs w:val="22"/>
              </w:rPr>
            </w:pPr>
            <w:r w:rsidRPr="00D77494">
              <w:rPr>
                <w:rFonts w:asciiTheme="minorHAnsi" w:hAnsiTheme="minorHAnsi" w:cstheme="minorHAnsi"/>
                <w:i/>
                <w:iCs/>
                <w:szCs w:val="22"/>
              </w:rPr>
              <w:t>ENVIRONMENT</w:t>
            </w:r>
          </w:p>
          <w:p w14:paraId="2035EDD0" w14:textId="77777777" w:rsidR="004F7A73" w:rsidRPr="006A262A" w:rsidRDefault="004F7A73" w:rsidP="004F7A73">
            <w:pPr>
              <w:jc w:val="both"/>
              <w:rPr>
                <w:rFonts w:asciiTheme="minorHAnsi" w:hAnsiTheme="minorHAnsi" w:cstheme="minorHAnsi"/>
                <w:i/>
                <w:iCs/>
                <w:szCs w:val="22"/>
              </w:rPr>
            </w:pPr>
          </w:p>
          <w:p w14:paraId="4FF10B12" w14:textId="77777777" w:rsidR="004F7A73" w:rsidRPr="006A262A" w:rsidRDefault="004F7A73" w:rsidP="004F7A73">
            <w:pPr>
              <w:pStyle w:val="ListParagraph"/>
              <w:numPr>
                <w:ilvl w:val="0"/>
                <w:numId w:val="10"/>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6D428874" w14:textId="77777777" w:rsidR="004F7A73" w:rsidRPr="006A262A" w:rsidRDefault="004F7A73" w:rsidP="004F7A73">
            <w:pPr>
              <w:contextualSpacing/>
              <w:jc w:val="both"/>
              <w:rPr>
                <w:rFonts w:ascii="Calibri" w:hAnsi="Calibri"/>
                <w:b/>
              </w:rPr>
            </w:pPr>
          </w:p>
          <w:p w14:paraId="613D033A" w14:textId="77777777" w:rsidR="004F7A73" w:rsidRPr="007D48AF" w:rsidRDefault="004F7A73" w:rsidP="004F7A73">
            <w:pPr>
              <w:contextualSpacing/>
              <w:rPr>
                <w:rFonts w:ascii="Calibri" w:hAnsi="Calibri"/>
                <w:b/>
                <w:u w:val="single"/>
              </w:rPr>
            </w:pPr>
            <w:r w:rsidRPr="007D48AF">
              <w:rPr>
                <w:rFonts w:ascii="Calibri" w:hAnsi="Calibri"/>
                <w:b/>
                <w:u w:val="single"/>
              </w:rPr>
              <w:t>Assessment of Impacts:</w:t>
            </w:r>
          </w:p>
          <w:p w14:paraId="005F798A" w14:textId="77777777" w:rsidR="00737F18" w:rsidRPr="00C24938" w:rsidRDefault="00737F18" w:rsidP="00737F18">
            <w:pPr>
              <w:pStyle w:val="Header"/>
              <w:contextualSpacing/>
              <w:jc w:val="both"/>
              <w:rPr>
                <w:rFonts w:ascii="Calibri" w:hAnsi="Calibri"/>
                <w:bCs/>
                <w:color w:val="FF0000"/>
                <w:szCs w:val="22"/>
              </w:rPr>
            </w:pPr>
          </w:p>
          <w:p w14:paraId="3DE6811D" w14:textId="585A2141" w:rsidR="005F3473" w:rsidRPr="00C24938" w:rsidRDefault="005F3473" w:rsidP="00737F18">
            <w:pPr>
              <w:pStyle w:val="Header"/>
              <w:contextualSpacing/>
              <w:jc w:val="both"/>
              <w:rPr>
                <w:rFonts w:ascii="Calibri" w:hAnsi="Calibri"/>
                <w:bCs/>
                <w:color w:val="FF0000"/>
                <w:szCs w:val="22"/>
              </w:rPr>
            </w:pPr>
            <w:r w:rsidRPr="005F3473">
              <w:rPr>
                <w:rFonts w:ascii="Calibri" w:hAnsi="Calibri"/>
                <w:bCs/>
                <w:szCs w:val="22"/>
              </w:rPr>
              <w:t xml:space="preserve">In this respect it is not considered that the proposed </w:t>
            </w:r>
            <w:r w:rsidR="005039F5">
              <w:rPr>
                <w:rFonts w:ascii="Calibri" w:hAnsi="Calibri"/>
                <w:bCs/>
                <w:szCs w:val="22"/>
              </w:rPr>
              <w:t xml:space="preserve">external units on the rear elevation or the use as a restaurant/drinking establishment would </w:t>
            </w:r>
            <w:r w:rsidRPr="005F3473">
              <w:rPr>
                <w:rFonts w:ascii="Calibri" w:hAnsi="Calibri"/>
                <w:bCs/>
                <w:szCs w:val="22"/>
              </w:rPr>
              <w:t xml:space="preserve">result in any adverse impacts on the character or appearance of the building nor any </w:t>
            </w:r>
            <w:r w:rsidR="00966E33">
              <w:rPr>
                <w:rFonts w:ascii="Calibri" w:hAnsi="Calibri"/>
                <w:bCs/>
                <w:szCs w:val="22"/>
              </w:rPr>
              <w:t xml:space="preserve">undue </w:t>
            </w:r>
            <w:r w:rsidRPr="005F3473">
              <w:rPr>
                <w:rFonts w:ascii="Calibri" w:hAnsi="Calibri"/>
                <w:bCs/>
                <w:szCs w:val="22"/>
              </w:rPr>
              <w:t>adverse impacts upon the setting of nearby and adjacent Grade II Designated Heritage Assets</w:t>
            </w:r>
            <w:r w:rsidR="00966E33">
              <w:rPr>
                <w:rFonts w:ascii="Calibri" w:hAnsi="Calibri"/>
                <w:bCs/>
                <w:szCs w:val="22"/>
              </w:rPr>
              <w:t xml:space="preserve"> or the Clitheroe Conservation Area.</w:t>
            </w:r>
            <w:r w:rsidR="00966E33">
              <w:rPr>
                <w:rFonts w:ascii="Calibri" w:hAnsi="Calibri"/>
                <w:bCs/>
                <w:color w:val="FF0000"/>
                <w:szCs w:val="22"/>
              </w:rPr>
              <w:t xml:space="preserve"> </w:t>
            </w:r>
          </w:p>
          <w:p w14:paraId="22E524B2" w14:textId="77777777" w:rsidR="00737F18" w:rsidRPr="004F7A73" w:rsidRDefault="00737F18" w:rsidP="00737F18">
            <w:pPr>
              <w:contextualSpacing/>
              <w:rPr>
                <w:rFonts w:ascii="Calibri" w:hAnsi="Calibri"/>
                <w:b/>
                <w:color w:val="FF0000"/>
                <w:szCs w:val="22"/>
              </w:rPr>
            </w:pPr>
          </w:p>
          <w:p w14:paraId="3D0A75E7" w14:textId="5401C0EB" w:rsidR="0046548C" w:rsidRDefault="004F7A73" w:rsidP="00737F18">
            <w:pPr>
              <w:pStyle w:val="Header"/>
              <w:contextualSpacing/>
              <w:jc w:val="both"/>
              <w:rPr>
                <w:rFonts w:ascii="Calibri" w:hAnsi="Calibri"/>
                <w:bCs/>
              </w:rPr>
            </w:pPr>
            <w:r w:rsidRPr="004F7A73">
              <w:rPr>
                <w:rFonts w:ascii="Calibri" w:hAnsi="Calibri"/>
                <w:bCs/>
              </w:rPr>
              <w:t xml:space="preserve">As such, taking account of the above matters, it is not considered that the proposed development raises any significant direct conflict with Key Statement EN5 or Policies DMG1 and DME4 of the Ribble Valley Core Strategy, nor any significant measurable conflicts with the aims, objectives and requirements of Sections 16 and 66 of the Planning (Listed Buildings and Conservation Areas) Act 1990 nor Paragraphs </w:t>
            </w:r>
            <w:r w:rsidR="004F4A68">
              <w:rPr>
                <w:rFonts w:ascii="Calibri" w:hAnsi="Calibri"/>
                <w:bCs/>
              </w:rPr>
              <w:t>212</w:t>
            </w:r>
            <w:r w:rsidRPr="004F7A73">
              <w:rPr>
                <w:rFonts w:ascii="Calibri" w:hAnsi="Calibri"/>
                <w:bCs/>
              </w:rPr>
              <w:t xml:space="preserve"> and </w:t>
            </w:r>
            <w:r w:rsidR="004F4A68">
              <w:rPr>
                <w:rFonts w:ascii="Calibri" w:hAnsi="Calibri"/>
                <w:bCs/>
              </w:rPr>
              <w:t>215</w:t>
            </w:r>
            <w:r w:rsidRPr="004F7A73">
              <w:rPr>
                <w:rFonts w:ascii="Calibri" w:hAnsi="Calibri"/>
                <w:bCs/>
              </w:rPr>
              <w:t xml:space="preserve"> of the National Planning Policy Framework.  Particularly In respect of measurable adverse impacts upon or development that would result in measurable harm to a Grade II Designated Heritage Asset or the setting of adjacent or nearby Grade II Designated Heritage Assets.</w:t>
            </w:r>
          </w:p>
          <w:p w14:paraId="632BE018" w14:textId="139F06CE" w:rsidR="005039F5" w:rsidRPr="00FA0D9D" w:rsidRDefault="005039F5" w:rsidP="007D2705">
            <w:pPr>
              <w:pStyle w:val="Header"/>
              <w:contextualSpacing/>
              <w:jc w:val="both"/>
              <w:rPr>
                <w:rFonts w:ascii="Calibri" w:hAnsi="Calibri"/>
                <w:b/>
              </w:rPr>
            </w:pPr>
          </w:p>
        </w:tc>
      </w:tr>
      <w:tr w:rsidR="005039F5" w:rsidRPr="00D2449B" w14:paraId="4D37240A"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0AC2D" w14:textId="77777777" w:rsidR="005039F5" w:rsidRDefault="005039F5"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on Residential Amenity:</w:t>
            </w:r>
          </w:p>
          <w:p w14:paraId="0456C6A7" w14:textId="77777777" w:rsidR="005039F5" w:rsidRPr="005039F5" w:rsidRDefault="005039F5" w:rsidP="008542DE">
            <w:pPr>
              <w:pStyle w:val="Header"/>
              <w:tabs>
                <w:tab w:val="clear" w:pos="4153"/>
                <w:tab w:val="clear" w:pos="8306"/>
              </w:tabs>
              <w:contextualSpacing/>
              <w:jc w:val="both"/>
              <w:rPr>
                <w:rFonts w:ascii="Calibri" w:hAnsi="Calibri"/>
                <w:bCs/>
                <w:szCs w:val="22"/>
              </w:rPr>
            </w:pPr>
          </w:p>
          <w:p w14:paraId="43D7C36F" w14:textId="2F7BB5CD" w:rsidR="005039F5" w:rsidRPr="005039F5" w:rsidRDefault="005039F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external </w:t>
            </w:r>
            <w:r w:rsidR="00784C21">
              <w:rPr>
                <w:rFonts w:ascii="Calibri" w:hAnsi="Calibri"/>
                <w:bCs/>
                <w:szCs w:val="22"/>
              </w:rPr>
              <w:t xml:space="preserve">extraction </w:t>
            </w:r>
            <w:r>
              <w:rPr>
                <w:rFonts w:ascii="Calibri" w:hAnsi="Calibri"/>
                <w:bCs/>
                <w:szCs w:val="22"/>
              </w:rPr>
              <w:t xml:space="preserve">units </w:t>
            </w:r>
            <w:r w:rsidR="00784C21">
              <w:rPr>
                <w:rFonts w:ascii="Calibri" w:hAnsi="Calibri"/>
                <w:bCs/>
                <w:szCs w:val="22"/>
              </w:rPr>
              <w:t>are sited</w:t>
            </w:r>
            <w:r>
              <w:rPr>
                <w:rFonts w:ascii="Calibri" w:hAnsi="Calibri"/>
                <w:bCs/>
                <w:szCs w:val="22"/>
              </w:rPr>
              <w:t xml:space="preserve"> on the rear elevation </w:t>
            </w:r>
            <w:r w:rsidR="00784C21">
              <w:rPr>
                <w:rFonts w:ascii="Calibri" w:hAnsi="Calibri"/>
                <w:bCs/>
                <w:szCs w:val="22"/>
              </w:rPr>
              <w:t>away from first/second floor residential units on Castle Street and King Street. Therefore, any potential impact from these units would be limited in terms of noise and odour.  The use of the premises as a restaurant/wine bar is accepted in this town centre location subject to restrictions on the potential noise from entertainment premises and operational hours.</w:t>
            </w:r>
          </w:p>
          <w:p w14:paraId="618BDA00" w14:textId="6C563F0A" w:rsidR="005039F5" w:rsidRDefault="005039F5" w:rsidP="008542DE">
            <w:pPr>
              <w:pStyle w:val="Header"/>
              <w:tabs>
                <w:tab w:val="clear" w:pos="4153"/>
                <w:tab w:val="clear" w:pos="8306"/>
              </w:tabs>
              <w:contextualSpacing/>
              <w:jc w:val="both"/>
              <w:rPr>
                <w:rFonts w:ascii="Calibri" w:hAnsi="Calibri"/>
                <w:b/>
                <w:szCs w:val="22"/>
              </w:rPr>
            </w:pPr>
          </w:p>
        </w:tc>
      </w:tr>
      <w:tr w:rsidR="004653E8" w:rsidRPr="00D2449B" w14:paraId="3AABA868"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874A69" w14:textId="77777777" w:rsidR="004653E8" w:rsidRDefault="004653E8" w:rsidP="004653E8">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183E50B9" w14:textId="77777777" w:rsidR="004653E8" w:rsidRDefault="004653E8" w:rsidP="004653E8">
            <w:pPr>
              <w:pStyle w:val="Header"/>
              <w:tabs>
                <w:tab w:val="clear" w:pos="4153"/>
                <w:tab w:val="clear" w:pos="8306"/>
              </w:tabs>
              <w:contextualSpacing/>
              <w:jc w:val="both"/>
              <w:rPr>
                <w:rFonts w:ascii="Calibri" w:hAnsi="Calibri"/>
                <w:b/>
                <w:szCs w:val="22"/>
              </w:rPr>
            </w:pPr>
          </w:p>
          <w:p w14:paraId="11A24947" w14:textId="602F5548" w:rsidR="004653E8" w:rsidRPr="00210663" w:rsidRDefault="004653E8" w:rsidP="004653E8">
            <w:pPr>
              <w:pStyle w:val="Header"/>
              <w:tabs>
                <w:tab w:val="clear" w:pos="4153"/>
                <w:tab w:val="clear" w:pos="8306"/>
              </w:tabs>
              <w:contextualSpacing/>
              <w:jc w:val="both"/>
              <w:rPr>
                <w:rFonts w:asciiTheme="minorHAnsi" w:hAnsiTheme="minorHAnsi" w:cstheme="minorHAnsi"/>
              </w:rPr>
            </w:pPr>
            <w:r w:rsidRPr="00210663">
              <w:rPr>
                <w:rFonts w:asciiTheme="minorHAnsi" w:hAnsiTheme="minorHAnsi" w:cstheme="minorHAnsi"/>
              </w:rPr>
              <w:t xml:space="preserve">LCC Highways have been consulted in relation to the proposal and </w:t>
            </w:r>
            <w:r w:rsidR="00D77494">
              <w:rPr>
                <w:rFonts w:asciiTheme="minorHAnsi" w:hAnsiTheme="minorHAnsi" w:cstheme="minorHAnsi"/>
              </w:rPr>
              <w:t xml:space="preserve">raise no </w:t>
            </w:r>
            <w:r w:rsidRPr="00210663">
              <w:rPr>
                <w:rFonts w:asciiTheme="minorHAnsi" w:hAnsiTheme="minorHAnsi" w:cstheme="minorHAnsi"/>
              </w:rPr>
              <w:t>object</w:t>
            </w:r>
            <w:r w:rsidR="00D77494">
              <w:rPr>
                <w:rFonts w:asciiTheme="minorHAnsi" w:hAnsiTheme="minorHAnsi" w:cstheme="minorHAnsi"/>
              </w:rPr>
              <w:t>ion</w:t>
            </w:r>
            <w:r w:rsidRPr="00210663">
              <w:rPr>
                <w:rFonts w:asciiTheme="minorHAnsi" w:hAnsiTheme="minorHAnsi" w:cstheme="minorHAnsi"/>
              </w:rPr>
              <w:t xml:space="preserve">. </w:t>
            </w:r>
          </w:p>
          <w:p w14:paraId="19E1D215" w14:textId="77777777" w:rsidR="004653E8" w:rsidRPr="00210663" w:rsidRDefault="004653E8" w:rsidP="004653E8">
            <w:pPr>
              <w:pStyle w:val="Header"/>
              <w:tabs>
                <w:tab w:val="clear" w:pos="4153"/>
                <w:tab w:val="clear" w:pos="8306"/>
              </w:tabs>
              <w:contextualSpacing/>
              <w:jc w:val="both"/>
              <w:rPr>
                <w:rFonts w:asciiTheme="minorHAnsi" w:hAnsiTheme="minorHAnsi" w:cstheme="minorHAnsi"/>
              </w:rPr>
            </w:pPr>
          </w:p>
          <w:p w14:paraId="07452655" w14:textId="2F028CA1" w:rsidR="004653E8" w:rsidRDefault="004653E8" w:rsidP="004653E8">
            <w:pPr>
              <w:pStyle w:val="Header"/>
              <w:tabs>
                <w:tab w:val="clear" w:pos="4153"/>
                <w:tab w:val="clear" w:pos="8306"/>
              </w:tabs>
              <w:contextualSpacing/>
              <w:jc w:val="both"/>
              <w:rPr>
                <w:rFonts w:asciiTheme="minorHAnsi" w:hAnsiTheme="minorHAnsi" w:cstheme="minorHAnsi"/>
              </w:rPr>
            </w:pPr>
            <w:r w:rsidRPr="00210663">
              <w:rPr>
                <w:rFonts w:asciiTheme="minorHAnsi" w:hAnsiTheme="minorHAnsi" w:cstheme="minorHAnsi"/>
              </w:rPr>
              <w:t>The</w:t>
            </w:r>
            <w:r w:rsidR="00D77494">
              <w:rPr>
                <w:rFonts w:asciiTheme="minorHAnsi" w:hAnsiTheme="minorHAnsi" w:cstheme="minorHAnsi"/>
              </w:rPr>
              <w:t xml:space="preserve"> proposed</w:t>
            </w:r>
            <w:r w:rsidRPr="00210663">
              <w:rPr>
                <w:rFonts w:asciiTheme="minorHAnsi" w:hAnsiTheme="minorHAnsi" w:cstheme="minorHAnsi"/>
              </w:rPr>
              <w:t xml:space="preserve"> </w:t>
            </w:r>
            <w:r>
              <w:rPr>
                <w:rFonts w:asciiTheme="minorHAnsi" w:hAnsiTheme="minorHAnsi" w:cstheme="minorHAnsi"/>
              </w:rPr>
              <w:t xml:space="preserve">use </w:t>
            </w:r>
            <w:r w:rsidRPr="00210663">
              <w:rPr>
                <w:rFonts w:asciiTheme="minorHAnsi" w:hAnsiTheme="minorHAnsi" w:cstheme="minorHAnsi"/>
              </w:rPr>
              <w:t xml:space="preserve">in an </w:t>
            </w:r>
            <w:r>
              <w:rPr>
                <w:rFonts w:asciiTheme="minorHAnsi" w:hAnsiTheme="minorHAnsi" w:cstheme="minorHAnsi"/>
              </w:rPr>
              <w:t xml:space="preserve">existing </w:t>
            </w:r>
            <w:r w:rsidR="00D77494">
              <w:rPr>
                <w:rFonts w:asciiTheme="minorHAnsi" w:hAnsiTheme="minorHAnsi" w:cstheme="minorHAnsi"/>
              </w:rPr>
              <w:t>t</w:t>
            </w:r>
            <w:r>
              <w:rPr>
                <w:rFonts w:asciiTheme="minorHAnsi" w:hAnsiTheme="minorHAnsi" w:cstheme="minorHAnsi"/>
              </w:rPr>
              <w:t xml:space="preserve">own centre location with maintained street lighting and pavements </w:t>
            </w:r>
            <w:r w:rsidR="00D77494">
              <w:rPr>
                <w:rFonts w:asciiTheme="minorHAnsi" w:hAnsiTheme="minorHAnsi" w:cstheme="minorHAnsi"/>
              </w:rPr>
              <w:t>does</w:t>
            </w:r>
            <w:r>
              <w:rPr>
                <w:rFonts w:asciiTheme="minorHAnsi" w:hAnsiTheme="minorHAnsi" w:cstheme="minorHAnsi"/>
              </w:rPr>
              <w:t xml:space="preserve"> not </w:t>
            </w:r>
            <w:r w:rsidR="00D77494">
              <w:rPr>
                <w:rFonts w:asciiTheme="minorHAnsi" w:hAnsiTheme="minorHAnsi" w:cstheme="minorHAnsi"/>
              </w:rPr>
              <w:t>result in</w:t>
            </w:r>
            <w:r>
              <w:rPr>
                <w:rFonts w:asciiTheme="minorHAnsi" w:hAnsiTheme="minorHAnsi" w:cstheme="minorHAnsi"/>
              </w:rPr>
              <w:t xml:space="preserve"> any undue concerns.</w:t>
            </w:r>
            <w:r w:rsidRPr="00210663">
              <w:rPr>
                <w:rFonts w:asciiTheme="minorHAnsi" w:hAnsiTheme="minorHAnsi" w:cstheme="minorHAnsi"/>
              </w:rPr>
              <w:t xml:space="preserve"> </w:t>
            </w:r>
          </w:p>
          <w:p w14:paraId="02DC2EEC" w14:textId="77777777" w:rsidR="004653E8" w:rsidRDefault="004653E8" w:rsidP="004653E8">
            <w:pPr>
              <w:pStyle w:val="Header"/>
              <w:tabs>
                <w:tab w:val="clear" w:pos="4153"/>
                <w:tab w:val="clear" w:pos="8306"/>
              </w:tabs>
              <w:contextualSpacing/>
              <w:jc w:val="both"/>
              <w:rPr>
                <w:rFonts w:asciiTheme="minorHAnsi" w:hAnsiTheme="minorHAnsi" w:cstheme="minorHAnsi"/>
              </w:rPr>
            </w:pPr>
          </w:p>
          <w:p w14:paraId="3A0DA8F5" w14:textId="53705B91" w:rsidR="004653E8" w:rsidRDefault="004653E8" w:rsidP="004653E8">
            <w:pPr>
              <w:pStyle w:val="Header"/>
              <w:contextualSpacing/>
              <w:jc w:val="both"/>
              <w:rPr>
                <w:rFonts w:ascii="Calibri" w:hAnsi="Calibri"/>
                <w:bCs/>
                <w:szCs w:val="22"/>
              </w:rPr>
            </w:pPr>
            <w:r>
              <w:rPr>
                <w:rFonts w:ascii="Calibri" w:hAnsi="Calibri"/>
                <w:bCs/>
                <w:szCs w:val="22"/>
              </w:rPr>
              <w:t>Taking the above into account this would be an acceptable form of development in terms of Policy DMG1.</w:t>
            </w:r>
          </w:p>
          <w:p w14:paraId="3EEA3979" w14:textId="77777777" w:rsidR="004653E8" w:rsidRDefault="004653E8" w:rsidP="008542DE">
            <w:pPr>
              <w:pStyle w:val="Header"/>
              <w:tabs>
                <w:tab w:val="clear" w:pos="4153"/>
                <w:tab w:val="clear" w:pos="8306"/>
              </w:tabs>
              <w:contextualSpacing/>
              <w:jc w:val="both"/>
              <w:rPr>
                <w:rFonts w:ascii="Calibri" w:hAnsi="Calibri"/>
                <w:b/>
                <w:szCs w:val="22"/>
              </w:rPr>
            </w:pPr>
          </w:p>
        </w:tc>
      </w:tr>
      <w:tr w:rsidR="004653E8" w:rsidRPr="00D2449B" w14:paraId="4003F0E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203A09" w14:textId="77777777" w:rsidR="004653E8" w:rsidRDefault="004653E8" w:rsidP="004653E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D5F256B" w14:textId="77777777" w:rsidR="004653E8" w:rsidRDefault="004653E8" w:rsidP="004653E8">
            <w:pPr>
              <w:pStyle w:val="Header"/>
              <w:tabs>
                <w:tab w:val="clear" w:pos="4153"/>
                <w:tab w:val="clear" w:pos="8306"/>
              </w:tabs>
              <w:contextualSpacing/>
              <w:jc w:val="both"/>
              <w:rPr>
                <w:rFonts w:ascii="Calibri" w:hAnsi="Calibri"/>
                <w:b/>
                <w:szCs w:val="22"/>
              </w:rPr>
            </w:pPr>
          </w:p>
          <w:p w14:paraId="662B2B8C" w14:textId="77777777" w:rsidR="004653E8" w:rsidRPr="00062631" w:rsidRDefault="004653E8" w:rsidP="004653E8">
            <w:pPr>
              <w:contextualSpacing/>
              <w:rPr>
                <w:rFonts w:ascii="Calibri" w:hAnsi="Calibri"/>
                <w:bCs/>
                <w:szCs w:val="22"/>
              </w:rPr>
            </w:pPr>
            <w:r w:rsidRPr="00062631">
              <w:rPr>
                <w:rFonts w:ascii="Calibri" w:hAnsi="Calibri"/>
                <w:bCs/>
                <w:szCs w:val="22"/>
              </w:rPr>
              <w:t>No ecological constraints identified</w:t>
            </w:r>
            <w:r>
              <w:rPr>
                <w:rFonts w:ascii="Calibri" w:hAnsi="Calibri"/>
                <w:bCs/>
                <w:szCs w:val="22"/>
              </w:rPr>
              <w:t xml:space="preserve"> relevant to the proposal</w:t>
            </w:r>
            <w:r w:rsidRPr="00062631">
              <w:rPr>
                <w:rFonts w:ascii="Calibri" w:hAnsi="Calibri"/>
                <w:bCs/>
                <w:szCs w:val="22"/>
              </w:rPr>
              <w:t xml:space="preserve">. </w:t>
            </w:r>
          </w:p>
          <w:p w14:paraId="248C9384" w14:textId="77777777" w:rsidR="004653E8" w:rsidRDefault="004653E8" w:rsidP="004653E8">
            <w:pPr>
              <w:pStyle w:val="Header"/>
              <w:tabs>
                <w:tab w:val="clear" w:pos="4153"/>
                <w:tab w:val="clear" w:pos="8306"/>
              </w:tabs>
              <w:contextualSpacing/>
              <w:jc w:val="both"/>
              <w:rPr>
                <w:rFonts w:ascii="Calibri" w:hAnsi="Calibri"/>
                <w:b/>
                <w:szCs w:val="22"/>
              </w:rPr>
            </w:pPr>
          </w:p>
        </w:tc>
      </w:tr>
      <w:tr w:rsidR="00C0704D" w:rsidRPr="00D2449B" w14:paraId="0A9D02B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6D35E1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w:t>
            </w:r>
            <w:r w:rsidR="003F1DFA">
              <w:rPr>
                <w:rFonts w:ascii="Calibri" w:hAnsi="Calibri"/>
                <w:bCs/>
                <w:szCs w:val="22"/>
              </w:rPr>
              <w:t xml:space="preserve">for </w:t>
            </w:r>
            <w:r w:rsidR="007D2705">
              <w:rPr>
                <w:rFonts w:ascii="Calibri" w:hAnsi="Calibri"/>
                <w:bCs/>
                <w:szCs w:val="22"/>
              </w:rPr>
              <w:t xml:space="preserve">Planning Permission </w:t>
            </w:r>
            <w:r w:rsidRPr="009F4443">
              <w:rPr>
                <w:rFonts w:ascii="Calibri" w:hAnsi="Calibri"/>
                <w:bCs/>
                <w:szCs w:val="22"/>
              </w:rPr>
              <w:t xml:space="preserve">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E492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3856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38566B">
            <w:pPr>
              <w:rPr>
                <w:rFonts w:ascii="Calibri" w:hAnsi="Calibri"/>
                <w:bCs/>
                <w:szCs w:val="22"/>
              </w:rPr>
            </w:pPr>
          </w:p>
        </w:tc>
      </w:tr>
      <w:tr w:rsidR="00773A66" w:rsidRPr="00D2449B" w14:paraId="755767E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FE79A3E" w:rsidR="00773A66" w:rsidRPr="00D2449B" w:rsidRDefault="00773A66" w:rsidP="0038566B">
            <w:pPr>
              <w:rPr>
                <w:rFonts w:ascii="Calibri" w:hAnsi="Calibri"/>
                <w:bCs/>
                <w:szCs w:val="22"/>
              </w:rPr>
            </w:pPr>
            <w:r w:rsidRPr="009F4443">
              <w:rPr>
                <w:rFonts w:asciiTheme="minorHAnsi" w:hAnsiTheme="minorHAnsi"/>
                <w:bCs/>
                <w:szCs w:val="22"/>
              </w:rPr>
              <w:t xml:space="preserve">That </w:t>
            </w:r>
            <w:r w:rsidR="007D2705">
              <w:rPr>
                <w:rFonts w:asciiTheme="minorHAnsi" w:hAnsiTheme="minorHAnsi"/>
                <w:bCs/>
                <w:szCs w:val="22"/>
              </w:rPr>
              <w:t xml:space="preserve">Planning Permission </w:t>
            </w:r>
            <w:r w:rsidRPr="009F4443">
              <w:rPr>
                <w:rFonts w:asciiTheme="minorHAnsi" w:hAnsiTheme="minorHAnsi"/>
                <w:bCs/>
                <w:szCs w:val="22"/>
              </w:rPr>
              <w:t xml:space="preserve">be </w:t>
            </w:r>
            <w:r w:rsidR="00761D2C">
              <w:rPr>
                <w:rFonts w:asciiTheme="minorHAnsi" w:hAnsiTheme="minorHAnsi"/>
                <w:bCs/>
                <w:szCs w:val="22"/>
              </w:rPr>
              <w:t>granted subject to the imposition of conditions.</w:t>
            </w:r>
          </w:p>
        </w:tc>
      </w:tr>
    </w:tbl>
    <w:p w14:paraId="513FB541" w14:textId="77777777" w:rsidR="0038566B" w:rsidRPr="00D2449B" w:rsidRDefault="0038566B">
      <w:pPr>
        <w:rPr>
          <w:rFonts w:ascii="Calibri" w:hAnsi="Calibri"/>
          <w:szCs w:val="22"/>
        </w:rPr>
      </w:pPr>
    </w:p>
    <w:sectPr w:rsidR="0038566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CD4"/>
    <w:multiLevelType w:val="hybridMultilevel"/>
    <w:tmpl w:val="F19EDC3C"/>
    <w:lvl w:ilvl="0" w:tplc="DCE02E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F2028"/>
    <w:multiLevelType w:val="hybridMultilevel"/>
    <w:tmpl w:val="8C8AF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DA12AC"/>
    <w:multiLevelType w:val="hybridMultilevel"/>
    <w:tmpl w:val="00B21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576258"/>
    <w:multiLevelType w:val="hybridMultilevel"/>
    <w:tmpl w:val="31004B5C"/>
    <w:lvl w:ilvl="0" w:tplc="CD06F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1"/>
  </w:num>
  <w:num w:numId="2" w16cid:durableId="445740068">
    <w:abstractNumId w:val="6"/>
  </w:num>
  <w:num w:numId="3" w16cid:durableId="1363170972">
    <w:abstractNumId w:val="8"/>
  </w:num>
  <w:num w:numId="4" w16cid:durableId="940527146">
    <w:abstractNumId w:val="0"/>
  </w:num>
  <w:num w:numId="5" w16cid:durableId="639572624">
    <w:abstractNumId w:val="12"/>
  </w:num>
  <w:num w:numId="6" w16cid:durableId="1170215715">
    <w:abstractNumId w:val="7"/>
  </w:num>
  <w:num w:numId="7" w16cid:durableId="1573781848">
    <w:abstractNumId w:val="2"/>
  </w:num>
  <w:num w:numId="8" w16cid:durableId="1015419233">
    <w:abstractNumId w:val="10"/>
  </w:num>
  <w:num w:numId="9" w16cid:durableId="1999267513">
    <w:abstractNumId w:val="5"/>
  </w:num>
  <w:num w:numId="10" w16cid:durableId="1666664353">
    <w:abstractNumId w:val="3"/>
  </w:num>
  <w:num w:numId="11" w16cid:durableId="1127435632">
    <w:abstractNumId w:val="9"/>
  </w:num>
  <w:num w:numId="12" w16cid:durableId="139201204">
    <w:abstractNumId w:val="4"/>
  </w:num>
  <w:num w:numId="13" w16cid:durableId="124102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788"/>
    <w:rsid w:val="000174ED"/>
    <w:rsid w:val="00022336"/>
    <w:rsid w:val="000B5CB5"/>
    <w:rsid w:val="000F4E92"/>
    <w:rsid w:val="00130035"/>
    <w:rsid w:val="00132A7C"/>
    <w:rsid w:val="001344CE"/>
    <w:rsid w:val="0013798E"/>
    <w:rsid w:val="001419DE"/>
    <w:rsid w:val="00171315"/>
    <w:rsid w:val="001D4F7A"/>
    <w:rsid w:val="001F0A1D"/>
    <w:rsid w:val="001F12EE"/>
    <w:rsid w:val="00221DD5"/>
    <w:rsid w:val="00225AFC"/>
    <w:rsid w:val="00225D93"/>
    <w:rsid w:val="002320FE"/>
    <w:rsid w:val="0023273C"/>
    <w:rsid w:val="00244642"/>
    <w:rsid w:val="00250879"/>
    <w:rsid w:val="002639AE"/>
    <w:rsid w:val="00275CC1"/>
    <w:rsid w:val="00282E3A"/>
    <w:rsid w:val="0029334A"/>
    <w:rsid w:val="002A01CF"/>
    <w:rsid w:val="002C6277"/>
    <w:rsid w:val="002F2580"/>
    <w:rsid w:val="00321B6E"/>
    <w:rsid w:val="00334330"/>
    <w:rsid w:val="00346AB8"/>
    <w:rsid w:val="0038566B"/>
    <w:rsid w:val="003920ED"/>
    <w:rsid w:val="003A6CDD"/>
    <w:rsid w:val="003C05D8"/>
    <w:rsid w:val="003C3D60"/>
    <w:rsid w:val="003E4FDB"/>
    <w:rsid w:val="003E59F6"/>
    <w:rsid w:val="003E7597"/>
    <w:rsid w:val="003F1DFA"/>
    <w:rsid w:val="004103A9"/>
    <w:rsid w:val="00414BD9"/>
    <w:rsid w:val="004174E8"/>
    <w:rsid w:val="00440CB6"/>
    <w:rsid w:val="004653E8"/>
    <w:rsid w:val="0046548C"/>
    <w:rsid w:val="00472C48"/>
    <w:rsid w:val="004947BB"/>
    <w:rsid w:val="00497407"/>
    <w:rsid w:val="004A2A11"/>
    <w:rsid w:val="004A5EA9"/>
    <w:rsid w:val="004B7490"/>
    <w:rsid w:val="004C2434"/>
    <w:rsid w:val="004E4F77"/>
    <w:rsid w:val="004F0649"/>
    <w:rsid w:val="004F4A68"/>
    <w:rsid w:val="004F7A73"/>
    <w:rsid w:val="005039F5"/>
    <w:rsid w:val="00510FA2"/>
    <w:rsid w:val="00515FDE"/>
    <w:rsid w:val="0055084A"/>
    <w:rsid w:val="00556ECD"/>
    <w:rsid w:val="00566332"/>
    <w:rsid w:val="00576030"/>
    <w:rsid w:val="005A4399"/>
    <w:rsid w:val="005C0880"/>
    <w:rsid w:val="005D741C"/>
    <w:rsid w:val="005E1C6C"/>
    <w:rsid w:val="005E65DF"/>
    <w:rsid w:val="005F3473"/>
    <w:rsid w:val="0064522B"/>
    <w:rsid w:val="00652C61"/>
    <w:rsid w:val="0068158E"/>
    <w:rsid w:val="00692B60"/>
    <w:rsid w:val="006A71AD"/>
    <w:rsid w:val="006B58BD"/>
    <w:rsid w:val="006C2BFA"/>
    <w:rsid w:val="006F6849"/>
    <w:rsid w:val="0070054B"/>
    <w:rsid w:val="00706264"/>
    <w:rsid w:val="00721337"/>
    <w:rsid w:val="00735F23"/>
    <w:rsid w:val="00737F18"/>
    <w:rsid w:val="00740974"/>
    <w:rsid w:val="00761D2C"/>
    <w:rsid w:val="00772056"/>
    <w:rsid w:val="00773A66"/>
    <w:rsid w:val="00776AE2"/>
    <w:rsid w:val="00784C21"/>
    <w:rsid w:val="007A0111"/>
    <w:rsid w:val="007C427D"/>
    <w:rsid w:val="007C791C"/>
    <w:rsid w:val="007D2705"/>
    <w:rsid w:val="007D7DF4"/>
    <w:rsid w:val="007E0D23"/>
    <w:rsid w:val="007F16D6"/>
    <w:rsid w:val="00811771"/>
    <w:rsid w:val="00817902"/>
    <w:rsid w:val="00824A7E"/>
    <w:rsid w:val="00824DB6"/>
    <w:rsid w:val="00837F4F"/>
    <w:rsid w:val="00846D89"/>
    <w:rsid w:val="008542DE"/>
    <w:rsid w:val="00860EDE"/>
    <w:rsid w:val="008A28C8"/>
    <w:rsid w:val="008B614E"/>
    <w:rsid w:val="00966E33"/>
    <w:rsid w:val="00970A42"/>
    <w:rsid w:val="00981E1C"/>
    <w:rsid w:val="0098346D"/>
    <w:rsid w:val="00983FEF"/>
    <w:rsid w:val="009A67C4"/>
    <w:rsid w:val="009E0214"/>
    <w:rsid w:val="009F4443"/>
    <w:rsid w:val="00A42E82"/>
    <w:rsid w:val="00A579BB"/>
    <w:rsid w:val="00A63D55"/>
    <w:rsid w:val="00A74B03"/>
    <w:rsid w:val="00A95D89"/>
    <w:rsid w:val="00AA0461"/>
    <w:rsid w:val="00AB4DF7"/>
    <w:rsid w:val="00AD5A6A"/>
    <w:rsid w:val="00B03EE5"/>
    <w:rsid w:val="00B16D3C"/>
    <w:rsid w:val="00B2469F"/>
    <w:rsid w:val="00B847E9"/>
    <w:rsid w:val="00B93EB5"/>
    <w:rsid w:val="00BD3F03"/>
    <w:rsid w:val="00BD5853"/>
    <w:rsid w:val="00BE4986"/>
    <w:rsid w:val="00C068AF"/>
    <w:rsid w:val="00C0704D"/>
    <w:rsid w:val="00C24938"/>
    <w:rsid w:val="00C25722"/>
    <w:rsid w:val="00C52692"/>
    <w:rsid w:val="00C618DB"/>
    <w:rsid w:val="00C80A74"/>
    <w:rsid w:val="00CC421C"/>
    <w:rsid w:val="00CD5EE4"/>
    <w:rsid w:val="00CE3D7E"/>
    <w:rsid w:val="00CE66F9"/>
    <w:rsid w:val="00D11007"/>
    <w:rsid w:val="00D17EB1"/>
    <w:rsid w:val="00D2449B"/>
    <w:rsid w:val="00D54E67"/>
    <w:rsid w:val="00D6186D"/>
    <w:rsid w:val="00D62732"/>
    <w:rsid w:val="00D77494"/>
    <w:rsid w:val="00DD3580"/>
    <w:rsid w:val="00DD62F6"/>
    <w:rsid w:val="00DE4927"/>
    <w:rsid w:val="00DF22AD"/>
    <w:rsid w:val="00E46243"/>
    <w:rsid w:val="00E56446"/>
    <w:rsid w:val="00E62514"/>
    <w:rsid w:val="00E65469"/>
    <w:rsid w:val="00E66534"/>
    <w:rsid w:val="00E72F6C"/>
    <w:rsid w:val="00E87FC1"/>
    <w:rsid w:val="00E90E90"/>
    <w:rsid w:val="00E97E5E"/>
    <w:rsid w:val="00EA09F9"/>
    <w:rsid w:val="00EC23C7"/>
    <w:rsid w:val="00ED00B7"/>
    <w:rsid w:val="00ED7D01"/>
    <w:rsid w:val="00EF1E36"/>
    <w:rsid w:val="00EF3AC7"/>
    <w:rsid w:val="00EF44E6"/>
    <w:rsid w:val="00EF6DEA"/>
    <w:rsid w:val="00F00C79"/>
    <w:rsid w:val="00F064E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FB2A560A-BA6C-4EA2-8FD5-6F09A09D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F7A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638">
      <w:bodyDiv w:val="1"/>
      <w:marLeft w:val="0"/>
      <w:marRight w:val="0"/>
      <w:marTop w:val="0"/>
      <w:marBottom w:val="0"/>
      <w:divBdr>
        <w:top w:val="none" w:sz="0" w:space="0" w:color="auto"/>
        <w:left w:val="none" w:sz="0" w:space="0" w:color="auto"/>
        <w:bottom w:val="none" w:sz="0" w:space="0" w:color="auto"/>
        <w:right w:val="none" w:sz="0" w:space="0" w:color="auto"/>
      </w:divBdr>
    </w:div>
    <w:div w:id="1218778136">
      <w:bodyDiv w:val="1"/>
      <w:marLeft w:val="0"/>
      <w:marRight w:val="0"/>
      <w:marTop w:val="0"/>
      <w:marBottom w:val="0"/>
      <w:divBdr>
        <w:top w:val="none" w:sz="0" w:space="0" w:color="auto"/>
        <w:left w:val="none" w:sz="0" w:space="0" w:color="auto"/>
        <w:bottom w:val="none" w:sz="0" w:space="0" w:color="auto"/>
        <w:right w:val="none" w:sz="0" w:space="0" w:color="auto"/>
      </w:divBdr>
    </w:div>
    <w:div w:id="167669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Jane Tucker</cp:lastModifiedBy>
  <cp:revision>2</cp:revision>
  <cp:lastPrinted>2024-06-24T13:10:00Z</cp:lastPrinted>
  <dcterms:created xsi:type="dcterms:W3CDTF">2025-05-02T12:35:00Z</dcterms:created>
  <dcterms:modified xsi:type="dcterms:W3CDTF">2025-05-02T12:35:00Z</dcterms:modified>
</cp:coreProperties>
</file>