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E492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F2920B8" w:rsidR="00837F4F" w:rsidRPr="00D2449B" w:rsidRDefault="001F0A1D"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0A338FE" w:rsidR="00837F4F" w:rsidRPr="00D2449B" w:rsidRDefault="00090E56" w:rsidP="00D2449B">
            <w:pPr>
              <w:jc w:val="center"/>
              <w:rPr>
                <w:rFonts w:ascii="Calibri" w:hAnsi="Calibri"/>
                <w:b/>
                <w:szCs w:val="22"/>
              </w:rPr>
            </w:pPr>
            <w:r>
              <w:rPr>
                <w:rFonts w:ascii="Calibri" w:hAnsi="Calibri"/>
                <w:b/>
                <w:szCs w:val="22"/>
              </w:rPr>
              <w:t>22</w:t>
            </w:r>
            <w:r w:rsidR="001F0A1D">
              <w:rPr>
                <w:rFonts w:ascii="Calibri" w:hAnsi="Calibri"/>
                <w:b/>
                <w:szCs w:val="22"/>
              </w:rPr>
              <w:t>.</w:t>
            </w:r>
            <w:r>
              <w:rPr>
                <w:rFonts w:ascii="Calibri" w:hAnsi="Calibri"/>
                <w:b/>
                <w:szCs w:val="22"/>
              </w:rPr>
              <w:t>8</w:t>
            </w:r>
            <w:r w:rsidR="001F0A1D">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73C74D0" w:rsidR="00837F4F" w:rsidRPr="00D2449B" w:rsidRDefault="005D439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4CCEF2B" w:rsidR="00837F4F" w:rsidRPr="00D2449B" w:rsidRDefault="005D4390" w:rsidP="00D2449B">
            <w:pPr>
              <w:jc w:val="center"/>
              <w:rPr>
                <w:rFonts w:ascii="Calibri" w:hAnsi="Calibri"/>
                <w:b/>
                <w:szCs w:val="22"/>
              </w:rPr>
            </w:pPr>
            <w:r>
              <w:rPr>
                <w:rFonts w:ascii="Calibri" w:hAnsi="Calibri"/>
                <w:b/>
                <w:szCs w:val="22"/>
              </w:rPr>
              <w:t>22/8/24</w:t>
            </w:r>
          </w:p>
        </w:tc>
      </w:tr>
      <w:tr w:rsidR="004A5EA9" w:rsidRPr="00D2449B" w14:paraId="2094A164" w14:textId="77777777" w:rsidTr="00DE4927">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00AF6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E4927">
              <w:rPr>
                <w:rFonts w:ascii="Calibri" w:hAnsi="Calibri"/>
                <w:szCs w:val="22"/>
              </w:rPr>
              <w:t>2</w:t>
            </w:r>
            <w:r w:rsidR="00346AB8">
              <w:rPr>
                <w:rFonts w:ascii="Calibri" w:hAnsi="Calibri"/>
                <w:szCs w:val="22"/>
              </w:rPr>
              <w:t>4</w:t>
            </w:r>
            <w:r w:rsidR="00DE4927">
              <w:rPr>
                <w:rFonts w:ascii="Calibri" w:hAnsi="Calibri"/>
                <w:szCs w:val="22"/>
              </w:rPr>
              <w:t>/0</w:t>
            </w:r>
            <w:r w:rsidR="00346AB8">
              <w:rPr>
                <w:rFonts w:ascii="Calibri" w:hAnsi="Calibri"/>
                <w:szCs w:val="22"/>
              </w:rPr>
              <w:t>3</w:t>
            </w:r>
            <w:r w:rsidR="00EF2814">
              <w:rPr>
                <w:rFonts w:ascii="Calibri" w:hAnsi="Calibri"/>
                <w:szCs w:val="22"/>
              </w:rPr>
              <w:t>76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5DE72AE" w:rsidR="00824DB6" w:rsidRPr="00C80A74" w:rsidRDefault="00EF2814" w:rsidP="002C6277">
            <w:pPr>
              <w:rPr>
                <w:rFonts w:ascii="Calibri" w:hAnsi="Calibri"/>
                <w:szCs w:val="22"/>
              </w:rPr>
            </w:pPr>
            <w:r>
              <w:rPr>
                <w:rFonts w:ascii="Calibri" w:hAnsi="Calibri"/>
                <w:szCs w:val="22"/>
              </w:rPr>
              <w:t>4.6</w:t>
            </w:r>
            <w:r w:rsidR="00E56446" w:rsidRPr="00C80A74">
              <w:rPr>
                <w:rFonts w:ascii="Calibri" w:hAnsi="Calibri"/>
                <w:szCs w:val="22"/>
              </w:rPr>
              <w:t>.2</w:t>
            </w:r>
            <w:r w:rsidR="0068158E" w:rsidRPr="00C80A74">
              <w:rPr>
                <w:rFonts w:ascii="Calibri" w:hAnsi="Calibri"/>
                <w:szCs w:val="22"/>
              </w:rPr>
              <w:t>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80A74" w:rsidRDefault="00824DB6" w:rsidP="002C6277">
            <w:pPr>
              <w:rPr>
                <w:rFonts w:ascii="Calibri" w:hAnsi="Calibri"/>
                <w:b/>
                <w:bCs/>
                <w:szCs w:val="22"/>
              </w:rPr>
            </w:pPr>
            <w:r w:rsidRPr="00C80A74">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BA663BE" w:rsidR="00824DB6" w:rsidRPr="00C80A74" w:rsidRDefault="00EF2814" w:rsidP="002C6277">
            <w:pPr>
              <w:rPr>
                <w:rFonts w:ascii="Calibri" w:hAnsi="Calibri"/>
                <w:szCs w:val="22"/>
              </w:rPr>
            </w:pPr>
            <w:r>
              <w:rPr>
                <w:rFonts w:ascii="Calibri" w:hAnsi="Calibri"/>
                <w:szCs w:val="22"/>
              </w:rPr>
              <w:t>4.6</w:t>
            </w:r>
            <w:r w:rsidR="00E56446" w:rsidRPr="00C80A74">
              <w:rPr>
                <w:rFonts w:ascii="Calibri" w:hAnsi="Calibri"/>
                <w:szCs w:val="22"/>
              </w:rPr>
              <w:t>.2</w:t>
            </w:r>
            <w:r w:rsidR="0068158E" w:rsidRPr="00C80A74">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5DC06A9" w:rsidR="004A5EA9" w:rsidRPr="00250879" w:rsidRDefault="001F0A1D" w:rsidP="00811771">
            <w:pPr>
              <w:rPr>
                <w:rFonts w:ascii="Calibri" w:hAnsi="Calibri"/>
                <w:color w:val="548DD4" w:themeColor="text2" w:themeTint="99"/>
                <w:szCs w:val="22"/>
              </w:rPr>
            </w:pPr>
            <w:r>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E492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sidRPr="00090E56">
              <w:rPr>
                <w:rFonts w:ascii="Calibri" w:hAnsi="Calibri"/>
                <w:b/>
                <w:szCs w:val="22"/>
              </w:rPr>
              <w:t>APPROVAL</w:t>
            </w:r>
          </w:p>
        </w:tc>
      </w:tr>
      <w:tr w:rsidR="004A5EA9" w:rsidRPr="00D2449B" w14:paraId="7813B96A"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8CAB0A" w:rsidR="004A5EA9" w:rsidRPr="002C6277" w:rsidRDefault="00EF2814" w:rsidP="00EF2814">
            <w:pPr>
              <w:jc w:val="both"/>
              <w:rPr>
                <w:rFonts w:ascii="Calibri" w:hAnsi="Calibri"/>
                <w:szCs w:val="22"/>
              </w:rPr>
            </w:pPr>
            <w:r w:rsidRPr="00EF2814">
              <w:rPr>
                <w:rFonts w:ascii="Calibri" w:hAnsi="Calibri"/>
                <w:szCs w:val="22"/>
              </w:rPr>
              <w:t>Proposed replacement of front conservatory with orangery, construction of single-storey extension to rear, conversion of garage to utility room and replacement of existing flat roof with pitched roof. New boundary fence to western boundary.</w:t>
            </w:r>
          </w:p>
        </w:tc>
      </w:tr>
      <w:tr w:rsidR="002A01CF" w:rsidRPr="00D2449B" w14:paraId="52988241"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ADABB16" w:rsidR="002A01CF" w:rsidRPr="002C6277" w:rsidRDefault="00EF2814" w:rsidP="00A42E82">
            <w:pPr>
              <w:rPr>
                <w:rFonts w:ascii="Calibri" w:hAnsi="Calibri"/>
                <w:szCs w:val="22"/>
              </w:rPr>
            </w:pPr>
            <w:r w:rsidRPr="00EF2814">
              <w:rPr>
                <w:rFonts w:ascii="Calibri" w:hAnsi="Calibri"/>
                <w:szCs w:val="22"/>
              </w:rPr>
              <w:t>2 Church Close Clitheroe BB7 2HQ</w:t>
            </w:r>
          </w:p>
        </w:tc>
      </w:tr>
      <w:tr w:rsidR="00A95D89" w:rsidRPr="00D2449B" w14:paraId="3FB99B2E"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41F34AF" w:rsidR="002A01CF" w:rsidRPr="00D62732" w:rsidRDefault="004D3FB4">
            <w:pPr>
              <w:rPr>
                <w:rFonts w:ascii="Calibri" w:hAnsi="Calibri"/>
                <w:bCs/>
                <w:color w:val="FF0000"/>
                <w:szCs w:val="22"/>
              </w:rPr>
            </w:pPr>
            <w:r w:rsidRPr="004D3FB4">
              <w:rPr>
                <w:rFonts w:ascii="Calibri" w:hAnsi="Calibri"/>
                <w:bCs/>
                <w:szCs w:val="22"/>
              </w:rPr>
              <w:t>Clitheroe Town Council have raised no objections to the proposal.</w:t>
            </w:r>
          </w:p>
        </w:tc>
      </w:tr>
      <w:tr w:rsidR="00C618DB" w:rsidRPr="00D2449B" w14:paraId="639E958B"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41CEEF2F" w:rsidR="002A01CF" w:rsidRPr="00D2449B" w:rsidRDefault="00EF2814">
            <w:pPr>
              <w:rPr>
                <w:rFonts w:ascii="Calibri" w:hAnsi="Calibri"/>
                <w:b/>
                <w:szCs w:val="22"/>
              </w:rPr>
            </w:pPr>
            <w:r>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815D7E" w:rsidR="002A01CF" w:rsidRPr="00DE4927" w:rsidRDefault="002A01CF">
            <w:pPr>
              <w:rPr>
                <w:rFonts w:ascii="Calibri" w:hAnsi="Calibri"/>
                <w:bCs/>
                <w:szCs w:val="22"/>
              </w:rPr>
            </w:pPr>
          </w:p>
        </w:tc>
      </w:tr>
      <w:tr w:rsidR="00C0704D" w:rsidRPr="00D2449B" w14:paraId="62663AA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42408FF" w:rsidR="00C0704D" w:rsidRPr="00C0704D" w:rsidRDefault="004D5E15" w:rsidP="0038566B">
            <w:pPr>
              <w:rPr>
                <w:rFonts w:ascii="Calibri" w:hAnsi="Calibri"/>
                <w:szCs w:val="22"/>
              </w:rPr>
            </w:pPr>
            <w:r w:rsidRPr="004D5E15">
              <w:rPr>
                <w:rFonts w:ascii="Calibri" w:hAnsi="Calibri"/>
                <w:szCs w:val="22"/>
              </w:rPr>
              <w:t>The Local Highways Authority have raised no objection to the proposal.</w:t>
            </w:r>
          </w:p>
        </w:tc>
      </w:tr>
      <w:tr w:rsidR="00C0704D" w:rsidRPr="00D2449B" w14:paraId="29EBDA1F"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57CB7F5" w:rsidR="00C0704D" w:rsidRPr="00C0704D" w:rsidRDefault="00CB43EF" w:rsidP="00692B60">
            <w:pPr>
              <w:rPr>
                <w:rFonts w:ascii="Calibri" w:hAnsi="Calibri"/>
                <w:szCs w:val="22"/>
              </w:rPr>
            </w:pPr>
            <w:r w:rsidRPr="004D5E15">
              <w:rPr>
                <w:rFonts w:ascii="Calibri" w:hAnsi="Calibri"/>
                <w:szCs w:val="22"/>
              </w:rPr>
              <w:t>No representations received in respect of the proposal.</w:t>
            </w:r>
          </w:p>
        </w:tc>
      </w:tr>
      <w:tr w:rsidR="00C0704D" w:rsidRPr="00D2449B" w14:paraId="1CDFA4C3"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826DE9C" w14:textId="4330AAAE"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C660C6C" w14:textId="259D97CF" w:rsidR="00DE4927" w:rsidRDefault="00DE4927" w:rsidP="008542DE">
            <w:pPr>
              <w:pStyle w:val="PLANNING"/>
              <w:rPr>
                <w:rFonts w:ascii="Calibri" w:hAnsi="Calibri"/>
                <w:szCs w:val="22"/>
              </w:rPr>
            </w:pPr>
            <w:r>
              <w:rPr>
                <w:rFonts w:ascii="Calibri" w:hAnsi="Calibri"/>
                <w:szCs w:val="22"/>
              </w:rPr>
              <w:t>Key Statement EN5 – Heritage Assets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360EE56" w14:textId="4CFBA4E3" w:rsidR="008542DE" w:rsidRDefault="00DE4927" w:rsidP="008542DE">
            <w:pPr>
              <w:pStyle w:val="PLANNING"/>
              <w:rPr>
                <w:rFonts w:ascii="Calibri" w:hAnsi="Calibri"/>
                <w:szCs w:val="22"/>
              </w:rPr>
            </w:pPr>
            <w:r>
              <w:rPr>
                <w:rFonts w:ascii="Calibri" w:hAnsi="Calibri"/>
                <w:szCs w:val="22"/>
              </w:rPr>
              <w:t>Policy DME4 – Protecting Heritage Assets</w:t>
            </w:r>
          </w:p>
          <w:p w14:paraId="05C0ABC1" w14:textId="4A663729" w:rsidR="00DE4927" w:rsidRDefault="00DE4927" w:rsidP="008542DE">
            <w:pPr>
              <w:pStyle w:val="PLANNING"/>
              <w:rPr>
                <w:rFonts w:ascii="Calibri" w:hAnsi="Calibri"/>
                <w:szCs w:val="22"/>
              </w:rPr>
            </w:pPr>
            <w:r>
              <w:rPr>
                <w:rFonts w:ascii="Calibri" w:hAnsi="Calibri"/>
                <w:szCs w:val="22"/>
              </w:rPr>
              <w:t>Policy DMB1 – Supporting Business Growth and the Local Economy</w:t>
            </w:r>
          </w:p>
          <w:p w14:paraId="43F5D8F2" w14:textId="77777777" w:rsidR="00DE4927" w:rsidRDefault="00DE4927"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9425144" w14:textId="4C7B699E" w:rsidR="00860EDE" w:rsidRDefault="000E6F71" w:rsidP="00EF2814">
            <w:pPr>
              <w:pStyle w:val="PLANNING"/>
              <w:rPr>
                <w:rFonts w:ascii="Calibri" w:hAnsi="Calibri"/>
                <w:b/>
                <w:bCs/>
                <w:szCs w:val="22"/>
              </w:rPr>
            </w:pPr>
            <w:r w:rsidRPr="000E6F71">
              <w:rPr>
                <w:rFonts w:ascii="Calibri" w:hAnsi="Calibri"/>
                <w:b/>
                <w:bCs/>
                <w:szCs w:val="22"/>
              </w:rPr>
              <w:t>2023/0322:</w:t>
            </w:r>
            <w:r>
              <w:rPr>
                <w:rFonts w:ascii="Calibri" w:hAnsi="Calibri"/>
                <w:b/>
                <w:bCs/>
                <w:szCs w:val="22"/>
              </w:rPr>
              <w:t xml:space="preserve"> (Adjacent Site)</w:t>
            </w:r>
          </w:p>
          <w:p w14:paraId="3EFBCDED" w14:textId="6861EE8B" w:rsidR="000E6F71" w:rsidRDefault="000E6F71" w:rsidP="00EF2814">
            <w:pPr>
              <w:pStyle w:val="PLANNING"/>
              <w:rPr>
                <w:rFonts w:ascii="Calibri" w:hAnsi="Calibri"/>
                <w:szCs w:val="22"/>
              </w:rPr>
            </w:pPr>
            <w:r w:rsidRPr="000E6F71">
              <w:rPr>
                <w:rFonts w:ascii="Calibri" w:hAnsi="Calibri"/>
                <w:szCs w:val="22"/>
              </w:rPr>
              <w:t>Proposed conversion and alterations to existing building to create one dwelling, including limited demolition, extension and re-modelling.</w:t>
            </w:r>
            <w:r>
              <w:rPr>
                <w:rFonts w:ascii="Calibri" w:hAnsi="Calibri"/>
                <w:szCs w:val="22"/>
              </w:rPr>
              <w:t xml:space="preserve">  (Approved)</w:t>
            </w:r>
          </w:p>
          <w:p w14:paraId="769AA6FC" w14:textId="77777777" w:rsidR="000E6F71" w:rsidRDefault="000E6F71" w:rsidP="00EF2814">
            <w:pPr>
              <w:pStyle w:val="PLANNING"/>
              <w:rPr>
                <w:rFonts w:ascii="Calibri" w:hAnsi="Calibri"/>
                <w:szCs w:val="22"/>
              </w:rPr>
            </w:pPr>
          </w:p>
          <w:p w14:paraId="7D905DB2" w14:textId="28F0D95F" w:rsidR="000E6F71" w:rsidRPr="00241AB5" w:rsidRDefault="000E6F71" w:rsidP="000E6F71">
            <w:pPr>
              <w:pStyle w:val="PLANNING"/>
              <w:rPr>
                <w:rFonts w:ascii="Calibri" w:hAnsi="Calibri"/>
                <w:b/>
                <w:bCs/>
                <w:szCs w:val="22"/>
              </w:rPr>
            </w:pPr>
            <w:r w:rsidRPr="00241AB5">
              <w:rPr>
                <w:rFonts w:ascii="Calibri" w:hAnsi="Calibri"/>
                <w:b/>
                <w:bCs/>
                <w:szCs w:val="22"/>
              </w:rPr>
              <w:t>3/2022/0136:</w:t>
            </w:r>
            <w:r>
              <w:rPr>
                <w:rFonts w:ascii="Calibri" w:hAnsi="Calibri"/>
                <w:b/>
                <w:bCs/>
                <w:szCs w:val="22"/>
              </w:rPr>
              <w:t xml:space="preserve"> (Adjacent Site)</w:t>
            </w:r>
          </w:p>
          <w:p w14:paraId="17147D50" w14:textId="3DADB45B" w:rsidR="00EF2814" w:rsidRPr="00275CC1" w:rsidRDefault="000E6F71" w:rsidP="005D4390">
            <w:pPr>
              <w:pStyle w:val="PLANNING"/>
              <w:rPr>
                <w:rFonts w:ascii="Calibri" w:hAnsi="Calibri"/>
                <w:szCs w:val="22"/>
              </w:rPr>
            </w:pPr>
            <w:r w:rsidRPr="00241AB5">
              <w:rPr>
                <w:rFonts w:ascii="Calibri" w:hAnsi="Calibri"/>
                <w:szCs w:val="22"/>
              </w:rPr>
              <w:t>Internal remodelling, replacement roof, limited demolition and extension to create two one</w:t>
            </w:r>
            <w:r>
              <w:rPr>
                <w:rFonts w:ascii="Calibri" w:hAnsi="Calibri"/>
                <w:szCs w:val="22"/>
              </w:rPr>
              <w:t>-</w:t>
            </w:r>
            <w:r w:rsidRPr="00241AB5">
              <w:rPr>
                <w:rFonts w:ascii="Calibri" w:hAnsi="Calibri"/>
                <w:szCs w:val="22"/>
              </w:rPr>
              <w:t>bedroom apartments on the ground and first floor.</w:t>
            </w:r>
            <w:r>
              <w:rPr>
                <w:rFonts w:ascii="Calibri" w:hAnsi="Calibri"/>
                <w:szCs w:val="22"/>
              </w:rPr>
              <w:t xml:space="preserve"> (Approved)</w:t>
            </w:r>
          </w:p>
        </w:tc>
      </w:tr>
      <w:tr w:rsidR="00C0704D" w:rsidRPr="00D2449B" w14:paraId="6AAC3B0A"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037AFEA" w14:textId="65057631" w:rsidR="00EF2814" w:rsidRDefault="00706264" w:rsidP="005D4390">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w:t>
            </w:r>
            <w:r w:rsidR="005D4390">
              <w:rPr>
                <w:rFonts w:ascii="Calibri" w:hAnsi="Calibri"/>
                <w:bCs/>
                <w:szCs w:val="22"/>
              </w:rPr>
              <w:t xml:space="preserve">site </w:t>
            </w:r>
            <w:r>
              <w:rPr>
                <w:rFonts w:ascii="Calibri" w:hAnsi="Calibri"/>
                <w:bCs/>
                <w:szCs w:val="22"/>
              </w:rPr>
              <w:t xml:space="preserve">relates to </w:t>
            </w:r>
            <w:r w:rsidR="005D4390">
              <w:rPr>
                <w:rFonts w:ascii="Calibri" w:hAnsi="Calibri"/>
                <w:bCs/>
                <w:szCs w:val="22"/>
              </w:rPr>
              <w:t>a</w:t>
            </w:r>
            <w:r>
              <w:rPr>
                <w:rFonts w:ascii="Calibri" w:hAnsi="Calibri"/>
                <w:bCs/>
                <w:szCs w:val="22"/>
              </w:rPr>
              <w:t xml:space="preserve"> </w:t>
            </w:r>
            <w:r w:rsidR="005D4390">
              <w:rPr>
                <w:rFonts w:ascii="Calibri" w:hAnsi="Calibri"/>
                <w:bCs/>
                <w:szCs w:val="22"/>
              </w:rPr>
              <w:t>detached bungalow</w:t>
            </w:r>
            <w:r w:rsidR="0023273C">
              <w:rPr>
                <w:rFonts w:ascii="Calibri" w:hAnsi="Calibri"/>
                <w:bCs/>
                <w:szCs w:val="22"/>
              </w:rPr>
              <w:t xml:space="preserve"> </w:t>
            </w:r>
            <w:r w:rsidR="005D4390">
              <w:rPr>
                <w:rFonts w:ascii="Calibri" w:hAnsi="Calibri"/>
                <w:bCs/>
                <w:szCs w:val="22"/>
              </w:rPr>
              <w:t>which</w:t>
            </w:r>
            <w:r w:rsidR="0023273C" w:rsidRPr="0023273C">
              <w:rPr>
                <w:rFonts w:ascii="Calibri" w:hAnsi="Calibri"/>
                <w:bCs/>
                <w:szCs w:val="22"/>
              </w:rPr>
              <w:t xml:space="preserve"> falls within the immediate setting of </w:t>
            </w:r>
            <w:r w:rsidR="00EF2814">
              <w:rPr>
                <w:rFonts w:ascii="Calibri" w:hAnsi="Calibri"/>
                <w:bCs/>
                <w:szCs w:val="22"/>
              </w:rPr>
              <w:t xml:space="preserve">and is bounded to the east by the rear curtilages associated with </w:t>
            </w:r>
            <w:proofErr w:type="gramStart"/>
            <w:r w:rsidR="00EF2814">
              <w:rPr>
                <w:rFonts w:ascii="Calibri" w:hAnsi="Calibri"/>
                <w:bCs/>
                <w:szCs w:val="22"/>
              </w:rPr>
              <w:t>a number of</w:t>
            </w:r>
            <w:proofErr w:type="gramEnd"/>
            <w:r w:rsidR="00EF2814">
              <w:rPr>
                <w:rFonts w:ascii="Calibri" w:hAnsi="Calibri"/>
                <w:bCs/>
                <w:szCs w:val="22"/>
              </w:rPr>
              <w:t xml:space="preserve"> Grade II Designated Heritage Assets as follows:</w:t>
            </w:r>
          </w:p>
          <w:p w14:paraId="3948633A" w14:textId="77777777" w:rsidR="00EF2814" w:rsidRDefault="00EF2814" w:rsidP="0023273C">
            <w:pPr>
              <w:pStyle w:val="Header"/>
              <w:tabs>
                <w:tab w:val="clear" w:pos="4153"/>
                <w:tab w:val="clear" w:pos="8306"/>
              </w:tabs>
              <w:contextualSpacing/>
              <w:jc w:val="both"/>
              <w:rPr>
                <w:rFonts w:ascii="Calibri" w:hAnsi="Calibri"/>
                <w:bCs/>
                <w:szCs w:val="22"/>
              </w:rPr>
            </w:pPr>
          </w:p>
          <w:p w14:paraId="4ADCD97D" w14:textId="424B1D83" w:rsidR="00EF2814" w:rsidRDefault="00EF2814" w:rsidP="00EF2814">
            <w:pPr>
              <w:pStyle w:val="Header"/>
              <w:numPr>
                <w:ilvl w:val="0"/>
                <w:numId w:val="14"/>
              </w:numPr>
              <w:tabs>
                <w:tab w:val="clear" w:pos="4153"/>
                <w:tab w:val="clear" w:pos="8306"/>
              </w:tabs>
              <w:contextualSpacing/>
              <w:jc w:val="both"/>
              <w:rPr>
                <w:rFonts w:ascii="Calibri" w:hAnsi="Calibri"/>
                <w:bCs/>
                <w:szCs w:val="22"/>
              </w:rPr>
            </w:pPr>
            <w:r>
              <w:rPr>
                <w:rFonts w:ascii="Calibri" w:hAnsi="Calibri"/>
                <w:bCs/>
                <w:szCs w:val="22"/>
              </w:rPr>
              <w:t xml:space="preserve">19 Church Street (Grade II) List Entry: </w:t>
            </w:r>
            <w:r w:rsidRPr="00EF2814">
              <w:rPr>
                <w:rFonts w:ascii="Calibri" w:hAnsi="Calibri"/>
                <w:bCs/>
                <w:szCs w:val="22"/>
              </w:rPr>
              <w:t>1072378</w:t>
            </w:r>
          </w:p>
          <w:p w14:paraId="6350FF8D" w14:textId="643470EB" w:rsidR="00EF2814" w:rsidRDefault="00EF2814" w:rsidP="00EF2814">
            <w:pPr>
              <w:pStyle w:val="Header"/>
              <w:numPr>
                <w:ilvl w:val="0"/>
                <w:numId w:val="14"/>
              </w:numPr>
              <w:tabs>
                <w:tab w:val="clear" w:pos="4153"/>
                <w:tab w:val="clear" w:pos="8306"/>
              </w:tabs>
              <w:contextualSpacing/>
              <w:jc w:val="both"/>
              <w:rPr>
                <w:rFonts w:ascii="Calibri" w:hAnsi="Calibri"/>
                <w:bCs/>
                <w:szCs w:val="22"/>
              </w:rPr>
            </w:pPr>
            <w:r>
              <w:rPr>
                <w:rFonts w:ascii="Calibri" w:hAnsi="Calibri"/>
                <w:bCs/>
                <w:szCs w:val="22"/>
              </w:rPr>
              <w:t xml:space="preserve">21 Church Street (Grade II) List Entry: </w:t>
            </w:r>
            <w:r w:rsidRPr="00EF2814">
              <w:rPr>
                <w:rFonts w:ascii="Calibri" w:hAnsi="Calibri"/>
                <w:bCs/>
                <w:szCs w:val="22"/>
              </w:rPr>
              <w:t>1072379</w:t>
            </w:r>
          </w:p>
          <w:p w14:paraId="6A2133B2" w14:textId="03D37C37" w:rsidR="00EF2814" w:rsidRDefault="00EF2814" w:rsidP="00EF2814">
            <w:pPr>
              <w:pStyle w:val="Header"/>
              <w:numPr>
                <w:ilvl w:val="0"/>
                <w:numId w:val="14"/>
              </w:numPr>
              <w:tabs>
                <w:tab w:val="clear" w:pos="4153"/>
                <w:tab w:val="clear" w:pos="8306"/>
              </w:tabs>
              <w:contextualSpacing/>
              <w:jc w:val="both"/>
              <w:rPr>
                <w:rFonts w:ascii="Calibri" w:hAnsi="Calibri"/>
                <w:bCs/>
                <w:szCs w:val="22"/>
              </w:rPr>
            </w:pPr>
            <w:r>
              <w:rPr>
                <w:rFonts w:ascii="Calibri" w:hAnsi="Calibri"/>
                <w:bCs/>
                <w:szCs w:val="22"/>
              </w:rPr>
              <w:t xml:space="preserve">23 Church Street (Grade II) List Entry: </w:t>
            </w:r>
            <w:r w:rsidRPr="00EF2814">
              <w:rPr>
                <w:rFonts w:ascii="Calibri" w:hAnsi="Calibri"/>
                <w:bCs/>
                <w:szCs w:val="22"/>
              </w:rPr>
              <w:t>1163807</w:t>
            </w:r>
          </w:p>
          <w:p w14:paraId="143657D0" w14:textId="44631B48" w:rsidR="00EF2814" w:rsidRDefault="00EF2814" w:rsidP="00EF2814">
            <w:pPr>
              <w:pStyle w:val="Header"/>
              <w:numPr>
                <w:ilvl w:val="0"/>
                <w:numId w:val="14"/>
              </w:numPr>
              <w:tabs>
                <w:tab w:val="clear" w:pos="4153"/>
                <w:tab w:val="clear" w:pos="8306"/>
              </w:tabs>
              <w:contextualSpacing/>
              <w:jc w:val="both"/>
              <w:rPr>
                <w:rFonts w:ascii="Calibri" w:hAnsi="Calibri"/>
                <w:bCs/>
                <w:szCs w:val="22"/>
              </w:rPr>
            </w:pPr>
            <w:r>
              <w:rPr>
                <w:rFonts w:ascii="Calibri" w:hAnsi="Calibri"/>
                <w:bCs/>
                <w:szCs w:val="22"/>
              </w:rPr>
              <w:t xml:space="preserve">The Vicarage (Grade II) List Entry: </w:t>
            </w:r>
            <w:r w:rsidRPr="00EF2814">
              <w:rPr>
                <w:rFonts w:ascii="Calibri" w:hAnsi="Calibri"/>
                <w:bCs/>
                <w:szCs w:val="22"/>
              </w:rPr>
              <w:t>1318087</w:t>
            </w:r>
          </w:p>
          <w:p w14:paraId="0D09AFE0" w14:textId="77777777" w:rsidR="00EF2814" w:rsidRDefault="00EF2814" w:rsidP="0023273C">
            <w:pPr>
              <w:pStyle w:val="Header"/>
              <w:tabs>
                <w:tab w:val="clear" w:pos="4153"/>
                <w:tab w:val="clear" w:pos="8306"/>
              </w:tabs>
              <w:contextualSpacing/>
              <w:jc w:val="both"/>
              <w:rPr>
                <w:rFonts w:ascii="Calibri" w:hAnsi="Calibri"/>
                <w:bCs/>
                <w:szCs w:val="22"/>
              </w:rPr>
            </w:pPr>
          </w:p>
          <w:p w14:paraId="48D95DAB" w14:textId="5659535F" w:rsidR="00C0704D" w:rsidRDefault="00EF2814" w:rsidP="0023273C">
            <w:pPr>
              <w:pStyle w:val="Header"/>
              <w:tabs>
                <w:tab w:val="clear" w:pos="4153"/>
                <w:tab w:val="clear" w:pos="8306"/>
              </w:tabs>
              <w:contextualSpacing/>
              <w:jc w:val="both"/>
              <w:rPr>
                <w:rFonts w:ascii="Calibri" w:hAnsi="Calibri"/>
                <w:bCs/>
                <w:szCs w:val="22"/>
              </w:rPr>
            </w:pPr>
            <w:r>
              <w:rPr>
                <w:rFonts w:ascii="Calibri" w:hAnsi="Calibri"/>
                <w:bCs/>
                <w:szCs w:val="22"/>
              </w:rPr>
              <w:t xml:space="preserve">The Parish Church of St Mary Magdalene also lies to the northeast of the site which is a Grade II* Designated Heritage Asset (List Entry: </w:t>
            </w:r>
            <w:r w:rsidRPr="00EF2814">
              <w:rPr>
                <w:rFonts w:ascii="Calibri" w:hAnsi="Calibri"/>
                <w:bCs/>
                <w:szCs w:val="22"/>
              </w:rPr>
              <w:t>1362179</w:t>
            </w:r>
            <w:r>
              <w:rPr>
                <w:rFonts w:ascii="Calibri" w:hAnsi="Calibri"/>
                <w:bCs/>
                <w:szCs w:val="22"/>
              </w:rPr>
              <w:t xml:space="preserve">).  </w:t>
            </w:r>
            <w:r w:rsidR="00E87FC1" w:rsidRPr="00472C48">
              <w:rPr>
                <w:rFonts w:ascii="Calibri" w:hAnsi="Calibri"/>
                <w:bCs/>
                <w:szCs w:val="22"/>
              </w:rPr>
              <w:t xml:space="preserve">The </w:t>
            </w:r>
            <w:r>
              <w:rPr>
                <w:rFonts w:ascii="Calibri" w:hAnsi="Calibri"/>
                <w:bCs/>
                <w:szCs w:val="22"/>
              </w:rPr>
              <w:t>dwelling to which the application relates</w:t>
            </w:r>
            <w:r w:rsidR="00472C48" w:rsidRPr="00472C48">
              <w:rPr>
                <w:rFonts w:ascii="Calibri" w:hAnsi="Calibri"/>
                <w:bCs/>
                <w:szCs w:val="22"/>
              </w:rPr>
              <w:t xml:space="preserve"> is located</w:t>
            </w:r>
            <w:r w:rsidR="00E87FC1" w:rsidRPr="00472C48">
              <w:rPr>
                <w:rFonts w:ascii="Calibri" w:hAnsi="Calibri"/>
                <w:bCs/>
                <w:szCs w:val="22"/>
              </w:rPr>
              <w:t xml:space="preserve"> within the Principal Settlement of </w:t>
            </w:r>
            <w:r w:rsidR="0023273C">
              <w:rPr>
                <w:rFonts w:ascii="Calibri" w:hAnsi="Calibri"/>
                <w:bCs/>
                <w:szCs w:val="22"/>
              </w:rPr>
              <w:t>Clitheroe</w:t>
            </w:r>
            <w:r w:rsidR="00E87FC1" w:rsidRPr="00472C48">
              <w:rPr>
                <w:rFonts w:ascii="Calibri" w:hAnsi="Calibri"/>
                <w:bCs/>
                <w:szCs w:val="22"/>
              </w:rPr>
              <w:t>,</w:t>
            </w:r>
            <w:r w:rsidR="00472C48" w:rsidRPr="00472C48">
              <w:rPr>
                <w:rFonts w:ascii="Calibri" w:hAnsi="Calibri"/>
                <w:bCs/>
                <w:szCs w:val="22"/>
              </w:rPr>
              <w:t xml:space="preserve"> also being within the designated </w:t>
            </w:r>
            <w:r w:rsidR="0023273C">
              <w:rPr>
                <w:rFonts w:ascii="Calibri" w:hAnsi="Calibri"/>
                <w:bCs/>
                <w:szCs w:val="22"/>
              </w:rPr>
              <w:t xml:space="preserve">Clitheroe </w:t>
            </w:r>
            <w:r w:rsidR="00472C48" w:rsidRPr="00472C48">
              <w:rPr>
                <w:rFonts w:ascii="Calibri" w:hAnsi="Calibri"/>
                <w:bCs/>
                <w:szCs w:val="22"/>
              </w:rPr>
              <w:t>Conservation Area</w:t>
            </w:r>
            <w:r>
              <w:rPr>
                <w:rFonts w:ascii="Calibri" w:hAnsi="Calibri"/>
                <w:bCs/>
                <w:szCs w:val="22"/>
              </w:rPr>
              <w:t>.</w:t>
            </w:r>
          </w:p>
          <w:p w14:paraId="62370E9F" w14:textId="207BD7F7" w:rsidR="0023273C" w:rsidRPr="006C2BFA" w:rsidRDefault="0023273C" w:rsidP="0023273C">
            <w:pPr>
              <w:pStyle w:val="Header"/>
              <w:tabs>
                <w:tab w:val="clear" w:pos="4153"/>
                <w:tab w:val="clear" w:pos="8306"/>
              </w:tabs>
              <w:contextualSpacing/>
              <w:jc w:val="both"/>
              <w:rPr>
                <w:rFonts w:ascii="Calibri" w:hAnsi="Calibri"/>
                <w:bCs/>
                <w:szCs w:val="22"/>
              </w:rPr>
            </w:pPr>
          </w:p>
        </w:tc>
      </w:tr>
      <w:tr w:rsidR="00C0704D" w:rsidRPr="00D2449B" w14:paraId="408C6380"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1FCF97E" w14:textId="6E503A63" w:rsidR="00E87FC1" w:rsidRPr="009804DE" w:rsidRDefault="00706264" w:rsidP="00A8762F">
            <w:pPr>
              <w:pStyle w:val="Header"/>
              <w:tabs>
                <w:tab w:val="clear" w:pos="4153"/>
                <w:tab w:val="clear" w:pos="8306"/>
              </w:tabs>
              <w:jc w:val="both"/>
              <w:rPr>
                <w:rFonts w:ascii="Calibri" w:hAnsi="Calibri"/>
                <w:bCs/>
                <w:szCs w:val="22"/>
              </w:rPr>
            </w:pPr>
            <w:r w:rsidRPr="009804DE">
              <w:rPr>
                <w:rFonts w:ascii="Calibri" w:hAnsi="Calibri"/>
                <w:bCs/>
                <w:szCs w:val="22"/>
              </w:rPr>
              <w:t xml:space="preserve">The application seeks </w:t>
            </w:r>
            <w:r w:rsidR="00A8762F" w:rsidRPr="009804DE">
              <w:rPr>
                <w:rFonts w:ascii="Calibri" w:hAnsi="Calibri"/>
                <w:bCs/>
                <w:szCs w:val="22"/>
              </w:rPr>
              <w:t>consent for the extension/alteration and configuration of the existing dwelling.  In this respect the submitted details propose the following works:</w:t>
            </w:r>
          </w:p>
          <w:p w14:paraId="4D63B2DE" w14:textId="77777777" w:rsidR="00A8762F" w:rsidRDefault="00A8762F" w:rsidP="00A8762F">
            <w:pPr>
              <w:pStyle w:val="Header"/>
              <w:tabs>
                <w:tab w:val="clear" w:pos="4153"/>
                <w:tab w:val="clear" w:pos="8306"/>
              </w:tabs>
              <w:jc w:val="both"/>
              <w:rPr>
                <w:rFonts w:ascii="Calibri" w:hAnsi="Calibri"/>
                <w:bCs/>
                <w:color w:val="FF0000"/>
                <w:szCs w:val="22"/>
              </w:rPr>
            </w:pPr>
          </w:p>
          <w:p w14:paraId="02946C17" w14:textId="0BA6B215" w:rsidR="00A8762F" w:rsidRPr="002F06CB" w:rsidRDefault="00A8762F" w:rsidP="00A8762F">
            <w:pPr>
              <w:pStyle w:val="Header"/>
              <w:numPr>
                <w:ilvl w:val="0"/>
                <w:numId w:val="15"/>
              </w:numPr>
              <w:tabs>
                <w:tab w:val="clear" w:pos="4153"/>
                <w:tab w:val="clear" w:pos="8306"/>
              </w:tabs>
              <w:jc w:val="both"/>
              <w:rPr>
                <w:rFonts w:ascii="Calibri" w:hAnsi="Calibri"/>
                <w:bCs/>
                <w:szCs w:val="22"/>
              </w:rPr>
            </w:pPr>
            <w:r w:rsidRPr="002F06CB">
              <w:rPr>
                <w:rFonts w:ascii="Calibri" w:hAnsi="Calibri"/>
                <w:bCs/>
                <w:szCs w:val="22"/>
              </w:rPr>
              <w:t>Erection of orangery to front (west) elevation</w:t>
            </w:r>
          </w:p>
          <w:p w14:paraId="29489408" w14:textId="3DF347B2" w:rsidR="00A8762F" w:rsidRPr="002F06CB" w:rsidRDefault="00A8762F" w:rsidP="00A8762F">
            <w:pPr>
              <w:pStyle w:val="Header"/>
              <w:numPr>
                <w:ilvl w:val="0"/>
                <w:numId w:val="15"/>
              </w:numPr>
              <w:tabs>
                <w:tab w:val="clear" w:pos="4153"/>
                <w:tab w:val="clear" w:pos="8306"/>
              </w:tabs>
              <w:jc w:val="both"/>
              <w:rPr>
                <w:rFonts w:ascii="Calibri" w:hAnsi="Calibri"/>
                <w:bCs/>
                <w:szCs w:val="22"/>
              </w:rPr>
            </w:pPr>
            <w:r w:rsidRPr="002F06CB">
              <w:rPr>
                <w:rFonts w:ascii="Calibri" w:hAnsi="Calibri"/>
                <w:bCs/>
                <w:szCs w:val="22"/>
              </w:rPr>
              <w:t>Conversion of integral garage to ‘utility room’</w:t>
            </w:r>
          </w:p>
          <w:p w14:paraId="0D9441A3" w14:textId="24F79B79" w:rsidR="00A8762F" w:rsidRPr="002F06CB" w:rsidRDefault="00A8762F" w:rsidP="00A8762F">
            <w:pPr>
              <w:pStyle w:val="Header"/>
              <w:numPr>
                <w:ilvl w:val="0"/>
                <w:numId w:val="15"/>
              </w:numPr>
              <w:tabs>
                <w:tab w:val="clear" w:pos="4153"/>
                <w:tab w:val="clear" w:pos="8306"/>
              </w:tabs>
              <w:jc w:val="both"/>
              <w:rPr>
                <w:rFonts w:ascii="Calibri" w:hAnsi="Calibri"/>
                <w:bCs/>
                <w:szCs w:val="22"/>
              </w:rPr>
            </w:pPr>
            <w:r w:rsidRPr="002F06CB">
              <w:rPr>
                <w:rFonts w:ascii="Calibri" w:hAnsi="Calibri"/>
                <w:bCs/>
                <w:szCs w:val="22"/>
              </w:rPr>
              <w:t>Relocation of ‘front door’ to proposed utility room</w:t>
            </w:r>
          </w:p>
          <w:p w14:paraId="7FEEC4DA" w14:textId="011A6F37" w:rsidR="00A8762F" w:rsidRPr="002F06CB" w:rsidRDefault="00A8762F" w:rsidP="00A8762F">
            <w:pPr>
              <w:pStyle w:val="Header"/>
              <w:numPr>
                <w:ilvl w:val="0"/>
                <w:numId w:val="15"/>
              </w:numPr>
              <w:tabs>
                <w:tab w:val="clear" w:pos="4153"/>
                <w:tab w:val="clear" w:pos="8306"/>
              </w:tabs>
              <w:jc w:val="both"/>
              <w:rPr>
                <w:rFonts w:ascii="Calibri" w:hAnsi="Calibri"/>
                <w:bCs/>
                <w:szCs w:val="22"/>
              </w:rPr>
            </w:pPr>
            <w:r w:rsidRPr="002F06CB">
              <w:rPr>
                <w:rFonts w:ascii="Calibri" w:hAnsi="Calibri"/>
                <w:bCs/>
                <w:szCs w:val="22"/>
              </w:rPr>
              <w:t>Alteration to window (reduction in size) to front (west) elevation</w:t>
            </w:r>
          </w:p>
          <w:p w14:paraId="4F8B04DC" w14:textId="36ABB80B" w:rsidR="00A8762F" w:rsidRPr="002F06CB" w:rsidRDefault="00A8762F" w:rsidP="00A8762F">
            <w:pPr>
              <w:pStyle w:val="Header"/>
              <w:numPr>
                <w:ilvl w:val="0"/>
                <w:numId w:val="15"/>
              </w:numPr>
              <w:tabs>
                <w:tab w:val="clear" w:pos="4153"/>
                <w:tab w:val="clear" w:pos="8306"/>
              </w:tabs>
              <w:jc w:val="both"/>
              <w:rPr>
                <w:rFonts w:ascii="Calibri" w:hAnsi="Calibri"/>
                <w:bCs/>
                <w:szCs w:val="22"/>
              </w:rPr>
            </w:pPr>
            <w:r w:rsidRPr="002F06CB">
              <w:rPr>
                <w:rFonts w:ascii="Calibri" w:hAnsi="Calibri"/>
                <w:bCs/>
                <w:szCs w:val="22"/>
              </w:rPr>
              <w:t>Erection of single storey extension to rear (east) elevation of the property</w:t>
            </w:r>
          </w:p>
          <w:p w14:paraId="1B64E557" w14:textId="4AF3486B" w:rsidR="001A2DD2" w:rsidRPr="002F06CB" w:rsidRDefault="001A2DD2" w:rsidP="00A8762F">
            <w:pPr>
              <w:pStyle w:val="Header"/>
              <w:numPr>
                <w:ilvl w:val="0"/>
                <w:numId w:val="15"/>
              </w:numPr>
              <w:tabs>
                <w:tab w:val="clear" w:pos="4153"/>
                <w:tab w:val="clear" w:pos="8306"/>
              </w:tabs>
              <w:jc w:val="both"/>
              <w:rPr>
                <w:rFonts w:ascii="Calibri" w:hAnsi="Calibri"/>
                <w:bCs/>
                <w:szCs w:val="22"/>
              </w:rPr>
            </w:pPr>
            <w:r w:rsidRPr="002F06CB">
              <w:rPr>
                <w:rFonts w:ascii="Calibri" w:hAnsi="Calibri"/>
                <w:bCs/>
                <w:szCs w:val="22"/>
              </w:rPr>
              <w:t xml:space="preserve">Erection of boundary treatment atop </w:t>
            </w:r>
            <w:r w:rsidR="002F06CB" w:rsidRPr="002F06CB">
              <w:rPr>
                <w:rFonts w:ascii="Calibri" w:hAnsi="Calibri"/>
                <w:bCs/>
                <w:szCs w:val="22"/>
              </w:rPr>
              <w:t>western stone-built boundary wall</w:t>
            </w:r>
          </w:p>
          <w:p w14:paraId="11669AB4" w14:textId="77777777" w:rsidR="00A8762F" w:rsidRDefault="00A8762F" w:rsidP="00A8762F">
            <w:pPr>
              <w:pStyle w:val="Header"/>
              <w:tabs>
                <w:tab w:val="clear" w:pos="4153"/>
                <w:tab w:val="clear" w:pos="8306"/>
              </w:tabs>
              <w:jc w:val="both"/>
              <w:rPr>
                <w:rFonts w:ascii="Calibri" w:hAnsi="Calibri"/>
                <w:szCs w:val="22"/>
              </w:rPr>
            </w:pPr>
          </w:p>
          <w:p w14:paraId="2D37E71D" w14:textId="6A3391F4" w:rsidR="009804DE" w:rsidRDefault="009804DE" w:rsidP="00A8762F">
            <w:pPr>
              <w:pStyle w:val="Header"/>
              <w:tabs>
                <w:tab w:val="clear" w:pos="4153"/>
                <w:tab w:val="clear" w:pos="8306"/>
              </w:tabs>
              <w:jc w:val="both"/>
              <w:rPr>
                <w:rFonts w:ascii="Calibri" w:hAnsi="Calibri"/>
                <w:szCs w:val="22"/>
              </w:rPr>
            </w:pPr>
            <w:r>
              <w:rPr>
                <w:rFonts w:ascii="Calibri" w:hAnsi="Calibri"/>
                <w:szCs w:val="22"/>
              </w:rPr>
              <w:t>It is proposed that the rear extension will benefit from a footprint of 6.1m by 2.8m, benefitting from a predominantly glazed roof, also having a direct interface with the raised terraced rear garden associated with the property, necessitating the need for a raised sill level on the east facing elevation of the extension.</w:t>
            </w:r>
          </w:p>
          <w:p w14:paraId="45CE584A" w14:textId="77777777" w:rsidR="009804DE" w:rsidRDefault="009804DE" w:rsidP="00A8762F">
            <w:pPr>
              <w:pStyle w:val="Header"/>
              <w:tabs>
                <w:tab w:val="clear" w:pos="4153"/>
                <w:tab w:val="clear" w:pos="8306"/>
              </w:tabs>
              <w:jc w:val="both"/>
              <w:rPr>
                <w:rFonts w:ascii="Calibri" w:hAnsi="Calibri"/>
                <w:szCs w:val="22"/>
              </w:rPr>
            </w:pPr>
          </w:p>
          <w:p w14:paraId="782A1AE4" w14:textId="2153C887" w:rsidR="009804DE" w:rsidRDefault="009804DE" w:rsidP="00A8762F">
            <w:pPr>
              <w:pStyle w:val="Header"/>
              <w:tabs>
                <w:tab w:val="clear" w:pos="4153"/>
                <w:tab w:val="clear" w:pos="8306"/>
              </w:tabs>
              <w:jc w:val="both"/>
              <w:rPr>
                <w:rFonts w:ascii="Calibri" w:hAnsi="Calibri"/>
                <w:szCs w:val="22"/>
              </w:rPr>
            </w:pPr>
            <w:r>
              <w:rPr>
                <w:rFonts w:ascii="Calibri" w:hAnsi="Calibri"/>
                <w:szCs w:val="22"/>
              </w:rPr>
              <w:t>In respect of the proposed ‘orangery’ this will replace and existing front conservatory, albeit benefitting from a solid roof, and a footprint of approximately 4.8m by 2.7m.  Being of a forward projection commensurate with that of the existing structure and benefitting from an increased footprint width of 1.5m over and above that of the existing structure.  The conversion of the existing garage to that of a ‘utility area’ will necessitate the need for the removal of the garage door opening which will be infilled to accommodate a new doorway.</w:t>
            </w:r>
          </w:p>
          <w:p w14:paraId="1B20488F" w14:textId="6BD853F1" w:rsidR="009804DE" w:rsidRPr="00D54E67" w:rsidRDefault="009804DE" w:rsidP="00A8762F">
            <w:pPr>
              <w:pStyle w:val="Header"/>
              <w:tabs>
                <w:tab w:val="clear" w:pos="4153"/>
                <w:tab w:val="clear" w:pos="8306"/>
              </w:tabs>
              <w:jc w:val="both"/>
              <w:rPr>
                <w:rFonts w:ascii="Calibri" w:hAnsi="Calibri"/>
                <w:szCs w:val="22"/>
              </w:rPr>
            </w:pPr>
          </w:p>
        </w:tc>
      </w:tr>
      <w:tr w:rsidR="008542DE" w:rsidRPr="00D2449B" w14:paraId="2540EE5C"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638ECEE0"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 and Setting</w:t>
            </w:r>
            <w:r w:rsidR="00225D93">
              <w:rPr>
                <w:rFonts w:ascii="Calibri" w:hAnsi="Calibri"/>
                <w:b/>
                <w:szCs w:val="22"/>
              </w:rPr>
              <w:t>:</w:t>
            </w:r>
          </w:p>
          <w:p w14:paraId="77C18043" w14:textId="77777777" w:rsidR="00737F18" w:rsidRDefault="00737F18" w:rsidP="008542DE">
            <w:pPr>
              <w:pStyle w:val="Header"/>
              <w:tabs>
                <w:tab w:val="clear" w:pos="4153"/>
                <w:tab w:val="clear" w:pos="8306"/>
              </w:tabs>
              <w:contextualSpacing/>
              <w:jc w:val="both"/>
              <w:rPr>
                <w:rFonts w:ascii="Calibri" w:hAnsi="Calibri"/>
                <w:b/>
                <w:szCs w:val="22"/>
              </w:rPr>
            </w:pPr>
          </w:p>
          <w:p w14:paraId="36E6B2E6" w14:textId="6D99BD78" w:rsidR="00737F18" w:rsidRPr="009553B4" w:rsidRDefault="00737F18" w:rsidP="00737F18">
            <w:pPr>
              <w:pStyle w:val="Header"/>
              <w:tabs>
                <w:tab w:val="clear" w:pos="4153"/>
                <w:tab w:val="clear" w:pos="8306"/>
              </w:tabs>
              <w:contextualSpacing/>
              <w:jc w:val="both"/>
              <w:rPr>
                <w:rFonts w:ascii="Calibri" w:hAnsi="Calibri"/>
                <w:bCs/>
                <w:szCs w:val="22"/>
              </w:rPr>
            </w:pPr>
            <w:r w:rsidRPr="00C24938">
              <w:rPr>
                <w:rFonts w:ascii="Calibri" w:hAnsi="Calibri"/>
                <w:bCs/>
                <w:szCs w:val="22"/>
              </w:rPr>
              <w:t xml:space="preserve">The building to which the application relates </w:t>
            </w:r>
            <w:r w:rsidR="00EF2814">
              <w:rPr>
                <w:rFonts w:ascii="Calibri" w:hAnsi="Calibri"/>
                <w:bCs/>
                <w:szCs w:val="22"/>
              </w:rPr>
              <w:t xml:space="preserve">lies directly adjacent to and shares a boundary with </w:t>
            </w:r>
            <w:proofErr w:type="gramStart"/>
            <w:r w:rsidR="00EF2814">
              <w:rPr>
                <w:rFonts w:ascii="Calibri" w:hAnsi="Calibri"/>
                <w:bCs/>
                <w:szCs w:val="22"/>
              </w:rPr>
              <w:t>a number of</w:t>
            </w:r>
            <w:proofErr w:type="gramEnd"/>
            <w:r w:rsidR="00EF2814">
              <w:rPr>
                <w:rFonts w:ascii="Calibri" w:hAnsi="Calibri"/>
                <w:bCs/>
                <w:szCs w:val="22"/>
              </w:rPr>
              <w:t xml:space="preserve"> Grade II Designated Heritage Assets</w:t>
            </w:r>
            <w:r w:rsidR="009553B4">
              <w:rPr>
                <w:rFonts w:ascii="Calibri" w:hAnsi="Calibri"/>
                <w:bCs/>
                <w:szCs w:val="22"/>
              </w:rPr>
              <w:t>.  I</w:t>
            </w:r>
            <w:r w:rsidR="00EF2814">
              <w:rPr>
                <w:rFonts w:ascii="Calibri" w:hAnsi="Calibri"/>
                <w:bCs/>
                <w:szCs w:val="22"/>
              </w:rPr>
              <w:t>n this respect the application dwelling is considered to fall within the setting of these</w:t>
            </w:r>
            <w:r w:rsidR="009553B4">
              <w:rPr>
                <w:rFonts w:ascii="Calibri" w:hAnsi="Calibri"/>
                <w:bCs/>
                <w:szCs w:val="22"/>
              </w:rPr>
              <w:t xml:space="preserve"> heritage assets and as </w:t>
            </w:r>
            <w:proofErr w:type="gramStart"/>
            <w:r w:rsidR="009553B4">
              <w:rPr>
                <w:rFonts w:ascii="Calibri" w:hAnsi="Calibri"/>
                <w:bCs/>
                <w:szCs w:val="22"/>
              </w:rPr>
              <w:t>such</w:t>
            </w:r>
            <w:r w:rsidRPr="00C24938">
              <w:rPr>
                <w:rFonts w:ascii="Calibri" w:hAnsi="Calibri"/>
                <w:bCs/>
              </w:rPr>
              <w:t>,</w:t>
            </w:r>
            <w:proofErr w:type="gramEnd"/>
            <w:r w:rsidRPr="00C24938">
              <w:rPr>
                <w:rFonts w:ascii="Calibri" w:hAnsi="Calibri"/>
                <w:bCs/>
              </w:rPr>
              <w:t xml:space="preserve">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4B69F83F" w14:textId="77777777" w:rsidR="00737F18" w:rsidRPr="00851218" w:rsidRDefault="00737F18" w:rsidP="00737F18">
            <w:pPr>
              <w:contextualSpacing/>
              <w:jc w:val="both"/>
              <w:rPr>
                <w:rFonts w:ascii="Calibri" w:hAnsi="Calibri"/>
                <w:bCs/>
                <w:color w:val="FF0000"/>
              </w:rPr>
            </w:pPr>
          </w:p>
          <w:p w14:paraId="72810CFD" w14:textId="77777777" w:rsidR="004F7A73" w:rsidRPr="006A262A" w:rsidRDefault="004F7A73" w:rsidP="004F7A73">
            <w:pPr>
              <w:contextualSpacing/>
              <w:jc w:val="both"/>
              <w:rPr>
                <w:rFonts w:ascii="Calibri" w:hAnsi="Calibri"/>
                <w:b/>
              </w:rPr>
            </w:pPr>
            <w:r w:rsidRPr="006A262A">
              <w:rPr>
                <w:rFonts w:ascii="Calibri" w:hAnsi="Calibri"/>
                <w:bCs/>
              </w:rPr>
              <w:t>In this respect Key Statement EN5 states that:</w:t>
            </w:r>
          </w:p>
          <w:p w14:paraId="5BDC4CB4" w14:textId="77777777" w:rsidR="004F7A73" w:rsidRPr="006A262A" w:rsidRDefault="004F7A73" w:rsidP="004F7A73">
            <w:pPr>
              <w:contextualSpacing/>
              <w:rPr>
                <w:rFonts w:ascii="Calibri" w:hAnsi="Calibri"/>
                <w:b/>
              </w:rPr>
            </w:pPr>
          </w:p>
          <w:p w14:paraId="2D778CE7"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lastRenderedPageBreak/>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5E6548E4" w14:textId="77777777" w:rsidR="004F7A73" w:rsidRPr="006A262A" w:rsidRDefault="004F7A73" w:rsidP="004F7A73">
            <w:pPr>
              <w:jc w:val="both"/>
              <w:rPr>
                <w:rFonts w:asciiTheme="minorHAnsi" w:hAnsiTheme="minorHAnsi" w:cstheme="minorHAnsi"/>
                <w:i/>
                <w:iCs/>
                <w:szCs w:val="22"/>
              </w:rPr>
            </w:pPr>
          </w:p>
          <w:p w14:paraId="6EAA3DE6"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1415900D" w14:textId="77777777" w:rsidR="004F7A73" w:rsidRPr="006A262A" w:rsidRDefault="004F7A73" w:rsidP="004F7A73">
            <w:pPr>
              <w:jc w:val="both"/>
              <w:rPr>
                <w:rFonts w:asciiTheme="minorHAnsi" w:hAnsiTheme="minorHAnsi" w:cstheme="minorHAnsi"/>
                <w:b/>
                <w:bCs/>
                <w:i/>
                <w:iCs/>
                <w:szCs w:val="22"/>
              </w:rPr>
            </w:pPr>
          </w:p>
          <w:p w14:paraId="1A4400FE"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 xml:space="preserve">Recognising that the best way of ensuring the </w:t>
            </w:r>
            <w:proofErr w:type="gramStart"/>
            <w:r w:rsidRPr="006A262A">
              <w:rPr>
                <w:rFonts w:asciiTheme="minorHAnsi" w:hAnsiTheme="minorHAnsi" w:cstheme="minorHAnsi"/>
                <w:i/>
                <w:iCs/>
                <w:szCs w:val="22"/>
              </w:rPr>
              <w:t>long term</w:t>
            </w:r>
            <w:proofErr w:type="gramEnd"/>
            <w:r w:rsidRPr="006A262A">
              <w:rPr>
                <w:rFonts w:asciiTheme="minorHAnsi" w:hAnsiTheme="minorHAnsi" w:cstheme="minorHAnsi"/>
                <w:i/>
                <w:iCs/>
                <w:szCs w:val="22"/>
              </w:rPr>
              <w:t xml:space="preserve"> protection of heritage assets is to ensure a viable use that optimises opportunities for sustaining and enhancing its significance.</w:t>
            </w:r>
          </w:p>
          <w:p w14:paraId="3DE6C194"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589D122C"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1CCEFFCC"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4C37F878"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1A43F8C0" w14:textId="77777777" w:rsidR="004F7A73" w:rsidRPr="006A262A" w:rsidRDefault="004F7A73" w:rsidP="004F7A73">
            <w:pPr>
              <w:contextualSpacing/>
              <w:rPr>
                <w:rFonts w:ascii="Calibri" w:hAnsi="Calibri"/>
                <w:b/>
              </w:rPr>
            </w:pPr>
          </w:p>
          <w:p w14:paraId="3CAA9978" w14:textId="77777777" w:rsidR="004F7A73" w:rsidRPr="006A262A" w:rsidRDefault="004F7A73" w:rsidP="004F7A73">
            <w:pPr>
              <w:contextualSpacing/>
              <w:rPr>
                <w:rFonts w:ascii="Calibri" w:hAnsi="Calibri"/>
                <w:b/>
                <w:u w:val="single"/>
              </w:rPr>
            </w:pPr>
            <w:r w:rsidRPr="006A262A">
              <w:rPr>
                <w:rFonts w:ascii="Calibri" w:hAnsi="Calibri"/>
                <w:b/>
                <w:u w:val="single"/>
              </w:rPr>
              <w:t>Policy DME4:</w:t>
            </w:r>
          </w:p>
          <w:p w14:paraId="77CE6183" w14:textId="77777777" w:rsidR="004F7A73" w:rsidRPr="006A262A" w:rsidRDefault="004F7A73" w:rsidP="004F7A73">
            <w:pPr>
              <w:contextualSpacing/>
              <w:rPr>
                <w:rFonts w:ascii="Calibri" w:hAnsi="Calibri"/>
                <w:b/>
              </w:rPr>
            </w:pPr>
          </w:p>
          <w:p w14:paraId="437FE563" w14:textId="77777777" w:rsidR="004F7A73" w:rsidRPr="006A262A" w:rsidRDefault="004F7A73" w:rsidP="004F7A73">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1C8FD81D" w14:textId="77777777" w:rsidR="004F7A73" w:rsidRPr="006A262A" w:rsidRDefault="004F7A73" w:rsidP="004F7A73">
            <w:pPr>
              <w:contextualSpacing/>
              <w:rPr>
                <w:rFonts w:ascii="Calibri" w:hAnsi="Calibri"/>
                <w:b/>
              </w:rPr>
            </w:pPr>
          </w:p>
          <w:p w14:paraId="55629F82"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438E294D" w14:textId="77777777" w:rsidR="004F7A73" w:rsidRPr="006A262A" w:rsidRDefault="004F7A73" w:rsidP="004F7A73">
            <w:pPr>
              <w:jc w:val="both"/>
              <w:rPr>
                <w:rFonts w:asciiTheme="minorHAnsi" w:hAnsiTheme="minorHAnsi" w:cstheme="minorHAnsi"/>
                <w:b/>
                <w:bCs/>
                <w:i/>
                <w:iCs/>
                <w:szCs w:val="22"/>
                <w:u w:val="single"/>
              </w:rPr>
            </w:pPr>
          </w:p>
          <w:p w14:paraId="3FD3381A"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251C2213" w14:textId="77777777" w:rsidR="004F7A73" w:rsidRPr="006A262A" w:rsidRDefault="004F7A73" w:rsidP="004F7A73">
            <w:pPr>
              <w:jc w:val="both"/>
              <w:rPr>
                <w:rFonts w:asciiTheme="minorHAnsi" w:hAnsiTheme="minorHAnsi" w:cstheme="minorHAnsi"/>
                <w:i/>
                <w:iCs/>
                <w:szCs w:val="22"/>
              </w:rPr>
            </w:pPr>
          </w:p>
          <w:p w14:paraId="43540A92"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0A264A73" w14:textId="77777777" w:rsidR="004F7A73" w:rsidRPr="006A262A" w:rsidRDefault="004F7A73" w:rsidP="004F7A73">
            <w:pPr>
              <w:jc w:val="both"/>
              <w:rPr>
                <w:rFonts w:asciiTheme="minorHAnsi" w:hAnsiTheme="minorHAnsi" w:cstheme="minorHAnsi"/>
                <w:i/>
                <w:iCs/>
                <w:szCs w:val="22"/>
              </w:rPr>
            </w:pPr>
          </w:p>
          <w:p w14:paraId="7A02D539"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59BAD56E" w14:textId="77777777" w:rsidR="004F7A73" w:rsidRPr="006A262A" w:rsidRDefault="004F7A73" w:rsidP="004F7A73">
            <w:pPr>
              <w:jc w:val="both"/>
              <w:rPr>
                <w:rFonts w:asciiTheme="minorHAnsi" w:hAnsiTheme="minorHAnsi" w:cstheme="minorHAnsi"/>
                <w:i/>
                <w:iCs/>
                <w:szCs w:val="22"/>
              </w:rPr>
            </w:pPr>
          </w:p>
          <w:p w14:paraId="6F9AC230"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F18947D" w14:textId="77777777" w:rsidR="004F7A73" w:rsidRPr="006A262A" w:rsidRDefault="004F7A73" w:rsidP="004F7A73">
            <w:pPr>
              <w:contextualSpacing/>
              <w:rPr>
                <w:rFonts w:ascii="Calibri" w:hAnsi="Calibri"/>
                <w:b/>
              </w:rPr>
            </w:pPr>
          </w:p>
          <w:p w14:paraId="0D054C5D" w14:textId="77777777" w:rsidR="004F7A73" w:rsidRPr="006A262A" w:rsidRDefault="004F7A73" w:rsidP="004F7A73">
            <w:pPr>
              <w:contextualSpacing/>
              <w:rPr>
                <w:rFonts w:ascii="Calibri" w:hAnsi="Calibri"/>
                <w:b/>
                <w:u w:val="single"/>
              </w:rPr>
            </w:pPr>
            <w:r w:rsidRPr="006A262A">
              <w:rPr>
                <w:rFonts w:ascii="Calibri" w:hAnsi="Calibri"/>
                <w:b/>
                <w:u w:val="single"/>
              </w:rPr>
              <w:t>Policy DMG1:</w:t>
            </w:r>
          </w:p>
          <w:p w14:paraId="1F4F542B" w14:textId="77777777" w:rsidR="004F7A73" w:rsidRPr="006A262A" w:rsidRDefault="004F7A73" w:rsidP="004F7A73">
            <w:pPr>
              <w:contextualSpacing/>
              <w:rPr>
                <w:rFonts w:ascii="Calibri" w:hAnsi="Calibri"/>
                <w:b/>
              </w:rPr>
            </w:pPr>
          </w:p>
          <w:p w14:paraId="415CBAEE" w14:textId="77777777" w:rsidR="004F7A73" w:rsidRPr="006A262A" w:rsidRDefault="004F7A73" w:rsidP="004F7A73">
            <w:pPr>
              <w:contextualSpacing/>
              <w:jc w:val="both"/>
              <w:rPr>
                <w:rFonts w:ascii="Calibri" w:hAnsi="Calibri"/>
                <w:bCs/>
              </w:rPr>
            </w:pPr>
            <w:r w:rsidRPr="006A262A">
              <w:rPr>
                <w:rFonts w:ascii="Calibri" w:hAnsi="Calibri"/>
                <w:bCs/>
              </w:rPr>
              <w:t xml:space="preserve">Policy DMG1 is also engaged in concert with Key Statement EN5 and Policy DME4 insofar that the policy sets out general Development Management considerations, with the policy having a number of inherent </w:t>
            </w:r>
            <w:proofErr w:type="gramStart"/>
            <w:r w:rsidRPr="006A262A">
              <w:rPr>
                <w:rFonts w:ascii="Calibri" w:hAnsi="Calibri"/>
                <w:bCs/>
              </w:rPr>
              <w:t>criterion</w:t>
            </w:r>
            <w:proofErr w:type="gramEnd"/>
            <w:r w:rsidRPr="006A262A">
              <w:rPr>
                <w:rFonts w:ascii="Calibri" w:hAnsi="Calibri"/>
                <w:bCs/>
              </w:rPr>
              <w:t xml:space="preserve"> that are relevant to the assessment of the current proposal, which state:</w:t>
            </w:r>
          </w:p>
          <w:p w14:paraId="1D7C16FA" w14:textId="77777777" w:rsidR="004F7A73" w:rsidRPr="006A262A" w:rsidRDefault="004F7A73" w:rsidP="004F7A73">
            <w:pPr>
              <w:contextualSpacing/>
              <w:rPr>
                <w:rFonts w:ascii="Calibri" w:hAnsi="Calibri"/>
                <w:b/>
              </w:rPr>
            </w:pPr>
          </w:p>
          <w:p w14:paraId="3C8A387B"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1DA5A159" w14:textId="77777777" w:rsidR="004F7A73" w:rsidRPr="006A262A" w:rsidRDefault="004F7A73" w:rsidP="004F7A73">
            <w:pPr>
              <w:jc w:val="both"/>
              <w:rPr>
                <w:rFonts w:asciiTheme="minorHAnsi" w:hAnsiTheme="minorHAnsi" w:cstheme="minorHAnsi"/>
                <w:i/>
                <w:iCs/>
                <w:szCs w:val="22"/>
              </w:rPr>
            </w:pPr>
          </w:p>
          <w:p w14:paraId="762BA4ED"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036310E3" w14:textId="77777777" w:rsidR="004F7A73" w:rsidRPr="006A262A" w:rsidRDefault="004F7A73" w:rsidP="004F7A73">
            <w:pPr>
              <w:jc w:val="both"/>
              <w:rPr>
                <w:rFonts w:asciiTheme="minorHAnsi" w:hAnsiTheme="minorHAnsi" w:cstheme="minorHAnsi"/>
                <w:i/>
                <w:iCs/>
                <w:szCs w:val="22"/>
              </w:rPr>
            </w:pPr>
          </w:p>
          <w:p w14:paraId="0A8B8074"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24CB8728"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2F0CD908"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AEED708" w14:textId="77777777" w:rsidR="004F7A73" w:rsidRPr="006A262A" w:rsidRDefault="004F7A73" w:rsidP="004F7A73">
            <w:pPr>
              <w:pStyle w:val="ListParagraph"/>
              <w:overflowPunct/>
              <w:autoSpaceDE/>
              <w:autoSpaceDN/>
              <w:adjustRightInd/>
              <w:jc w:val="both"/>
              <w:textAlignment w:val="auto"/>
              <w:rPr>
                <w:rFonts w:asciiTheme="minorHAnsi" w:hAnsiTheme="minorHAnsi" w:cstheme="minorHAnsi"/>
                <w:i/>
                <w:iCs/>
                <w:szCs w:val="22"/>
              </w:rPr>
            </w:pPr>
          </w:p>
          <w:p w14:paraId="57BC208D"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6739A879" w14:textId="77777777" w:rsidR="004F7A73" w:rsidRPr="006A262A" w:rsidRDefault="004F7A73" w:rsidP="004F7A73">
            <w:pPr>
              <w:jc w:val="both"/>
              <w:rPr>
                <w:rFonts w:asciiTheme="minorHAnsi" w:hAnsiTheme="minorHAnsi" w:cstheme="minorHAnsi"/>
                <w:i/>
                <w:iCs/>
                <w:szCs w:val="22"/>
              </w:rPr>
            </w:pPr>
          </w:p>
          <w:p w14:paraId="2A010F56" w14:textId="77777777" w:rsidR="004F7A73" w:rsidRPr="006A262A" w:rsidRDefault="004F7A73" w:rsidP="004F7A73">
            <w:pPr>
              <w:pStyle w:val="ListParagraph"/>
              <w:numPr>
                <w:ilvl w:val="0"/>
                <w:numId w:val="9"/>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05B626DE" w14:textId="77777777" w:rsidR="004F7A73" w:rsidRPr="006A262A" w:rsidRDefault="004F7A73" w:rsidP="004F7A73">
            <w:pPr>
              <w:contextualSpacing/>
              <w:rPr>
                <w:rFonts w:ascii="Calibri" w:hAnsi="Calibri"/>
                <w:b/>
              </w:rPr>
            </w:pPr>
          </w:p>
          <w:p w14:paraId="37FDD735"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2035EDD0" w14:textId="77777777" w:rsidR="004F7A73" w:rsidRPr="006A262A" w:rsidRDefault="004F7A73" w:rsidP="004F7A73">
            <w:pPr>
              <w:jc w:val="both"/>
              <w:rPr>
                <w:rFonts w:asciiTheme="minorHAnsi" w:hAnsiTheme="minorHAnsi" w:cstheme="minorHAnsi"/>
                <w:i/>
                <w:iCs/>
                <w:szCs w:val="22"/>
              </w:rPr>
            </w:pPr>
          </w:p>
          <w:p w14:paraId="4FF10B12" w14:textId="77777777" w:rsidR="004F7A73" w:rsidRPr="006A262A" w:rsidRDefault="004F7A73" w:rsidP="004F7A73">
            <w:pPr>
              <w:pStyle w:val="ListParagraph"/>
              <w:numPr>
                <w:ilvl w:val="0"/>
                <w:numId w:val="10"/>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6D428874" w14:textId="77777777" w:rsidR="004F7A73" w:rsidRPr="006A262A" w:rsidRDefault="004F7A73" w:rsidP="004F7A73">
            <w:pPr>
              <w:contextualSpacing/>
              <w:jc w:val="both"/>
              <w:rPr>
                <w:rFonts w:ascii="Calibri" w:hAnsi="Calibri"/>
                <w:b/>
              </w:rPr>
            </w:pPr>
          </w:p>
          <w:p w14:paraId="2C79BEF5" w14:textId="77777777" w:rsidR="004F7A73" w:rsidRPr="006A262A" w:rsidRDefault="004F7A73" w:rsidP="004F7A73">
            <w:pPr>
              <w:contextualSpacing/>
              <w:jc w:val="both"/>
              <w:rPr>
                <w:rFonts w:ascii="Calibri" w:hAnsi="Calibri"/>
                <w:b/>
                <w:u w:val="single"/>
              </w:rPr>
            </w:pPr>
            <w:r w:rsidRPr="006A262A">
              <w:rPr>
                <w:rFonts w:ascii="Calibri" w:hAnsi="Calibri"/>
                <w:b/>
                <w:u w:val="single"/>
              </w:rPr>
              <w:t>Planning (Listed Building and Conservation Areas) Act 1990:</w:t>
            </w:r>
          </w:p>
          <w:p w14:paraId="559F775F" w14:textId="77777777" w:rsidR="004F7A73" w:rsidRPr="006A262A" w:rsidRDefault="004F7A73" w:rsidP="004F7A73">
            <w:pPr>
              <w:contextualSpacing/>
              <w:jc w:val="both"/>
              <w:rPr>
                <w:rFonts w:ascii="Calibri" w:hAnsi="Calibri"/>
                <w:b/>
              </w:rPr>
            </w:pPr>
          </w:p>
          <w:p w14:paraId="61B36475" w14:textId="77777777" w:rsidR="004F7A73" w:rsidRPr="006A262A" w:rsidRDefault="004F7A73" w:rsidP="004F7A73">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3A21BA64" w14:textId="77777777" w:rsidR="004F7A73" w:rsidRPr="006A262A" w:rsidRDefault="004F7A73" w:rsidP="004F7A73">
            <w:pPr>
              <w:contextualSpacing/>
              <w:jc w:val="both"/>
              <w:rPr>
                <w:rFonts w:ascii="Calibri" w:hAnsi="Calibri"/>
                <w:bCs/>
              </w:rPr>
            </w:pPr>
          </w:p>
          <w:p w14:paraId="3AF858A8" w14:textId="77777777" w:rsidR="004F7A73" w:rsidRPr="006A262A" w:rsidRDefault="004F7A73" w:rsidP="004F7A73">
            <w:pPr>
              <w:contextualSpacing/>
              <w:jc w:val="both"/>
              <w:rPr>
                <w:rFonts w:ascii="Calibri" w:hAnsi="Calibri"/>
                <w:bCs/>
              </w:rPr>
            </w:pPr>
            <w:r w:rsidRPr="006A262A">
              <w:rPr>
                <w:rFonts w:ascii="Calibri" w:hAnsi="Calibri"/>
                <w:bCs/>
              </w:rPr>
              <w:t xml:space="preserve">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w:t>
            </w:r>
            <w:proofErr w:type="gramStart"/>
            <w:r w:rsidRPr="006A262A">
              <w:rPr>
                <w:rFonts w:ascii="Calibri" w:hAnsi="Calibri"/>
                <w:bCs/>
              </w:rPr>
              <w:t>principle</w:t>
            </w:r>
            <w:proofErr w:type="gramEnd"/>
            <w:r w:rsidRPr="006A262A">
              <w:rPr>
                <w:rFonts w:ascii="Calibri" w:hAnsi="Calibri"/>
                <w:bCs/>
              </w:rPr>
              <w:t xml:space="preserve"> Act which states the following;</w:t>
            </w:r>
          </w:p>
          <w:p w14:paraId="646E0610" w14:textId="77777777" w:rsidR="004F7A73" w:rsidRPr="006A262A" w:rsidRDefault="004F7A73" w:rsidP="004F7A73">
            <w:pPr>
              <w:contextualSpacing/>
              <w:jc w:val="both"/>
              <w:rPr>
                <w:rFonts w:ascii="Calibri" w:hAnsi="Calibri"/>
                <w:b/>
              </w:rPr>
            </w:pPr>
          </w:p>
          <w:p w14:paraId="6BEB7644" w14:textId="77777777" w:rsidR="004F7A73" w:rsidRPr="006A262A" w:rsidRDefault="004F7A73" w:rsidP="004F7A73">
            <w:pPr>
              <w:contextualSpacing/>
              <w:jc w:val="both"/>
              <w:rPr>
                <w:rFonts w:ascii="Calibri" w:hAnsi="Calibri"/>
                <w:b/>
              </w:rPr>
            </w:pPr>
            <w:r w:rsidRPr="006A262A">
              <w:rPr>
                <w:rFonts w:ascii="Calibri" w:hAnsi="Calibri"/>
                <w:b/>
              </w:rPr>
              <w:t xml:space="preserve">Listed Buildings – Section 66(1) (as amended by s.58B of Levelling-up and Regeneration Act 2023): </w:t>
            </w:r>
          </w:p>
          <w:p w14:paraId="43250278" w14:textId="77777777" w:rsidR="004F7A73" w:rsidRPr="006A262A" w:rsidRDefault="004F7A73" w:rsidP="004F7A73">
            <w:pPr>
              <w:contextualSpacing/>
              <w:jc w:val="both"/>
              <w:rPr>
                <w:rFonts w:ascii="Calibri" w:hAnsi="Calibri"/>
                <w:bCs/>
              </w:rPr>
            </w:pPr>
            <w:r w:rsidRPr="006A262A">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7DDC817E" w14:textId="77777777" w:rsidR="004F7A73" w:rsidRPr="006A262A" w:rsidRDefault="004F7A73" w:rsidP="004F7A73">
            <w:pPr>
              <w:contextualSpacing/>
              <w:jc w:val="both"/>
              <w:rPr>
                <w:rFonts w:ascii="Calibri" w:hAnsi="Calibri"/>
                <w:b/>
              </w:rPr>
            </w:pPr>
          </w:p>
          <w:p w14:paraId="0F60BF0E" w14:textId="77777777" w:rsidR="004F7A73" w:rsidRPr="006A262A" w:rsidRDefault="004F7A73" w:rsidP="004F7A73">
            <w:pPr>
              <w:contextualSpacing/>
              <w:jc w:val="both"/>
              <w:rPr>
                <w:rFonts w:ascii="Calibri" w:hAnsi="Calibri"/>
                <w:b/>
              </w:rPr>
            </w:pPr>
            <w:r w:rsidRPr="006A262A">
              <w:rPr>
                <w:rFonts w:ascii="Calibri" w:hAnsi="Calibri"/>
                <w:b/>
              </w:rPr>
              <w:t>Listed buildings - Section 16 (2) (as amended by s.58B of Levelling-up and Regeneration Act 2023):</w:t>
            </w:r>
          </w:p>
          <w:p w14:paraId="0D8E2E5E" w14:textId="77777777" w:rsidR="004F7A73" w:rsidRPr="006A262A" w:rsidRDefault="004F7A73" w:rsidP="004F7A73">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22957B0E" w14:textId="77777777" w:rsidR="004F7A73" w:rsidRPr="006A262A" w:rsidRDefault="004F7A73" w:rsidP="004F7A73">
            <w:pPr>
              <w:contextualSpacing/>
              <w:jc w:val="both"/>
              <w:rPr>
                <w:rFonts w:ascii="Calibri" w:hAnsi="Calibri"/>
                <w:bCs/>
              </w:rPr>
            </w:pPr>
          </w:p>
          <w:p w14:paraId="5B9E96AF" w14:textId="77777777" w:rsidR="004F7A73" w:rsidRPr="006A262A" w:rsidRDefault="004F7A73" w:rsidP="004F7A73">
            <w:pPr>
              <w:contextualSpacing/>
              <w:jc w:val="both"/>
              <w:rPr>
                <w:rFonts w:ascii="Calibri" w:hAnsi="Calibri"/>
                <w:b/>
                <w:u w:val="single"/>
              </w:rPr>
            </w:pPr>
            <w:r w:rsidRPr="006A262A">
              <w:rPr>
                <w:rFonts w:ascii="Calibri" w:hAnsi="Calibri"/>
                <w:b/>
                <w:u w:val="single"/>
              </w:rPr>
              <w:t>National Planning Policy Framework (December 2023):</w:t>
            </w:r>
          </w:p>
          <w:p w14:paraId="6E07A62A" w14:textId="77777777" w:rsidR="004F7A73" w:rsidRPr="006A262A" w:rsidRDefault="004F7A73" w:rsidP="004F7A73">
            <w:pPr>
              <w:contextualSpacing/>
              <w:jc w:val="both"/>
              <w:rPr>
                <w:rFonts w:ascii="Calibri" w:hAnsi="Calibri"/>
                <w:bCs/>
              </w:rPr>
            </w:pPr>
          </w:p>
          <w:p w14:paraId="367E9D5B" w14:textId="77777777" w:rsidR="004F7A73" w:rsidRPr="006A262A" w:rsidRDefault="004F7A73" w:rsidP="004F7A73">
            <w:pPr>
              <w:contextualSpacing/>
              <w:jc w:val="both"/>
              <w:rPr>
                <w:rFonts w:ascii="Calibri" w:hAnsi="Calibri"/>
                <w:bCs/>
                <w:i/>
                <w:iCs/>
              </w:rPr>
            </w:pPr>
            <w:r w:rsidRPr="006A262A">
              <w:rPr>
                <w:rFonts w:ascii="Calibri" w:hAnsi="Calibri"/>
                <w:bCs/>
              </w:rPr>
              <w:t>The National planning Policy Framework (NPPF) sets out further duties in respect of determining proposals that affect heritage assets stating that ‘i</w:t>
            </w:r>
            <w:r w:rsidRPr="006A262A">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32678EE4" w14:textId="77777777" w:rsidR="004F7A73" w:rsidRPr="006A262A" w:rsidRDefault="004F7A73" w:rsidP="004F7A73">
            <w:pPr>
              <w:contextualSpacing/>
              <w:rPr>
                <w:rFonts w:ascii="Calibri" w:hAnsi="Calibri"/>
                <w:b/>
              </w:rPr>
            </w:pPr>
          </w:p>
          <w:p w14:paraId="49E18AB5" w14:textId="77777777" w:rsidR="004F7A73" w:rsidRPr="006A262A" w:rsidRDefault="004F7A73" w:rsidP="004F7A73">
            <w:pPr>
              <w:contextualSpacing/>
              <w:rPr>
                <w:rFonts w:ascii="Calibri" w:hAnsi="Calibri"/>
                <w:bCs/>
              </w:rPr>
            </w:pPr>
            <w:r w:rsidRPr="006A262A">
              <w:rPr>
                <w:rFonts w:ascii="Calibri" w:hAnsi="Calibri"/>
                <w:bCs/>
              </w:rPr>
              <w:lastRenderedPageBreak/>
              <w:t>The Framework sets out further duties in respect of considering potential impacts upon designated heritage assets with Paragraphs 205 – 214 reading as follows:</w:t>
            </w:r>
          </w:p>
          <w:p w14:paraId="6C931F56" w14:textId="77777777" w:rsidR="004F7A73" w:rsidRPr="006A262A" w:rsidRDefault="004F7A73" w:rsidP="004F7A73">
            <w:pPr>
              <w:contextualSpacing/>
              <w:rPr>
                <w:rFonts w:ascii="Calibri" w:hAnsi="Calibri"/>
                <w:b/>
              </w:rPr>
            </w:pPr>
          </w:p>
          <w:p w14:paraId="6326216C" w14:textId="77777777" w:rsidR="004F7A73" w:rsidRPr="006A262A" w:rsidRDefault="004F7A73" w:rsidP="004F7A73">
            <w:pPr>
              <w:contextualSpacing/>
              <w:rPr>
                <w:rFonts w:ascii="Calibri" w:hAnsi="Calibri"/>
                <w:b/>
              </w:rPr>
            </w:pPr>
            <w:r w:rsidRPr="006A262A">
              <w:rPr>
                <w:rFonts w:ascii="Calibri" w:hAnsi="Calibri"/>
                <w:b/>
              </w:rPr>
              <w:t>Considering Potential Impacts:</w:t>
            </w:r>
          </w:p>
          <w:p w14:paraId="48DD1DC0" w14:textId="77777777" w:rsidR="004F7A73" w:rsidRPr="006A262A" w:rsidRDefault="004F7A73" w:rsidP="004F7A73">
            <w:pPr>
              <w:contextualSpacing/>
              <w:rPr>
                <w:rFonts w:ascii="Calibri" w:hAnsi="Calibri"/>
                <w:b/>
              </w:rPr>
            </w:pPr>
          </w:p>
          <w:p w14:paraId="65CB2FB5"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205:</w:t>
            </w:r>
          </w:p>
          <w:p w14:paraId="3EF20E3E"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6719320B" w14:textId="77777777" w:rsidR="004F7A73" w:rsidRPr="006A262A" w:rsidRDefault="004F7A73" w:rsidP="004F7A73">
            <w:pPr>
              <w:pStyle w:val="Default"/>
              <w:jc w:val="both"/>
              <w:rPr>
                <w:rFonts w:asciiTheme="minorHAnsi" w:hAnsiTheme="minorHAnsi" w:cstheme="minorHAnsi"/>
                <w:i/>
                <w:iCs/>
                <w:color w:val="auto"/>
                <w:sz w:val="22"/>
                <w:szCs w:val="22"/>
              </w:rPr>
            </w:pPr>
          </w:p>
          <w:p w14:paraId="4CA1C1D0"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206:</w:t>
            </w:r>
          </w:p>
          <w:p w14:paraId="74951F07"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17D440EA" w14:textId="77777777" w:rsidR="004F7A73" w:rsidRPr="006A262A" w:rsidRDefault="004F7A73" w:rsidP="004F7A73">
            <w:pPr>
              <w:pStyle w:val="Default"/>
              <w:jc w:val="both"/>
              <w:rPr>
                <w:rFonts w:asciiTheme="minorHAnsi" w:hAnsiTheme="minorHAnsi" w:cstheme="minorHAnsi"/>
                <w:i/>
                <w:iCs/>
                <w:color w:val="auto"/>
                <w:sz w:val="22"/>
                <w:szCs w:val="22"/>
              </w:rPr>
            </w:pPr>
          </w:p>
          <w:p w14:paraId="44CAFDBD" w14:textId="77777777" w:rsidR="004F7A73" w:rsidRPr="006A262A" w:rsidRDefault="004F7A73" w:rsidP="004F7A73">
            <w:pPr>
              <w:pStyle w:val="Default"/>
              <w:numPr>
                <w:ilvl w:val="0"/>
                <w:numId w:val="12"/>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grade II listed buildings, or grade II registered parks or gardens, should be </w:t>
            </w:r>
            <w:proofErr w:type="gramStart"/>
            <w:r w:rsidRPr="006A262A">
              <w:rPr>
                <w:rFonts w:asciiTheme="minorHAnsi" w:hAnsiTheme="minorHAnsi" w:cstheme="minorHAnsi"/>
                <w:i/>
                <w:iCs/>
                <w:color w:val="auto"/>
                <w:sz w:val="22"/>
                <w:szCs w:val="22"/>
              </w:rPr>
              <w:t>exceptional;</w:t>
            </w:r>
            <w:proofErr w:type="gramEnd"/>
            <w:r w:rsidRPr="006A262A">
              <w:rPr>
                <w:rFonts w:asciiTheme="minorHAnsi" w:hAnsiTheme="minorHAnsi" w:cstheme="minorHAnsi"/>
                <w:i/>
                <w:iCs/>
                <w:color w:val="auto"/>
                <w:sz w:val="22"/>
                <w:szCs w:val="22"/>
              </w:rPr>
              <w:t xml:space="preserve"> </w:t>
            </w:r>
          </w:p>
          <w:p w14:paraId="3A75265C" w14:textId="77777777" w:rsidR="004F7A73" w:rsidRPr="006A262A" w:rsidRDefault="004F7A73" w:rsidP="004F7A73">
            <w:pPr>
              <w:pStyle w:val="Default"/>
              <w:numPr>
                <w:ilvl w:val="0"/>
                <w:numId w:val="12"/>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3B4D6413" w14:textId="77777777" w:rsidR="004F7A73" w:rsidRPr="006A262A" w:rsidRDefault="004F7A73" w:rsidP="004F7A73">
            <w:pPr>
              <w:pStyle w:val="Default"/>
              <w:jc w:val="both"/>
              <w:rPr>
                <w:rFonts w:asciiTheme="minorHAnsi" w:hAnsiTheme="minorHAnsi" w:cstheme="minorHAnsi"/>
                <w:i/>
                <w:iCs/>
                <w:color w:val="auto"/>
                <w:sz w:val="22"/>
                <w:szCs w:val="22"/>
              </w:rPr>
            </w:pPr>
          </w:p>
          <w:p w14:paraId="2304FFC6"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207:</w:t>
            </w:r>
          </w:p>
          <w:p w14:paraId="11D524BA"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w:t>
            </w:r>
            <w:proofErr w:type="gramStart"/>
            <w:r w:rsidRPr="006A262A">
              <w:rPr>
                <w:rFonts w:asciiTheme="minorHAnsi" w:hAnsiTheme="minorHAnsi" w:cstheme="minorHAnsi"/>
                <w:i/>
                <w:iCs/>
                <w:color w:val="auto"/>
                <w:sz w:val="22"/>
                <w:szCs w:val="22"/>
              </w:rPr>
              <w:t>all of</w:t>
            </w:r>
            <w:proofErr w:type="gramEnd"/>
            <w:r w:rsidRPr="006A262A">
              <w:rPr>
                <w:rFonts w:asciiTheme="minorHAnsi" w:hAnsiTheme="minorHAnsi" w:cstheme="minorHAnsi"/>
                <w:i/>
                <w:iCs/>
                <w:color w:val="auto"/>
                <w:sz w:val="22"/>
                <w:szCs w:val="22"/>
              </w:rPr>
              <w:t xml:space="preserve"> the following apply: </w:t>
            </w:r>
          </w:p>
          <w:p w14:paraId="38EEA639" w14:textId="77777777" w:rsidR="004F7A73" w:rsidRPr="006A262A" w:rsidRDefault="004F7A73" w:rsidP="004F7A73">
            <w:pPr>
              <w:pStyle w:val="Default"/>
              <w:jc w:val="both"/>
              <w:rPr>
                <w:rFonts w:asciiTheme="minorHAnsi" w:hAnsiTheme="minorHAnsi" w:cstheme="minorHAnsi"/>
                <w:i/>
                <w:iCs/>
                <w:color w:val="auto"/>
                <w:sz w:val="22"/>
                <w:szCs w:val="22"/>
              </w:rPr>
            </w:pPr>
          </w:p>
          <w:p w14:paraId="366BAA74" w14:textId="77777777" w:rsidR="004F7A73" w:rsidRPr="006A262A" w:rsidRDefault="004F7A73" w:rsidP="004F7A73">
            <w:pPr>
              <w:pStyle w:val="Default"/>
              <w:numPr>
                <w:ilvl w:val="0"/>
                <w:numId w:val="13"/>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nature of the heritage asset prevents all reasonable uses of the site; and </w:t>
            </w:r>
          </w:p>
          <w:p w14:paraId="5B77047F" w14:textId="77777777" w:rsidR="004F7A73" w:rsidRPr="006A262A" w:rsidRDefault="004F7A73" w:rsidP="004F7A73">
            <w:pPr>
              <w:pStyle w:val="Default"/>
              <w:numPr>
                <w:ilvl w:val="0"/>
                <w:numId w:val="13"/>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FF46C9A" w14:textId="77777777" w:rsidR="004F7A73" w:rsidRPr="006A262A" w:rsidRDefault="004F7A73" w:rsidP="004F7A73">
            <w:pPr>
              <w:pStyle w:val="Default"/>
              <w:numPr>
                <w:ilvl w:val="0"/>
                <w:numId w:val="13"/>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5EF7426F" w14:textId="77777777" w:rsidR="004F7A73" w:rsidRPr="006A262A" w:rsidRDefault="004F7A73" w:rsidP="004F7A73">
            <w:pPr>
              <w:pStyle w:val="Default"/>
              <w:numPr>
                <w:ilvl w:val="0"/>
                <w:numId w:val="13"/>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harm or loss is outweighed by the benefit of bringing the site back into use. </w:t>
            </w:r>
          </w:p>
          <w:p w14:paraId="4EBC8B25" w14:textId="77777777" w:rsidR="004F7A73" w:rsidRPr="006A262A" w:rsidRDefault="004F7A73" w:rsidP="004F7A73">
            <w:pPr>
              <w:contextualSpacing/>
              <w:jc w:val="both"/>
              <w:rPr>
                <w:rFonts w:asciiTheme="minorHAnsi" w:hAnsiTheme="minorHAnsi" w:cstheme="minorHAnsi"/>
                <w:b/>
                <w:i/>
                <w:iCs/>
                <w:szCs w:val="22"/>
              </w:rPr>
            </w:pPr>
          </w:p>
          <w:p w14:paraId="3232D6B8"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208:</w:t>
            </w:r>
          </w:p>
          <w:p w14:paraId="6364273C"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14421333" w14:textId="77777777" w:rsidR="004F7A73" w:rsidRPr="006A262A" w:rsidRDefault="004F7A73" w:rsidP="004F7A73">
            <w:pPr>
              <w:pStyle w:val="Default"/>
              <w:jc w:val="both"/>
              <w:rPr>
                <w:rFonts w:asciiTheme="minorHAnsi" w:hAnsiTheme="minorHAnsi" w:cstheme="minorHAnsi"/>
                <w:i/>
                <w:iCs/>
                <w:color w:val="auto"/>
                <w:sz w:val="22"/>
                <w:szCs w:val="22"/>
              </w:rPr>
            </w:pPr>
          </w:p>
          <w:p w14:paraId="45E73C4E"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209:</w:t>
            </w:r>
          </w:p>
          <w:p w14:paraId="53015FB1"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effect of an application on the significance of a non-designated heritage asset should be </w:t>
            </w:r>
            <w:proofErr w:type="gramStart"/>
            <w:r w:rsidRPr="006A262A">
              <w:rPr>
                <w:rFonts w:asciiTheme="minorHAnsi" w:hAnsiTheme="minorHAnsi" w:cstheme="minorHAnsi"/>
                <w:i/>
                <w:iCs/>
                <w:color w:val="auto"/>
                <w:sz w:val="22"/>
                <w:szCs w:val="22"/>
              </w:rPr>
              <w:t>taken into account</w:t>
            </w:r>
            <w:proofErr w:type="gramEnd"/>
            <w:r w:rsidRPr="006A262A">
              <w:rPr>
                <w:rFonts w:asciiTheme="minorHAnsi" w:hAnsiTheme="minorHAnsi" w:cstheme="minorHAnsi"/>
                <w:i/>
                <w:iCs/>
                <w:color w:val="auto"/>
                <w:sz w:val="22"/>
                <w:szCs w:val="22"/>
              </w:rPr>
              <w:t xml:space="preserve"> in determining the application. In weighing applications that directly or indirectly affect non-designated heritage assets, a balanced judgement will be required having regard </w:t>
            </w:r>
          </w:p>
          <w:p w14:paraId="76C0DD98" w14:textId="77777777" w:rsidR="004F7A73" w:rsidRPr="006A262A" w:rsidRDefault="004F7A73" w:rsidP="004F7A73">
            <w:pPr>
              <w:pStyle w:val="Default"/>
              <w:jc w:val="both"/>
              <w:rPr>
                <w:rFonts w:asciiTheme="minorHAnsi" w:hAnsiTheme="minorHAnsi" w:cstheme="minorHAnsi"/>
                <w:i/>
                <w:iCs/>
                <w:color w:val="auto"/>
                <w:sz w:val="22"/>
                <w:szCs w:val="22"/>
              </w:rPr>
            </w:pPr>
          </w:p>
          <w:p w14:paraId="6001F752"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210:</w:t>
            </w:r>
          </w:p>
          <w:p w14:paraId="4679DC3B"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4C029C4C" w14:textId="77777777" w:rsidR="004F7A73" w:rsidRPr="006A262A" w:rsidRDefault="004F7A73" w:rsidP="004F7A73">
            <w:pPr>
              <w:pStyle w:val="Default"/>
              <w:jc w:val="both"/>
              <w:rPr>
                <w:rFonts w:asciiTheme="minorHAnsi" w:hAnsiTheme="minorHAnsi" w:cstheme="minorHAnsi"/>
                <w:i/>
                <w:iCs/>
                <w:color w:val="auto"/>
                <w:sz w:val="22"/>
                <w:szCs w:val="22"/>
              </w:rPr>
            </w:pPr>
          </w:p>
          <w:p w14:paraId="1B32F9C9"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211:</w:t>
            </w:r>
          </w:p>
          <w:p w14:paraId="0DA55642"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AEAEB55" w14:textId="77777777" w:rsidR="004F7A73" w:rsidRPr="006A262A" w:rsidRDefault="004F7A73" w:rsidP="004F7A73">
            <w:pPr>
              <w:pStyle w:val="Default"/>
              <w:jc w:val="both"/>
              <w:rPr>
                <w:rFonts w:asciiTheme="minorHAnsi" w:hAnsiTheme="minorHAnsi" w:cstheme="minorHAnsi"/>
                <w:i/>
                <w:iCs/>
                <w:color w:val="auto"/>
                <w:sz w:val="22"/>
                <w:szCs w:val="22"/>
              </w:rPr>
            </w:pPr>
          </w:p>
          <w:p w14:paraId="4152EF0D"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lastRenderedPageBreak/>
              <w:t>212:</w:t>
            </w:r>
          </w:p>
          <w:p w14:paraId="25A99107"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752D8212" w14:textId="77777777" w:rsidR="004F7A73" w:rsidRPr="006A262A" w:rsidRDefault="004F7A73" w:rsidP="004F7A73">
            <w:pPr>
              <w:pStyle w:val="Default"/>
              <w:jc w:val="both"/>
              <w:rPr>
                <w:rFonts w:asciiTheme="minorHAnsi" w:hAnsiTheme="minorHAnsi" w:cstheme="minorHAnsi"/>
                <w:i/>
                <w:iCs/>
                <w:color w:val="auto"/>
                <w:sz w:val="22"/>
                <w:szCs w:val="22"/>
              </w:rPr>
            </w:pPr>
          </w:p>
          <w:p w14:paraId="6DE3E625"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213:</w:t>
            </w:r>
          </w:p>
          <w:p w14:paraId="5B011226"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w:t>
            </w:r>
            <w:proofErr w:type="gramStart"/>
            <w:r w:rsidRPr="006A262A">
              <w:rPr>
                <w:rFonts w:asciiTheme="minorHAnsi" w:hAnsiTheme="minorHAnsi" w:cstheme="minorHAnsi"/>
                <w:i/>
                <w:iCs/>
                <w:color w:val="auto"/>
                <w:sz w:val="22"/>
                <w:szCs w:val="22"/>
              </w:rPr>
              <w:t>taking into account</w:t>
            </w:r>
            <w:proofErr w:type="gramEnd"/>
            <w:r w:rsidRPr="006A262A">
              <w:rPr>
                <w:rFonts w:asciiTheme="minorHAnsi" w:hAnsiTheme="minorHAnsi" w:cstheme="minorHAnsi"/>
                <w:i/>
                <w:iCs/>
                <w:color w:val="auto"/>
                <w:sz w:val="22"/>
                <w:szCs w:val="22"/>
              </w:rPr>
              <w:t xml:space="preserve"> the relative significance of the element affected and its contribution to the significance of the Conservation Area or World Heritage Site as a whole.</w:t>
            </w:r>
          </w:p>
          <w:p w14:paraId="53222D9F" w14:textId="77777777" w:rsidR="004F7A73" w:rsidRPr="00DC67DA" w:rsidRDefault="004F7A73" w:rsidP="004F7A73">
            <w:pPr>
              <w:contextualSpacing/>
              <w:rPr>
                <w:rFonts w:ascii="Calibri" w:hAnsi="Calibri"/>
                <w:b/>
                <w:color w:val="FF0000"/>
              </w:rPr>
            </w:pPr>
          </w:p>
          <w:p w14:paraId="613D033A" w14:textId="77777777" w:rsidR="004F7A73" w:rsidRPr="007D48AF" w:rsidRDefault="004F7A73" w:rsidP="004F7A73">
            <w:pPr>
              <w:contextualSpacing/>
              <w:rPr>
                <w:rFonts w:ascii="Calibri" w:hAnsi="Calibri"/>
                <w:b/>
                <w:u w:val="single"/>
              </w:rPr>
            </w:pPr>
            <w:r w:rsidRPr="007D48AF">
              <w:rPr>
                <w:rFonts w:ascii="Calibri" w:hAnsi="Calibri"/>
                <w:b/>
                <w:u w:val="single"/>
              </w:rPr>
              <w:t>Assessment of Impacts:</w:t>
            </w:r>
          </w:p>
          <w:p w14:paraId="005F798A" w14:textId="77777777" w:rsidR="00737F18" w:rsidRPr="00C24938" w:rsidRDefault="00737F18" w:rsidP="00737F18">
            <w:pPr>
              <w:pStyle w:val="Header"/>
              <w:contextualSpacing/>
              <w:jc w:val="both"/>
              <w:rPr>
                <w:rFonts w:ascii="Calibri" w:hAnsi="Calibri"/>
                <w:bCs/>
                <w:color w:val="FF0000"/>
                <w:szCs w:val="22"/>
              </w:rPr>
            </w:pPr>
          </w:p>
          <w:p w14:paraId="76C40291" w14:textId="3FE83CA0" w:rsidR="003920ED" w:rsidRPr="002F06CB" w:rsidRDefault="003920ED" w:rsidP="00737F18">
            <w:pPr>
              <w:pStyle w:val="Header"/>
              <w:contextualSpacing/>
              <w:jc w:val="both"/>
              <w:rPr>
                <w:rFonts w:ascii="Calibri" w:hAnsi="Calibri"/>
                <w:bCs/>
                <w:szCs w:val="22"/>
              </w:rPr>
            </w:pPr>
            <w:r w:rsidRPr="002F06CB">
              <w:rPr>
                <w:rFonts w:ascii="Calibri" w:hAnsi="Calibri"/>
                <w:bCs/>
                <w:szCs w:val="22"/>
              </w:rPr>
              <w:t xml:space="preserve">The </w:t>
            </w:r>
            <w:r w:rsidR="00F36BA9" w:rsidRPr="002F06CB">
              <w:rPr>
                <w:rFonts w:ascii="Calibri" w:hAnsi="Calibri"/>
                <w:bCs/>
                <w:szCs w:val="22"/>
              </w:rPr>
              <w:t xml:space="preserve">application dwelling shares a boundary with </w:t>
            </w:r>
            <w:proofErr w:type="gramStart"/>
            <w:r w:rsidR="00F36BA9" w:rsidRPr="002F06CB">
              <w:rPr>
                <w:rFonts w:ascii="Calibri" w:hAnsi="Calibri"/>
                <w:bCs/>
                <w:szCs w:val="22"/>
              </w:rPr>
              <w:t>a number of</w:t>
            </w:r>
            <w:proofErr w:type="gramEnd"/>
            <w:r w:rsidR="00F36BA9" w:rsidRPr="002F06CB">
              <w:rPr>
                <w:rFonts w:ascii="Calibri" w:hAnsi="Calibri"/>
                <w:bCs/>
                <w:szCs w:val="22"/>
              </w:rPr>
              <w:t xml:space="preserve"> Grade II designated heritage assets which are located directly to the east</w:t>
            </w:r>
            <w:r w:rsidR="00475071" w:rsidRPr="002F06CB">
              <w:rPr>
                <w:rFonts w:ascii="Calibri" w:hAnsi="Calibri"/>
                <w:bCs/>
                <w:szCs w:val="22"/>
              </w:rPr>
              <w:t>.  With the shared boundary being delineated by a high-level stone wall, with changes in topography between the application site and the neighbouring properties to the east being evident insofar that the application property is sited on a significantly lower land-level than that of its counterparts.</w:t>
            </w:r>
          </w:p>
          <w:p w14:paraId="550BEEB1" w14:textId="77777777" w:rsidR="00475071" w:rsidRPr="002F06CB" w:rsidRDefault="00475071" w:rsidP="00737F18">
            <w:pPr>
              <w:pStyle w:val="Header"/>
              <w:contextualSpacing/>
              <w:jc w:val="both"/>
              <w:rPr>
                <w:rFonts w:ascii="Calibri" w:hAnsi="Calibri"/>
                <w:bCs/>
                <w:szCs w:val="22"/>
              </w:rPr>
            </w:pPr>
          </w:p>
          <w:p w14:paraId="77DF12CF" w14:textId="69A1C98B" w:rsidR="00475071" w:rsidRPr="002F06CB" w:rsidRDefault="00475071" w:rsidP="00737F18">
            <w:pPr>
              <w:pStyle w:val="Header"/>
              <w:contextualSpacing/>
              <w:jc w:val="both"/>
              <w:rPr>
                <w:rFonts w:ascii="Calibri" w:hAnsi="Calibri"/>
                <w:bCs/>
                <w:szCs w:val="22"/>
              </w:rPr>
            </w:pPr>
            <w:r w:rsidRPr="002F06CB">
              <w:rPr>
                <w:rFonts w:ascii="Calibri" w:hAnsi="Calibri"/>
                <w:bCs/>
                <w:szCs w:val="22"/>
              </w:rPr>
              <w:t>In this respect and when taking account of the difference of land-levels and the presence of the high-level stone boundary wall, it is not considered that the existing dwelling, nor proposed alterations will benefit from any direct intervisibility with the Grade II designated assets nor will the proposals be rea</w:t>
            </w:r>
            <w:r w:rsidR="002F06CB" w:rsidRPr="002F06CB">
              <w:rPr>
                <w:rFonts w:ascii="Calibri" w:hAnsi="Calibri"/>
                <w:bCs/>
                <w:szCs w:val="22"/>
              </w:rPr>
              <w:t>d</w:t>
            </w:r>
            <w:r w:rsidRPr="002F06CB">
              <w:rPr>
                <w:rFonts w:ascii="Calibri" w:hAnsi="Calibri"/>
                <w:bCs/>
                <w:szCs w:val="22"/>
              </w:rPr>
              <w:t xml:space="preserve"> in conjunction with the existing assets from the public realm, with the boundary wall providing a clear robust visual delineation between the asset(s) and the proposed alterations.</w:t>
            </w:r>
          </w:p>
          <w:p w14:paraId="502B09AE" w14:textId="77777777" w:rsidR="002F06CB" w:rsidRDefault="002F06CB" w:rsidP="00737F18">
            <w:pPr>
              <w:pStyle w:val="Header"/>
              <w:contextualSpacing/>
              <w:jc w:val="both"/>
              <w:rPr>
                <w:rFonts w:ascii="Calibri" w:hAnsi="Calibri"/>
                <w:bCs/>
                <w:color w:val="FF0000"/>
                <w:szCs w:val="22"/>
              </w:rPr>
            </w:pPr>
          </w:p>
          <w:p w14:paraId="2CE9F8BE" w14:textId="5A2DF9EA" w:rsidR="002F06CB" w:rsidRPr="002F06CB" w:rsidRDefault="002F06CB" w:rsidP="00737F18">
            <w:pPr>
              <w:pStyle w:val="Header"/>
              <w:contextualSpacing/>
              <w:jc w:val="both"/>
              <w:rPr>
                <w:rFonts w:ascii="Calibri" w:hAnsi="Calibri"/>
                <w:bCs/>
                <w:szCs w:val="22"/>
              </w:rPr>
            </w:pPr>
            <w:r w:rsidRPr="002F06CB">
              <w:rPr>
                <w:rFonts w:ascii="Calibri" w:hAnsi="Calibri"/>
                <w:bCs/>
                <w:szCs w:val="22"/>
              </w:rPr>
              <w:t>I</w:t>
            </w:r>
            <w:r w:rsidR="00E9149F">
              <w:rPr>
                <w:rFonts w:ascii="Calibri" w:hAnsi="Calibri"/>
                <w:bCs/>
                <w:szCs w:val="22"/>
              </w:rPr>
              <w:t>n</w:t>
            </w:r>
            <w:r w:rsidRPr="002F06CB">
              <w:rPr>
                <w:rFonts w:ascii="Calibri" w:hAnsi="Calibri"/>
                <w:bCs/>
                <w:szCs w:val="22"/>
              </w:rPr>
              <w:t xml:space="preserve"> respect of the </w:t>
            </w:r>
            <w:r w:rsidR="00E9149F">
              <w:rPr>
                <w:rFonts w:ascii="Calibri" w:hAnsi="Calibri"/>
                <w:bCs/>
                <w:szCs w:val="22"/>
              </w:rPr>
              <w:t xml:space="preserve">westerly </w:t>
            </w:r>
            <w:r w:rsidRPr="002F06CB">
              <w:rPr>
                <w:rFonts w:ascii="Calibri" w:hAnsi="Calibri"/>
                <w:bCs/>
                <w:szCs w:val="22"/>
              </w:rPr>
              <w:t xml:space="preserve">proposed boundary treatment/privacy screen.  Some limited views of the ‘screen’ may be afforded upon approach within </w:t>
            </w:r>
            <w:proofErr w:type="gramStart"/>
            <w:r w:rsidRPr="002F06CB">
              <w:rPr>
                <w:rFonts w:ascii="Calibri" w:hAnsi="Calibri"/>
                <w:bCs/>
                <w:szCs w:val="22"/>
              </w:rPr>
              <w:t>close proximity</w:t>
            </w:r>
            <w:proofErr w:type="gramEnd"/>
            <w:r w:rsidRPr="002F06CB">
              <w:rPr>
                <w:rFonts w:ascii="Calibri" w:hAnsi="Calibri"/>
                <w:bCs/>
                <w:szCs w:val="22"/>
              </w:rPr>
              <w:t xml:space="preserve"> to the application dwelling.  However, taking account of the appearance of the fencing/screen the presence of the boundary treatment alone would not be considered as a physical introduction which alone would result in any measurable detrimental impact(s) upon the setting of nearby and adjacent Grade II Designated Heritage Assets.</w:t>
            </w:r>
          </w:p>
          <w:p w14:paraId="1317FE48" w14:textId="77777777" w:rsidR="003920ED" w:rsidRPr="002F06CB" w:rsidRDefault="003920ED" w:rsidP="00737F18">
            <w:pPr>
              <w:pStyle w:val="Header"/>
              <w:contextualSpacing/>
              <w:jc w:val="both"/>
              <w:rPr>
                <w:rFonts w:ascii="Calibri" w:hAnsi="Calibri"/>
                <w:bCs/>
                <w:szCs w:val="22"/>
              </w:rPr>
            </w:pPr>
          </w:p>
          <w:p w14:paraId="3DE6811D" w14:textId="0B1841BF" w:rsidR="005F3473" w:rsidRPr="002F06CB" w:rsidRDefault="005F3473" w:rsidP="00737F18">
            <w:pPr>
              <w:pStyle w:val="Header"/>
              <w:contextualSpacing/>
              <w:jc w:val="both"/>
              <w:rPr>
                <w:rFonts w:ascii="Calibri" w:hAnsi="Calibri"/>
                <w:bCs/>
                <w:szCs w:val="22"/>
              </w:rPr>
            </w:pPr>
            <w:r w:rsidRPr="002F06CB">
              <w:rPr>
                <w:rFonts w:ascii="Calibri" w:hAnsi="Calibri"/>
                <w:bCs/>
                <w:szCs w:val="22"/>
              </w:rPr>
              <w:t>In this respect</w:t>
            </w:r>
            <w:r w:rsidR="00475071" w:rsidRPr="002F06CB">
              <w:rPr>
                <w:rFonts w:ascii="Calibri" w:hAnsi="Calibri"/>
                <w:bCs/>
                <w:szCs w:val="22"/>
              </w:rPr>
              <w:t xml:space="preserve"> and taking account of the distance between the dwelling and the built form associated with the nearby designated heritage assets, </w:t>
            </w:r>
            <w:r w:rsidRPr="002F06CB">
              <w:rPr>
                <w:rFonts w:ascii="Calibri" w:hAnsi="Calibri"/>
                <w:bCs/>
                <w:szCs w:val="22"/>
              </w:rPr>
              <w:t xml:space="preserve">it is not considered that the proposed </w:t>
            </w:r>
            <w:r w:rsidR="009C2895" w:rsidRPr="002F06CB">
              <w:rPr>
                <w:rFonts w:ascii="Calibri" w:hAnsi="Calibri"/>
                <w:bCs/>
                <w:szCs w:val="22"/>
              </w:rPr>
              <w:t xml:space="preserve">development </w:t>
            </w:r>
            <w:r w:rsidRPr="002F06CB">
              <w:rPr>
                <w:rFonts w:ascii="Calibri" w:hAnsi="Calibri"/>
                <w:bCs/>
                <w:szCs w:val="22"/>
              </w:rPr>
              <w:t xml:space="preserve">will result in any adverse measurable impacts upon the setting of nearby and adjacent Grade II Designated Heritage Assets. </w:t>
            </w:r>
          </w:p>
          <w:p w14:paraId="22E524B2" w14:textId="77777777" w:rsidR="00737F18" w:rsidRPr="002F06CB" w:rsidRDefault="00737F18" w:rsidP="00737F18">
            <w:pPr>
              <w:contextualSpacing/>
              <w:rPr>
                <w:rFonts w:ascii="Calibri" w:hAnsi="Calibri"/>
                <w:b/>
                <w:szCs w:val="22"/>
              </w:rPr>
            </w:pPr>
          </w:p>
          <w:p w14:paraId="3D0A75E7" w14:textId="3E068627" w:rsidR="0046548C" w:rsidRPr="002F06CB" w:rsidRDefault="004F7A73" w:rsidP="00737F18">
            <w:pPr>
              <w:pStyle w:val="Header"/>
              <w:contextualSpacing/>
              <w:jc w:val="both"/>
              <w:rPr>
                <w:rFonts w:ascii="Calibri" w:hAnsi="Calibri"/>
                <w:bCs/>
              </w:rPr>
            </w:pPr>
            <w:r w:rsidRPr="002F06CB">
              <w:rPr>
                <w:rFonts w:ascii="Calibri" w:hAnsi="Calibri"/>
                <w:bCs/>
              </w:rPr>
              <w:t>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or development that would result in measurable harm to the setting of adjacent or nearby Grade II Designated Heritage Assets.</w:t>
            </w:r>
          </w:p>
          <w:p w14:paraId="632BE018" w14:textId="139F06CE" w:rsidR="004F7A73" w:rsidRPr="00FA0D9D" w:rsidRDefault="004F7A73" w:rsidP="00737F18">
            <w:pPr>
              <w:pStyle w:val="Header"/>
              <w:contextualSpacing/>
              <w:jc w:val="both"/>
              <w:rPr>
                <w:rFonts w:ascii="Calibri" w:hAnsi="Calibri"/>
                <w:b/>
              </w:rPr>
            </w:pPr>
          </w:p>
        </w:tc>
      </w:tr>
      <w:tr w:rsidR="008542DE" w:rsidRPr="00D2449B" w14:paraId="3199418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74D19554"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 Area</w:t>
            </w:r>
          </w:p>
          <w:p w14:paraId="58EA57FB" w14:textId="77777777" w:rsidR="00B2469F" w:rsidRDefault="00B2469F" w:rsidP="008542DE">
            <w:pPr>
              <w:pStyle w:val="Header"/>
              <w:tabs>
                <w:tab w:val="clear" w:pos="4153"/>
                <w:tab w:val="clear" w:pos="8306"/>
              </w:tabs>
              <w:contextualSpacing/>
              <w:jc w:val="both"/>
              <w:rPr>
                <w:rFonts w:ascii="Calibri" w:hAnsi="Calibri"/>
                <w:b/>
                <w:szCs w:val="22"/>
              </w:rPr>
            </w:pPr>
          </w:p>
          <w:p w14:paraId="3833FDB3" w14:textId="7F0510D2" w:rsidR="00CC421C" w:rsidRPr="005F3473" w:rsidRDefault="003E4FDB" w:rsidP="008542DE">
            <w:pPr>
              <w:pStyle w:val="Header"/>
              <w:tabs>
                <w:tab w:val="clear" w:pos="4153"/>
                <w:tab w:val="clear" w:pos="8306"/>
              </w:tabs>
              <w:contextualSpacing/>
              <w:jc w:val="both"/>
              <w:rPr>
                <w:rFonts w:ascii="Calibri" w:hAnsi="Calibri"/>
                <w:bCs/>
                <w:szCs w:val="22"/>
              </w:rPr>
            </w:pPr>
            <w:r w:rsidRPr="005F3473">
              <w:rPr>
                <w:rFonts w:ascii="Calibri" w:hAnsi="Calibri"/>
                <w:bCs/>
                <w:szCs w:val="22"/>
              </w:rPr>
              <w:t xml:space="preserve">The application </w:t>
            </w:r>
            <w:r w:rsidR="009553B4">
              <w:rPr>
                <w:rFonts w:ascii="Calibri" w:hAnsi="Calibri"/>
                <w:bCs/>
                <w:szCs w:val="22"/>
              </w:rPr>
              <w:t>building also</w:t>
            </w:r>
            <w:r w:rsidRPr="005F3473">
              <w:rPr>
                <w:rFonts w:ascii="Calibri" w:hAnsi="Calibri"/>
                <w:bCs/>
                <w:szCs w:val="22"/>
              </w:rPr>
              <w:t xml:space="preserve"> lies within the Designated </w:t>
            </w:r>
            <w:r w:rsidR="005F3473" w:rsidRPr="005F3473">
              <w:rPr>
                <w:rFonts w:ascii="Calibri" w:hAnsi="Calibri"/>
                <w:bCs/>
                <w:szCs w:val="22"/>
              </w:rPr>
              <w:t>Clitheroe</w:t>
            </w:r>
            <w:r w:rsidRPr="005F3473">
              <w:rPr>
                <w:rFonts w:ascii="Calibri" w:hAnsi="Calibri"/>
                <w:bCs/>
                <w:szCs w:val="22"/>
              </w:rPr>
              <w:t xml:space="preserve"> Conservation Area</w:t>
            </w:r>
            <w:r w:rsidR="00CC421C" w:rsidRPr="005F3473">
              <w:rPr>
                <w:rFonts w:ascii="Calibri" w:hAnsi="Calibri"/>
                <w:bCs/>
                <w:szCs w:val="22"/>
              </w:rPr>
              <w:t>.  As such, in assessing the proposal, regard must be given to the statutory duties imposed on the authority in respect of the preservation and enhancement of the character of the Conservation Area.  In this respect, at a local level, Key Statement EN5 and Policy DME4 are primarily, but not solely, engaged for the purposes of assessing likely impacts upon designated heritage assets resultant from the proposed development.</w:t>
            </w:r>
          </w:p>
          <w:p w14:paraId="6780056E" w14:textId="77777777" w:rsidR="00CC421C" w:rsidRDefault="00CC421C" w:rsidP="008542DE">
            <w:pPr>
              <w:pStyle w:val="Header"/>
              <w:tabs>
                <w:tab w:val="clear" w:pos="4153"/>
                <w:tab w:val="clear" w:pos="8306"/>
              </w:tabs>
              <w:contextualSpacing/>
              <w:jc w:val="both"/>
              <w:rPr>
                <w:rFonts w:ascii="Calibri" w:hAnsi="Calibri"/>
                <w:b/>
                <w:szCs w:val="22"/>
              </w:rPr>
            </w:pPr>
          </w:p>
          <w:p w14:paraId="79C36FCB" w14:textId="77777777" w:rsidR="004F7A73" w:rsidRPr="00091F74" w:rsidRDefault="004F7A73" w:rsidP="004F7A73">
            <w:pPr>
              <w:contextualSpacing/>
              <w:jc w:val="both"/>
              <w:rPr>
                <w:rFonts w:ascii="Calibri" w:hAnsi="Calibri"/>
                <w:bCs/>
              </w:rPr>
            </w:pPr>
            <w:r w:rsidRPr="00091F74">
              <w:rPr>
                <w:rFonts w:ascii="Calibri" w:hAnsi="Calibri"/>
                <w:bCs/>
              </w:rPr>
              <w:t>In this respect Key Statement EN5 states that:</w:t>
            </w:r>
          </w:p>
          <w:p w14:paraId="59A4A8EB" w14:textId="77777777" w:rsidR="004F7A73" w:rsidRPr="00091F74" w:rsidRDefault="004F7A73" w:rsidP="004F7A73">
            <w:pPr>
              <w:contextualSpacing/>
              <w:rPr>
                <w:rFonts w:ascii="Calibri" w:hAnsi="Calibri"/>
                <w:bCs/>
              </w:rPr>
            </w:pPr>
          </w:p>
          <w:p w14:paraId="1CF1280C"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6A9A24AE" w14:textId="77777777" w:rsidR="004F7A73" w:rsidRPr="00091F74" w:rsidRDefault="004F7A73" w:rsidP="004F7A73">
            <w:pPr>
              <w:jc w:val="both"/>
              <w:rPr>
                <w:rFonts w:asciiTheme="minorHAnsi" w:hAnsiTheme="minorHAnsi" w:cstheme="minorHAnsi"/>
                <w:bCs/>
                <w:i/>
                <w:iCs/>
                <w:szCs w:val="22"/>
              </w:rPr>
            </w:pPr>
          </w:p>
          <w:p w14:paraId="367E1CA0"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This will be achieved through:</w:t>
            </w:r>
          </w:p>
          <w:p w14:paraId="1F1CF1CE" w14:textId="77777777" w:rsidR="004F7A73" w:rsidRPr="00091F74" w:rsidRDefault="004F7A73" w:rsidP="004F7A73">
            <w:pPr>
              <w:jc w:val="both"/>
              <w:rPr>
                <w:rFonts w:asciiTheme="minorHAnsi" w:hAnsiTheme="minorHAnsi" w:cstheme="minorHAnsi"/>
                <w:bCs/>
                <w:i/>
                <w:iCs/>
                <w:szCs w:val="22"/>
              </w:rPr>
            </w:pPr>
          </w:p>
          <w:p w14:paraId="347530D9" w14:textId="414D5154" w:rsidR="004F7A73" w:rsidRPr="00091F74"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 xml:space="preserve">Recognising that the best way of ensuring the </w:t>
            </w:r>
            <w:r w:rsidR="003E59F6" w:rsidRPr="00091F74">
              <w:rPr>
                <w:rFonts w:asciiTheme="minorHAnsi" w:hAnsiTheme="minorHAnsi" w:cstheme="minorHAnsi"/>
                <w:bCs/>
                <w:i/>
                <w:iCs/>
                <w:szCs w:val="22"/>
              </w:rPr>
              <w:t>long-term</w:t>
            </w:r>
            <w:r w:rsidRPr="00091F74">
              <w:rPr>
                <w:rFonts w:asciiTheme="minorHAnsi" w:hAnsiTheme="minorHAnsi" w:cstheme="minorHAnsi"/>
                <w:bCs/>
                <w:i/>
                <w:iCs/>
                <w:szCs w:val="22"/>
              </w:rPr>
              <w:t xml:space="preserve"> protection of heritage assets is to ensure a viable use that optimises opportunities for sustaining and enhancing its significance.</w:t>
            </w:r>
          </w:p>
          <w:p w14:paraId="0EDFB37A" w14:textId="77777777" w:rsidR="004F7A73" w:rsidRPr="00091F74"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36F4FD1A" w14:textId="77777777" w:rsidR="004F7A73" w:rsidRPr="00091F74"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6F9EA79B" w14:textId="77777777" w:rsidR="004F7A73" w:rsidRPr="00091F74"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Requiring all development proposals to make a positive contribution to local distinctiveness/sense of place.</w:t>
            </w:r>
          </w:p>
          <w:p w14:paraId="3490EB5B" w14:textId="77777777" w:rsidR="004F7A73" w:rsidRPr="00091F74"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36A1DA40" w14:textId="77777777" w:rsidR="004F7A73" w:rsidRPr="00091F74" w:rsidRDefault="004F7A73" w:rsidP="004F7A73">
            <w:pPr>
              <w:contextualSpacing/>
              <w:rPr>
                <w:rFonts w:ascii="Calibri" w:hAnsi="Calibri"/>
                <w:bCs/>
              </w:rPr>
            </w:pPr>
          </w:p>
          <w:p w14:paraId="7A3E9B12" w14:textId="77777777" w:rsidR="004F7A73" w:rsidRPr="00091F74" w:rsidRDefault="004F7A73" w:rsidP="004F7A73">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4ECFE8DD" w14:textId="77777777" w:rsidR="004F7A73" w:rsidRPr="00091F74" w:rsidRDefault="004F7A73" w:rsidP="004F7A73">
            <w:pPr>
              <w:contextualSpacing/>
              <w:rPr>
                <w:rFonts w:ascii="Calibri" w:hAnsi="Calibri"/>
                <w:bCs/>
              </w:rPr>
            </w:pPr>
          </w:p>
          <w:p w14:paraId="192552B6"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1: CONSERVATION AREAS</w:t>
            </w:r>
          </w:p>
          <w:p w14:paraId="47E2BD39" w14:textId="77777777" w:rsidR="004F7A73" w:rsidRPr="00091F74" w:rsidRDefault="004F7A73" w:rsidP="004F7A73">
            <w:pPr>
              <w:jc w:val="both"/>
              <w:rPr>
                <w:rFonts w:asciiTheme="minorHAnsi" w:hAnsiTheme="minorHAnsi" w:cstheme="minorHAnsi"/>
                <w:bCs/>
                <w:i/>
                <w:iCs/>
                <w:szCs w:val="22"/>
                <w:u w:val="single"/>
              </w:rPr>
            </w:pPr>
          </w:p>
          <w:p w14:paraId="60821AE2"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A4E2E82" w14:textId="77777777" w:rsidR="004F7A73" w:rsidRPr="00091F74" w:rsidRDefault="004F7A73" w:rsidP="004F7A73">
            <w:pPr>
              <w:jc w:val="both"/>
              <w:rPr>
                <w:rFonts w:asciiTheme="minorHAnsi" w:hAnsiTheme="minorHAnsi" w:cstheme="minorHAnsi"/>
                <w:bCs/>
                <w:i/>
                <w:iCs/>
                <w:szCs w:val="22"/>
              </w:rPr>
            </w:pPr>
          </w:p>
          <w:p w14:paraId="245B2C56"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58C0A380" w14:textId="77777777" w:rsidR="004F7A73" w:rsidRPr="00091F74" w:rsidRDefault="004F7A73" w:rsidP="004F7A73">
            <w:pPr>
              <w:jc w:val="both"/>
              <w:rPr>
                <w:rFonts w:asciiTheme="minorHAnsi" w:hAnsiTheme="minorHAnsi" w:cstheme="minorHAnsi"/>
                <w:bCs/>
                <w:i/>
                <w:iCs/>
                <w:szCs w:val="22"/>
              </w:rPr>
            </w:pPr>
          </w:p>
          <w:p w14:paraId="714D518B"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2: LISTED BUILDINGS AND OTHER BUILDINGS OF SIGNIFICANT HERITAGE INTEREST</w:t>
            </w:r>
          </w:p>
          <w:p w14:paraId="3E3E3EDA" w14:textId="77777777" w:rsidR="004F7A73" w:rsidRPr="00091F74" w:rsidRDefault="004F7A73" w:rsidP="004F7A73">
            <w:pPr>
              <w:jc w:val="both"/>
              <w:rPr>
                <w:rFonts w:asciiTheme="minorHAnsi" w:hAnsiTheme="minorHAnsi" w:cstheme="minorHAnsi"/>
                <w:bCs/>
                <w:i/>
                <w:iCs/>
                <w:szCs w:val="22"/>
              </w:rPr>
            </w:pPr>
          </w:p>
          <w:p w14:paraId="74FE06B0"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50537171" w14:textId="77777777" w:rsidR="004F7A73" w:rsidRPr="00091F74" w:rsidRDefault="004F7A73" w:rsidP="004F7A73">
            <w:pPr>
              <w:contextualSpacing/>
              <w:rPr>
                <w:rFonts w:ascii="Calibri" w:hAnsi="Calibri"/>
                <w:bCs/>
              </w:rPr>
            </w:pPr>
          </w:p>
          <w:p w14:paraId="2C33DE49" w14:textId="77777777" w:rsidR="004F7A73" w:rsidRPr="00091F74" w:rsidRDefault="004F7A73" w:rsidP="004F7A73">
            <w:pPr>
              <w:contextualSpacing/>
              <w:jc w:val="both"/>
              <w:rPr>
                <w:rFonts w:ascii="Calibri" w:hAnsi="Calibri"/>
                <w:bCs/>
              </w:rPr>
            </w:pPr>
            <w:r w:rsidRPr="00091F74">
              <w:rPr>
                <w:rFonts w:ascii="Calibri" w:hAnsi="Calibri"/>
                <w:bCs/>
              </w:rPr>
              <w:t xml:space="preserve">Policy DMG1 is also engaged in concert with Key Statement EN5 and Policy DME4 insofar that the policy sets out general Development Management considerations, with the policy having a number of inherent </w:t>
            </w:r>
            <w:proofErr w:type="gramStart"/>
            <w:r w:rsidRPr="00091F74">
              <w:rPr>
                <w:rFonts w:ascii="Calibri" w:hAnsi="Calibri"/>
                <w:bCs/>
              </w:rPr>
              <w:t>criterion</w:t>
            </w:r>
            <w:proofErr w:type="gramEnd"/>
            <w:r w:rsidRPr="00091F74">
              <w:rPr>
                <w:rFonts w:ascii="Calibri" w:hAnsi="Calibri"/>
                <w:bCs/>
              </w:rPr>
              <w:t xml:space="preserve"> that are relevant to the assessment of the current proposal, which state:</w:t>
            </w:r>
          </w:p>
          <w:p w14:paraId="5CE34F04" w14:textId="77777777" w:rsidR="004F7A73" w:rsidRPr="00091F74" w:rsidRDefault="004F7A73" w:rsidP="004F7A73">
            <w:pPr>
              <w:contextualSpacing/>
              <w:rPr>
                <w:rFonts w:ascii="Calibri" w:hAnsi="Calibri"/>
                <w:bCs/>
              </w:rPr>
            </w:pPr>
          </w:p>
          <w:p w14:paraId="175B24A6"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In determining planning applications, all development must:</w:t>
            </w:r>
          </w:p>
          <w:p w14:paraId="1E999FC4" w14:textId="77777777" w:rsidR="004F7A73" w:rsidRPr="00091F74" w:rsidRDefault="004F7A73" w:rsidP="004F7A73">
            <w:pPr>
              <w:jc w:val="both"/>
              <w:rPr>
                <w:rFonts w:asciiTheme="minorHAnsi" w:hAnsiTheme="minorHAnsi" w:cstheme="minorHAnsi"/>
                <w:bCs/>
                <w:i/>
                <w:iCs/>
                <w:szCs w:val="22"/>
              </w:rPr>
            </w:pPr>
          </w:p>
          <w:p w14:paraId="0692E32B"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DESIGN</w:t>
            </w:r>
          </w:p>
          <w:p w14:paraId="4C21AE9B" w14:textId="77777777" w:rsidR="004F7A73" w:rsidRPr="00091F74" w:rsidRDefault="004F7A73" w:rsidP="004F7A73">
            <w:pPr>
              <w:jc w:val="both"/>
              <w:rPr>
                <w:rFonts w:asciiTheme="minorHAnsi" w:hAnsiTheme="minorHAnsi" w:cstheme="minorHAnsi"/>
                <w:bCs/>
                <w:i/>
                <w:iCs/>
                <w:szCs w:val="22"/>
              </w:rPr>
            </w:pPr>
          </w:p>
          <w:p w14:paraId="43343CCF" w14:textId="77777777" w:rsidR="004F7A73" w:rsidRPr="00091F74"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lastRenderedPageBreak/>
              <w:t>Be of a high standard of building design which considers the 8 building in context principles (from the CABE/English Heritage building on context toolkit.</w:t>
            </w:r>
          </w:p>
          <w:p w14:paraId="460DBC7F" w14:textId="77777777" w:rsidR="004F7A73" w:rsidRPr="00091F74"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1805322D" w14:textId="77777777" w:rsidR="004F7A73" w:rsidRPr="00091F74"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A629A41" w14:textId="77777777" w:rsidR="004F7A73" w:rsidRPr="00091F74" w:rsidRDefault="004F7A73" w:rsidP="004F7A73">
            <w:pPr>
              <w:pStyle w:val="ListParagraph"/>
              <w:overflowPunct/>
              <w:autoSpaceDE/>
              <w:autoSpaceDN/>
              <w:adjustRightInd/>
              <w:jc w:val="both"/>
              <w:textAlignment w:val="auto"/>
              <w:rPr>
                <w:rFonts w:asciiTheme="minorHAnsi" w:hAnsiTheme="minorHAnsi" w:cstheme="minorHAnsi"/>
                <w:bCs/>
                <w:i/>
                <w:iCs/>
                <w:szCs w:val="22"/>
              </w:rPr>
            </w:pPr>
          </w:p>
          <w:p w14:paraId="53C4620A"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AMENITY</w:t>
            </w:r>
          </w:p>
          <w:p w14:paraId="2FF1FCD7" w14:textId="77777777" w:rsidR="004F7A73" w:rsidRPr="00091F74" w:rsidRDefault="004F7A73" w:rsidP="004F7A73">
            <w:pPr>
              <w:jc w:val="both"/>
              <w:rPr>
                <w:rFonts w:asciiTheme="minorHAnsi" w:hAnsiTheme="minorHAnsi" w:cstheme="minorHAnsi"/>
                <w:bCs/>
                <w:i/>
                <w:iCs/>
                <w:szCs w:val="22"/>
              </w:rPr>
            </w:pPr>
          </w:p>
          <w:p w14:paraId="717D8A76" w14:textId="77777777" w:rsidR="004F7A73" w:rsidRPr="00091F74" w:rsidRDefault="004F7A73" w:rsidP="004F7A73">
            <w:pPr>
              <w:pStyle w:val="ListParagraph"/>
              <w:numPr>
                <w:ilvl w:val="0"/>
                <w:numId w:val="9"/>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Not adversely affect the amenities of the surrounding area.</w:t>
            </w:r>
          </w:p>
          <w:p w14:paraId="7835C035" w14:textId="77777777" w:rsidR="004F7A73" w:rsidRPr="00091F74" w:rsidRDefault="004F7A73" w:rsidP="004F7A73">
            <w:pPr>
              <w:contextualSpacing/>
              <w:rPr>
                <w:rFonts w:ascii="Calibri" w:hAnsi="Calibri"/>
                <w:bCs/>
              </w:rPr>
            </w:pPr>
          </w:p>
          <w:p w14:paraId="411BAE76" w14:textId="77777777" w:rsidR="004F7A73" w:rsidRPr="00091F74" w:rsidRDefault="004F7A73" w:rsidP="004F7A73">
            <w:pPr>
              <w:jc w:val="both"/>
              <w:rPr>
                <w:rFonts w:asciiTheme="minorHAnsi" w:hAnsiTheme="minorHAnsi" w:cstheme="minorHAnsi"/>
                <w:bCs/>
                <w:i/>
                <w:iCs/>
                <w:szCs w:val="22"/>
              </w:rPr>
            </w:pPr>
            <w:r w:rsidRPr="00091F74">
              <w:rPr>
                <w:rFonts w:asciiTheme="minorHAnsi" w:hAnsiTheme="minorHAnsi" w:cstheme="minorHAnsi"/>
                <w:bCs/>
                <w:i/>
                <w:iCs/>
                <w:szCs w:val="22"/>
              </w:rPr>
              <w:t>ENVIRONMENT</w:t>
            </w:r>
          </w:p>
          <w:p w14:paraId="5E00AC6C" w14:textId="77777777" w:rsidR="004F7A73" w:rsidRPr="00091F74" w:rsidRDefault="004F7A73" w:rsidP="004F7A73">
            <w:pPr>
              <w:jc w:val="both"/>
              <w:rPr>
                <w:rFonts w:asciiTheme="minorHAnsi" w:hAnsiTheme="minorHAnsi" w:cstheme="minorHAnsi"/>
                <w:bCs/>
                <w:i/>
                <w:iCs/>
                <w:szCs w:val="22"/>
              </w:rPr>
            </w:pPr>
          </w:p>
          <w:p w14:paraId="5AE396FB" w14:textId="77777777" w:rsidR="004F7A73" w:rsidRPr="00091F74" w:rsidRDefault="004F7A73" w:rsidP="004F7A73">
            <w:pPr>
              <w:pStyle w:val="ListParagraph"/>
              <w:numPr>
                <w:ilvl w:val="0"/>
                <w:numId w:val="10"/>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All development must protect and enhance heritage assets and their settings.</w:t>
            </w:r>
          </w:p>
          <w:p w14:paraId="6823FCAA" w14:textId="77777777" w:rsidR="004F7A73" w:rsidRDefault="004F7A73" w:rsidP="004F7A73">
            <w:pPr>
              <w:contextualSpacing/>
              <w:jc w:val="both"/>
              <w:rPr>
                <w:rFonts w:ascii="Calibri" w:hAnsi="Calibri"/>
                <w:b/>
              </w:rPr>
            </w:pPr>
          </w:p>
          <w:p w14:paraId="47A0EBA9" w14:textId="77777777" w:rsidR="004F7A73" w:rsidRPr="00BB33CF" w:rsidRDefault="004F7A73" w:rsidP="004F7A73">
            <w:pPr>
              <w:contextualSpacing/>
              <w:jc w:val="both"/>
              <w:rPr>
                <w:rFonts w:ascii="Calibri" w:hAnsi="Calibri"/>
                <w:b/>
                <w:u w:val="single"/>
              </w:rPr>
            </w:pPr>
            <w:r w:rsidRPr="00BB33CF">
              <w:rPr>
                <w:rFonts w:ascii="Calibri" w:hAnsi="Calibri"/>
                <w:b/>
                <w:u w:val="single"/>
              </w:rPr>
              <w:t>Assessment of Impacts:</w:t>
            </w:r>
          </w:p>
          <w:p w14:paraId="79448DB7" w14:textId="77777777" w:rsidR="00CC421C" w:rsidRDefault="00CC421C" w:rsidP="008542DE">
            <w:pPr>
              <w:pStyle w:val="Header"/>
              <w:tabs>
                <w:tab w:val="clear" w:pos="4153"/>
                <w:tab w:val="clear" w:pos="8306"/>
              </w:tabs>
              <w:contextualSpacing/>
              <w:jc w:val="both"/>
              <w:rPr>
                <w:rFonts w:ascii="Calibri" w:hAnsi="Calibri"/>
                <w:b/>
                <w:szCs w:val="22"/>
              </w:rPr>
            </w:pPr>
          </w:p>
          <w:p w14:paraId="7B8B41C5" w14:textId="7C512DF3" w:rsidR="00CC421C" w:rsidRDefault="00C24938" w:rsidP="008542DE">
            <w:pPr>
              <w:pStyle w:val="Header"/>
              <w:tabs>
                <w:tab w:val="clear" w:pos="4153"/>
                <w:tab w:val="clear" w:pos="8306"/>
              </w:tabs>
              <w:contextualSpacing/>
              <w:jc w:val="both"/>
              <w:rPr>
                <w:rFonts w:ascii="Calibri" w:hAnsi="Calibri"/>
                <w:b/>
                <w:szCs w:val="22"/>
              </w:rPr>
            </w:pPr>
            <w:r>
              <w:rPr>
                <w:rFonts w:ascii="Calibri" w:hAnsi="Calibri"/>
                <w:b/>
                <w:szCs w:val="22"/>
              </w:rPr>
              <w:t>Clitheroe</w:t>
            </w:r>
            <w:r w:rsidR="00CC421C">
              <w:rPr>
                <w:rFonts w:ascii="Calibri" w:hAnsi="Calibri"/>
                <w:b/>
                <w:szCs w:val="22"/>
              </w:rPr>
              <w:t xml:space="preserve"> Conservation Area</w:t>
            </w:r>
            <w:r w:rsidR="005F3473">
              <w:rPr>
                <w:rFonts w:ascii="Calibri" w:hAnsi="Calibri"/>
                <w:b/>
                <w:szCs w:val="22"/>
              </w:rPr>
              <w:t>:</w:t>
            </w:r>
          </w:p>
          <w:p w14:paraId="3C664B9F" w14:textId="77777777" w:rsidR="008542DE" w:rsidRPr="00132A7C" w:rsidRDefault="008542DE" w:rsidP="008542DE">
            <w:pPr>
              <w:pStyle w:val="Header"/>
              <w:tabs>
                <w:tab w:val="clear" w:pos="4153"/>
                <w:tab w:val="clear" w:pos="8306"/>
              </w:tabs>
              <w:contextualSpacing/>
              <w:jc w:val="both"/>
              <w:rPr>
                <w:rFonts w:ascii="Calibri" w:hAnsi="Calibri"/>
                <w:b/>
                <w:color w:val="FF0000"/>
                <w:szCs w:val="22"/>
              </w:rPr>
            </w:pPr>
          </w:p>
          <w:p w14:paraId="5FB1C5C1" w14:textId="634FDBBC" w:rsidR="005F3473" w:rsidRPr="00E9149F" w:rsidRDefault="005F3473" w:rsidP="005F3473">
            <w:pPr>
              <w:pStyle w:val="Header"/>
              <w:contextualSpacing/>
              <w:jc w:val="both"/>
              <w:rPr>
                <w:rFonts w:ascii="Calibri" w:hAnsi="Calibri"/>
                <w:bCs/>
                <w:szCs w:val="22"/>
              </w:rPr>
            </w:pPr>
            <w:r w:rsidRPr="00E9149F">
              <w:rPr>
                <w:rFonts w:ascii="Calibri" w:hAnsi="Calibri"/>
                <w:bCs/>
                <w:szCs w:val="22"/>
              </w:rPr>
              <w:t xml:space="preserve">The </w:t>
            </w:r>
            <w:r w:rsidR="004F7DCD" w:rsidRPr="00E9149F">
              <w:rPr>
                <w:rFonts w:ascii="Calibri" w:hAnsi="Calibri"/>
                <w:bCs/>
                <w:szCs w:val="22"/>
              </w:rPr>
              <w:t>application building is located within the Designated Clitheroe Conservation Area, as such consideration must be given in respect oi the potential for the proposal to result in undue impacts upon the character or visual amenities of the designated area.</w:t>
            </w:r>
          </w:p>
          <w:p w14:paraId="3D5000DA" w14:textId="77777777" w:rsidR="004D3FB4" w:rsidRPr="00E9149F" w:rsidRDefault="004D3FB4" w:rsidP="005F3473">
            <w:pPr>
              <w:pStyle w:val="Header"/>
              <w:contextualSpacing/>
              <w:jc w:val="both"/>
              <w:rPr>
                <w:rFonts w:ascii="Calibri" w:hAnsi="Calibri"/>
                <w:bCs/>
                <w:szCs w:val="22"/>
              </w:rPr>
            </w:pPr>
          </w:p>
          <w:p w14:paraId="71EE8760" w14:textId="5BE518D0" w:rsidR="004D3FB4" w:rsidRPr="00E9149F" w:rsidRDefault="004D3FB4" w:rsidP="005F3473">
            <w:pPr>
              <w:pStyle w:val="Header"/>
              <w:contextualSpacing/>
              <w:jc w:val="both"/>
              <w:rPr>
                <w:rFonts w:ascii="Calibri" w:hAnsi="Calibri"/>
                <w:bCs/>
                <w:szCs w:val="22"/>
              </w:rPr>
            </w:pPr>
            <w:r w:rsidRPr="00E9149F">
              <w:rPr>
                <w:rFonts w:ascii="Calibri" w:hAnsi="Calibri"/>
                <w:bCs/>
                <w:szCs w:val="22"/>
              </w:rPr>
              <w:t xml:space="preserve">The proposed alterations </w:t>
            </w:r>
            <w:proofErr w:type="gramStart"/>
            <w:r w:rsidRPr="00E9149F">
              <w:rPr>
                <w:rFonts w:ascii="Calibri" w:hAnsi="Calibri"/>
                <w:bCs/>
                <w:szCs w:val="22"/>
              </w:rPr>
              <w:t>are considered to be</w:t>
            </w:r>
            <w:proofErr w:type="gramEnd"/>
            <w:r w:rsidRPr="00E9149F">
              <w:rPr>
                <w:rFonts w:ascii="Calibri" w:hAnsi="Calibri"/>
                <w:bCs/>
                <w:szCs w:val="22"/>
              </w:rPr>
              <w:t xml:space="preserve"> sympathetic to the character of the existing dwelling, with the front extension considered to represent a more appropriate response to the character dwelling than that of the existing front ‘conservatory’.  In respect of the rear extension and proposed elevational alterations, these elements of the proposal respond positively to the scale and language of the building with the rear extension also being afforded significant restricted visibility from the wider public realm.</w:t>
            </w:r>
          </w:p>
          <w:p w14:paraId="5F7D3BC3" w14:textId="77777777" w:rsidR="004F7DCD" w:rsidRPr="00E9149F" w:rsidRDefault="004F7DCD" w:rsidP="005F3473">
            <w:pPr>
              <w:pStyle w:val="Header"/>
              <w:contextualSpacing/>
              <w:jc w:val="both"/>
              <w:rPr>
                <w:rFonts w:ascii="Calibri" w:hAnsi="Calibri"/>
                <w:bCs/>
                <w:szCs w:val="22"/>
              </w:rPr>
            </w:pPr>
          </w:p>
          <w:p w14:paraId="2EC3966E" w14:textId="230AC234" w:rsidR="004F7DCD" w:rsidRPr="00E9149F" w:rsidRDefault="004F7DCD" w:rsidP="005F3473">
            <w:pPr>
              <w:pStyle w:val="Header"/>
              <w:contextualSpacing/>
              <w:jc w:val="both"/>
              <w:rPr>
                <w:rFonts w:ascii="Calibri" w:hAnsi="Calibri"/>
                <w:bCs/>
                <w:szCs w:val="22"/>
              </w:rPr>
            </w:pPr>
            <w:r w:rsidRPr="00E9149F">
              <w:rPr>
                <w:rFonts w:ascii="Calibri" w:hAnsi="Calibri"/>
                <w:bCs/>
                <w:szCs w:val="22"/>
              </w:rPr>
              <w:t xml:space="preserve">In respect of </w:t>
            </w:r>
            <w:r w:rsidR="004D3FB4" w:rsidRPr="00E9149F">
              <w:rPr>
                <w:rFonts w:ascii="Calibri" w:hAnsi="Calibri"/>
                <w:bCs/>
                <w:szCs w:val="22"/>
              </w:rPr>
              <w:t xml:space="preserve">and further to </w:t>
            </w:r>
            <w:r w:rsidRPr="00E9149F">
              <w:rPr>
                <w:rFonts w:ascii="Calibri" w:hAnsi="Calibri"/>
                <w:bCs/>
                <w:szCs w:val="22"/>
              </w:rPr>
              <w:t xml:space="preserve">the above, the dwelling is located at the eastern extents of Church Close, being in a relatively </w:t>
            </w:r>
            <w:r w:rsidR="004D3FB4" w:rsidRPr="00E9149F">
              <w:rPr>
                <w:rFonts w:ascii="Calibri" w:hAnsi="Calibri"/>
                <w:bCs/>
                <w:szCs w:val="22"/>
              </w:rPr>
              <w:t xml:space="preserve">concealed location that is not afforded significant visibility from the wider public realm.  As such and taking account that the proposed alterations </w:t>
            </w:r>
            <w:proofErr w:type="gramStart"/>
            <w:r w:rsidR="004D3FB4" w:rsidRPr="00E9149F">
              <w:rPr>
                <w:rFonts w:ascii="Calibri" w:hAnsi="Calibri"/>
                <w:bCs/>
                <w:szCs w:val="22"/>
              </w:rPr>
              <w:t>are considered to be</w:t>
            </w:r>
            <w:proofErr w:type="gramEnd"/>
            <w:r w:rsidR="004D3FB4" w:rsidRPr="00E9149F">
              <w:rPr>
                <w:rFonts w:ascii="Calibri" w:hAnsi="Calibri"/>
                <w:bCs/>
                <w:szCs w:val="22"/>
              </w:rPr>
              <w:t xml:space="preserve"> sympathetic to the character of the existing dwelling, it is not considered the proposal will result in any immediate or wider detrimental visual impacts upon the area.</w:t>
            </w:r>
          </w:p>
          <w:p w14:paraId="7826B2AE" w14:textId="77777777" w:rsidR="00B8109A" w:rsidRPr="00090E56" w:rsidRDefault="00B8109A" w:rsidP="005F3473">
            <w:pPr>
              <w:pStyle w:val="Header"/>
              <w:contextualSpacing/>
              <w:jc w:val="both"/>
              <w:rPr>
                <w:rFonts w:ascii="Calibri" w:hAnsi="Calibri"/>
                <w:bCs/>
                <w:color w:val="FF0000"/>
                <w:szCs w:val="22"/>
              </w:rPr>
            </w:pPr>
          </w:p>
          <w:p w14:paraId="72320F38" w14:textId="365B893A" w:rsidR="00E9149F" w:rsidRPr="00E9149F" w:rsidRDefault="00E9149F" w:rsidP="005F3473">
            <w:pPr>
              <w:pStyle w:val="Header"/>
              <w:tabs>
                <w:tab w:val="clear" w:pos="4153"/>
                <w:tab w:val="clear" w:pos="8306"/>
              </w:tabs>
              <w:contextualSpacing/>
              <w:jc w:val="both"/>
              <w:rPr>
                <w:rFonts w:ascii="Calibri" w:hAnsi="Calibri"/>
                <w:bCs/>
                <w:szCs w:val="22"/>
              </w:rPr>
            </w:pPr>
            <w:r w:rsidRPr="00E9149F">
              <w:rPr>
                <w:rFonts w:ascii="Calibri" w:hAnsi="Calibri"/>
                <w:bCs/>
                <w:szCs w:val="22"/>
              </w:rPr>
              <w:t xml:space="preserve">In respect of the westerly proposed boundary treatment/privacy screen, to be mounted atop the existing western stone wall at a height of no more than 2m from the level of adjacent the westerly proposed roof terrace associated with extant permission 2023/0222.  Some limited views of the ‘screen’ may be afforded upon approach within </w:t>
            </w:r>
            <w:proofErr w:type="gramStart"/>
            <w:r w:rsidRPr="00E9149F">
              <w:rPr>
                <w:rFonts w:ascii="Calibri" w:hAnsi="Calibri"/>
                <w:bCs/>
                <w:szCs w:val="22"/>
              </w:rPr>
              <w:t>close proximity</w:t>
            </w:r>
            <w:proofErr w:type="gramEnd"/>
            <w:r w:rsidRPr="00E9149F">
              <w:rPr>
                <w:rFonts w:ascii="Calibri" w:hAnsi="Calibri"/>
                <w:bCs/>
                <w:szCs w:val="22"/>
              </w:rPr>
              <w:t xml:space="preserve"> to the application dwelling.  However, taking account of the appearance of the fencing/screen the presence of the boundary treatment alone would not be considered as a physical introduction which alone would result in any measurable adverse harm to the immediate or wider character nor the visual amenities of the Designated Clitheroe Conservation Area.</w:t>
            </w:r>
          </w:p>
          <w:p w14:paraId="1BF0016D" w14:textId="77777777" w:rsidR="00E9149F" w:rsidRPr="00090E56" w:rsidRDefault="00E9149F" w:rsidP="005F3473">
            <w:pPr>
              <w:pStyle w:val="Header"/>
              <w:tabs>
                <w:tab w:val="clear" w:pos="4153"/>
                <w:tab w:val="clear" w:pos="8306"/>
              </w:tabs>
              <w:contextualSpacing/>
              <w:jc w:val="both"/>
              <w:rPr>
                <w:rFonts w:ascii="Calibri" w:hAnsi="Calibri"/>
                <w:bCs/>
                <w:color w:val="FF0000"/>
                <w:szCs w:val="22"/>
              </w:rPr>
            </w:pPr>
          </w:p>
          <w:p w14:paraId="5102C58D" w14:textId="305DA47A" w:rsidR="00CC421C" w:rsidRPr="002F06CB" w:rsidRDefault="00CC421C" w:rsidP="008542DE">
            <w:pPr>
              <w:pStyle w:val="Header"/>
              <w:tabs>
                <w:tab w:val="clear" w:pos="4153"/>
                <w:tab w:val="clear" w:pos="8306"/>
              </w:tabs>
              <w:contextualSpacing/>
              <w:jc w:val="both"/>
              <w:rPr>
                <w:rFonts w:ascii="Calibri" w:hAnsi="Calibri"/>
                <w:bCs/>
                <w:szCs w:val="22"/>
              </w:rPr>
            </w:pPr>
            <w:r w:rsidRPr="002F06CB">
              <w:rPr>
                <w:rFonts w:ascii="Calibri" w:hAnsi="Calibri"/>
                <w:bCs/>
                <w:szCs w:val="22"/>
              </w:rPr>
              <w:t>As such, taking account of the extent of the proposed works and alterations, it is not considered that the propos</w:t>
            </w:r>
            <w:r w:rsidR="005F3473" w:rsidRPr="002F06CB">
              <w:rPr>
                <w:rFonts w:ascii="Calibri" w:hAnsi="Calibri"/>
                <w:bCs/>
                <w:szCs w:val="22"/>
              </w:rPr>
              <w:t xml:space="preserve">al </w:t>
            </w:r>
            <w:r w:rsidRPr="002F06CB">
              <w:rPr>
                <w:rFonts w:ascii="Calibri" w:hAnsi="Calibri"/>
                <w:bCs/>
                <w:szCs w:val="22"/>
              </w:rPr>
              <w:t xml:space="preserve">will result in any </w:t>
            </w:r>
            <w:r w:rsidR="00981E1C" w:rsidRPr="002F06CB">
              <w:rPr>
                <w:rFonts w:ascii="Calibri" w:hAnsi="Calibri"/>
                <w:bCs/>
                <w:szCs w:val="22"/>
              </w:rPr>
              <w:t xml:space="preserve">measurable </w:t>
            </w:r>
            <w:r w:rsidRPr="002F06CB">
              <w:rPr>
                <w:rFonts w:ascii="Calibri" w:hAnsi="Calibri"/>
                <w:bCs/>
                <w:szCs w:val="22"/>
              </w:rPr>
              <w:t>adverse harm to the immediate</w:t>
            </w:r>
            <w:r w:rsidR="005F3473" w:rsidRPr="002F06CB">
              <w:rPr>
                <w:rFonts w:ascii="Calibri" w:hAnsi="Calibri"/>
                <w:bCs/>
                <w:szCs w:val="22"/>
              </w:rPr>
              <w:t xml:space="preserve"> or </w:t>
            </w:r>
            <w:r w:rsidRPr="002F06CB">
              <w:rPr>
                <w:rFonts w:ascii="Calibri" w:hAnsi="Calibri"/>
                <w:bCs/>
                <w:szCs w:val="22"/>
              </w:rPr>
              <w:t xml:space="preserve">wider character </w:t>
            </w:r>
            <w:r w:rsidR="005F3473" w:rsidRPr="002F06CB">
              <w:rPr>
                <w:rFonts w:ascii="Calibri" w:hAnsi="Calibri"/>
                <w:bCs/>
                <w:szCs w:val="22"/>
              </w:rPr>
              <w:t xml:space="preserve">nor the </w:t>
            </w:r>
            <w:r w:rsidRPr="002F06CB">
              <w:rPr>
                <w:rFonts w:ascii="Calibri" w:hAnsi="Calibri"/>
                <w:bCs/>
                <w:szCs w:val="22"/>
              </w:rPr>
              <w:t xml:space="preserve">visual amenities of the </w:t>
            </w:r>
            <w:r w:rsidR="009C2895" w:rsidRPr="002F06CB">
              <w:rPr>
                <w:rFonts w:ascii="Calibri" w:hAnsi="Calibri"/>
                <w:bCs/>
                <w:szCs w:val="22"/>
              </w:rPr>
              <w:t>D</w:t>
            </w:r>
            <w:r w:rsidRPr="002F06CB">
              <w:rPr>
                <w:rFonts w:ascii="Calibri" w:hAnsi="Calibri"/>
                <w:bCs/>
                <w:szCs w:val="22"/>
              </w:rPr>
              <w:t xml:space="preserve">esignated </w:t>
            </w:r>
            <w:r w:rsidR="005F3473" w:rsidRPr="002F06CB">
              <w:rPr>
                <w:rFonts w:ascii="Calibri" w:hAnsi="Calibri"/>
                <w:bCs/>
                <w:szCs w:val="22"/>
              </w:rPr>
              <w:t>Clitheroe</w:t>
            </w:r>
            <w:r w:rsidRPr="002F06CB">
              <w:rPr>
                <w:rFonts w:ascii="Calibri" w:hAnsi="Calibri"/>
                <w:bCs/>
                <w:szCs w:val="22"/>
              </w:rPr>
              <w:t xml:space="preserve"> Conservation Area.</w:t>
            </w:r>
          </w:p>
          <w:p w14:paraId="686232D0" w14:textId="77777777" w:rsidR="00CC421C" w:rsidRDefault="00CC421C" w:rsidP="008542DE">
            <w:pPr>
              <w:pStyle w:val="Header"/>
              <w:tabs>
                <w:tab w:val="clear" w:pos="4153"/>
                <w:tab w:val="clear" w:pos="8306"/>
              </w:tabs>
              <w:contextualSpacing/>
              <w:jc w:val="both"/>
              <w:rPr>
                <w:rFonts w:ascii="Calibri" w:hAnsi="Calibri"/>
                <w:bCs/>
                <w:color w:val="FF0000"/>
                <w:szCs w:val="22"/>
              </w:rPr>
            </w:pPr>
          </w:p>
          <w:p w14:paraId="4A1FA28A" w14:textId="5483E2D8" w:rsidR="004F7A73" w:rsidRPr="004D0777" w:rsidRDefault="004F7A73" w:rsidP="004F7A73">
            <w:pPr>
              <w:contextualSpacing/>
              <w:jc w:val="both"/>
              <w:rPr>
                <w:rFonts w:ascii="Calibri" w:hAnsi="Calibri"/>
                <w:bCs/>
                <w:szCs w:val="22"/>
              </w:rPr>
            </w:pPr>
            <w:r w:rsidRPr="004D0777">
              <w:rPr>
                <w:rFonts w:ascii="Calibri" w:hAnsi="Calibri"/>
                <w:bCs/>
                <w:szCs w:val="22"/>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the character or visual amenities of the designated </w:t>
            </w:r>
            <w:r w:rsidR="00C24938">
              <w:rPr>
                <w:rFonts w:ascii="Calibri" w:hAnsi="Calibri"/>
                <w:bCs/>
                <w:szCs w:val="22"/>
              </w:rPr>
              <w:t>Clitheroe</w:t>
            </w:r>
            <w:r w:rsidRPr="004D0777">
              <w:rPr>
                <w:rFonts w:ascii="Calibri" w:hAnsi="Calibri"/>
                <w:bCs/>
                <w:szCs w:val="22"/>
              </w:rPr>
              <w:t xml:space="preserve"> Conservation Area.</w:t>
            </w:r>
          </w:p>
          <w:p w14:paraId="4D64DDAE" w14:textId="223BD3F9" w:rsidR="00CC421C" w:rsidRDefault="00CC421C" w:rsidP="0046548C">
            <w:pPr>
              <w:contextualSpacing/>
              <w:rPr>
                <w:rFonts w:ascii="Calibri" w:hAnsi="Calibri"/>
                <w:b/>
                <w:szCs w:val="22"/>
              </w:rPr>
            </w:pPr>
          </w:p>
        </w:tc>
      </w:tr>
      <w:tr w:rsidR="00CB43EF" w:rsidRPr="00D2449B" w14:paraId="07DEA1B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2611A8" w14:textId="77777777" w:rsidR="00CB43EF" w:rsidRPr="00CB43EF" w:rsidRDefault="00CB43EF" w:rsidP="00CB43EF">
            <w:pPr>
              <w:pStyle w:val="Header"/>
              <w:contextualSpacing/>
              <w:jc w:val="both"/>
              <w:rPr>
                <w:rFonts w:ascii="Calibri" w:hAnsi="Calibri"/>
                <w:b/>
                <w:szCs w:val="22"/>
              </w:rPr>
            </w:pPr>
            <w:r w:rsidRPr="00CB43EF">
              <w:rPr>
                <w:rFonts w:ascii="Calibri" w:hAnsi="Calibri"/>
                <w:b/>
                <w:szCs w:val="22"/>
              </w:rPr>
              <w:lastRenderedPageBreak/>
              <w:t>Impact Upon Residential Amenity:</w:t>
            </w:r>
          </w:p>
          <w:p w14:paraId="1280220A" w14:textId="77777777" w:rsidR="00CB43EF" w:rsidRDefault="00CB43EF" w:rsidP="00CB43EF">
            <w:pPr>
              <w:pStyle w:val="Header"/>
              <w:contextualSpacing/>
              <w:jc w:val="both"/>
              <w:rPr>
                <w:rFonts w:ascii="Calibri" w:hAnsi="Calibri"/>
                <w:b/>
                <w:szCs w:val="22"/>
              </w:rPr>
            </w:pPr>
          </w:p>
          <w:p w14:paraId="662A1CF1" w14:textId="356D086D" w:rsidR="00CB43EF" w:rsidRPr="00A8762F" w:rsidRDefault="00663DD2" w:rsidP="00CB43EF">
            <w:pPr>
              <w:pStyle w:val="Header"/>
              <w:contextualSpacing/>
              <w:jc w:val="both"/>
              <w:rPr>
                <w:rFonts w:ascii="Calibri" w:hAnsi="Calibri"/>
                <w:bCs/>
                <w:szCs w:val="22"/>
              </w:rPr>
            </w:pPr>
            <w:r w:rsidRPr="00A8762F">
              <w:rPr>
                <w:rFonts w:ascii="Calibri" w:hAnsi="Calibri"/>
                <w:bCs/>
                <w:szCs w:val="22"/>
              </w:rPr>
              <w:t xml:space="preserve">The application building is directly bounded to the north by number 1 Church Close with </w:t>
            </w:r>
            <w:proofErr w:type="gramStart"/>
            <w:r w:rsidRPr="00A8762F">
              <w:rPr>
                <w:rFonts w:ascii="Calibri" w:hAnsi="Calibri"/>
                <w:bCs/>
                <w:szCs w:val="22"/>
              </w:rPr>
              <w:t>a number of</w:t>
            </w:r>
            <w:proofErr w:type="gramEnd"/>
            <w:r w:rsidRPr="00A8762F">
              <w:rPr>
                <w:rFonts w:ascii="Calibri" w:hAnsi="Calibri"/>
                <w:bCs/>
                <w:szCs w:val="22"/>
              </w:rPr>
              <w:t xml:space="preserve"> other residential receptors also being found within the vicinity, as such consideration must be given in respect of the potential for the proposal to result in undue impacts upon existing nearby residential amenities.</w:t>
            </w:r>
          </w:p>
          <w:p w14:paraId="1A6A7AC1" w14:textId="77777777" w:rsidR="00663DD2" w:rsidRPr="00A8762F" w:rsidRDefault="00663DD2" w:rsidP="00CB43EF">
            <w:pPr>
              <w:pStyle w:val="Header"/>
              <w:contextualSpacing/>
              <w:jc w:val="both"/>
              <w:rPr>
                <w:rFonts w:ascii="Calibri" w:hAnsi="Calibri"/>
                <w:bCs/>
                <w:szCs w:val="22"/>
              </w:rPr>
            </w:pPr>
          </w:p>
          <w:p w14:paraId="0AF1ACB5" w14:textId="2AFD2653" w:rsidR="00663DD2" w:rsidRPr="00E9149F" w:rsidRDefault="00663DD2" w:rsidP="00CB43EF">
            <w:pPr>
              <w:pStyle w:val="Header"/>
              <w:contextualSpacing/>
              <w:jc w:val="both"/>
              <w:rPr>
                <w:rFonts w:ascii="Calibri" w:hAnsi="Calibri"/>
                <w:bCs/>
                <w:szCs w:val="22"/>
              </w:rPr>
            </w:pPr>
            <w:r w:rsidRPr="00E9149F">
              <w:rPr>
                <w:rFonts w:ascii="Calibri" w:hAnsi="Calibri"/>
                <w:bCs/>
                <w:szCs w:val="22"/>
              </w:rPr>
              <w:t xml:space="preserve">In this </w:t>
            </w:r>
            <w:r w:rsidR="00A8762F" w:rsidRPr="00E9149F">
              <w:rPr>
                <w:rFonts w:ascii="Calibri" w:hAnsi="Calibri"/>
                <w:bCs/>
                <w:szCs w:val="22"/>
              </w:rPr>
              <w:t>respect</w:t>
            </w:r>
            <w:r w:rsidRPr="00E9149F">
              <w:rPr>
                <w:rFonts w:ascii="Calibri" w:hAnsi="Calibri"/>
                <w:bCs/>
                <w:szCs w:val="22"/>
              </w:rPr>
              <w:t xml:space="preserve"> the submitted details </w:t>
            </w:r>
            <w:r w:rsidR="00A8762F" w:rsidRPr="00E9149F">
              <w:rPr>
                <w:rFonts w:ascii="Calibri" w:hAnsi="Calibri"/>
                <w:bCs/>
                <w:szCs w:val="22"/>
              </w:rPr>
              <w:t>propose that the northern flank wall of the extension, facing number 1 Church Close, will be a blank will with no direct outlook or outward visual interface with the neighbouring property to the north.  In respect of the proposed garage to utility room conversion, the northern facing window will be high-level (1.8m above internal FFL), precluding the ability for unrestricted direct views into or towards number 1 to the north.</w:t>
            </w:r>
          </w:p>
          <w:p w14:paraId="6CAC0BBB" w14:textId="77777777" w:rsidR="00A8762F" w:rsidRPr="00E9149F" w:rsidRDefault="00A8762F" w:rsidP="00CB43EF">
            <w:pPr>
              <w:pStyle w:val="Header"/>
              <w:contextualSpacing/>
              <w:jc w:val="both"/>
              <w:rPr>
                <w:rFonts w:ascii="Calibri" w:hAnsi="Calibri"/>
                <w:bCs/>
                <w:szCs w:val="22"/>
              </w:rPr>
            </w:pPr>
          </w:p>
          <w:p w14:paraId="1B366B4B" w14:textId="7E7337F2" w:rsidR="00A8762F" w:rsidRDefault="00A8762F" w:rsidP="00CB43EF">
            <w:pPr>
              <w:pStyle w:val="Header"/>
              <w:contextualSpacing/>
              <w:jc w:val="both"/>
              <w:rPr>
                <w:rFonts w:ascii="Calibri" w:hAnsi="Calibri"/>
                <w:bCs/>
                <w:szCs w:val="22"/>
              </w:rPr>
            </w:pPr>
            <w:r w:rsidRPr="00E9149F">
              <w:rPr>
                <w:rFonts w:ascii="Calibri" w:hAnsi="Calibri"/>
                <w:bCs/>
                <w:szCs w:val="22"/>
              </w:rPr>
              <w:t>The proposed ‘orangery’ to the front (west) elevation is of a similar configuration to that of the existing front conservatory albeit benefitting from a wider footprint.  In this respect and taking account of the spatial offset with number 1 to the north, it is not considered that the proposed orangery will result in any measurable adverse impacts upon residential amenities over and above that of the existing configuration.</w:t>
            </w:r>
          </w:p>
          <w:p w14:paraId="775F570A" w14:textId="77777777" w:rsidR="00E9149F" w:rsidRDefault="00E9149F" w:rsidP="00CB43EF">
            <w:pPr>
              <w:pStyle w:val="Header"/>
              <w:contextualSpacing/>
              <w:jc w:val="both"/>
              <w:rPr>
                <w:rFonts w:ascii="Calibri" w:hAnsi="Calibri"/>
                <w:bCs/>
                <w:szCs w:val="22"/>
              </w:rPr>
            </w:pPr>
          </w:p>
          <w:p w14:paraId="5F11699F" w14:textId="5CAFF35D" w:rsidR="005619A3" w:rsidRPr="005619A3" w:rsidRDefault="00E9149F" w:rsidP="00E9149F">
            <w:pPr>
              <w:pStyle w:val="Header"/>
              <w:tabs>
                <w:tab w:val="clear" w:pos="4153"/>
                <w:tab w:val="clear" w:pos="8306"/>
              </w:tabs>
              <w:contextualSpacing/>
              <w:jc w:val="both"/>
              <w:rPr>
                <w:rFonts w:ascii="Calibri" w:hAnsi="Calibri"/>
                <w:bCs/>
                <w:szCs w:val="22"/>
              </w:rPr>
            </w:pPr>
            <w:r w:rsidRPr="005619A3">
              <w:rPr>
                <w:rFonts w:ascii="Calibri" w:hAnsi="Calibri"/>
                <w:bCs/>
                <w:szCs w:val="22"/>
              </w:rPr>
              <w:t>In respect of the westerly proposed boundary treatment/privacy screen, to be mounted atop the existing western stone wall at a height of no more than 2m from the level of adjacent the westerly proposed roof terrace associated with extant permission 2023/0222.</w:t>
            </w:r>
            <w:r w:rsidR="005619A3" w:rsidRPr="005619A3">
              <w:rPr>
                <w:rFonts w:ascii="Calibri" w:hAnsi="Calibri"/>
                <w:bCs/>
                <w:szCs w:val="22"/>
              </w:rPr>
              <w:t xml:space="preserve">  The screen is being proposed to mitigate direct intervisibility between the application dwelling and the proposed terrace, thereby protecting the residential amenities of both occupiers.</w:t>
            </w:r>
          </w:p>
          <w:p w14:paraId="3F35910A" w14:textId="77777777" w:rsidR="005619A3" w:rsidRPr="005619A3" w:rsidRDefault="005619A3" w:rsidP="00E9149F">
            <w:pPr>
              <w:pStyle w:val="Header"/>
              <w:tabs>
                <w:tab w:val="clear" w:pos="4153"/>
                <w:tab w:val="clear" w:pos="8306"/>
              </w:tabs>
              <w:contextualSpacing/>
              <w:jc w:val="both"/>
              <w:rPr>
                <w:rFonts w:ascii="Calibri" w:hAnsi="Calibri"/>
                <w:bCs/>
                <w:szCs w:val="22"/>
              </w:rPr>
            </w:pPr>
          </w:p>
          <w:p w14:paraId="2B117111" w14:textId="6F8001CD" w:rsidR="005619A3" w:rsidRPr="005619A3" w:rsidRDefault="005619A3" w:rsidP="00E9149F">
            <w:pPr>
              <w:pStyle w:val="Header"/>
              <w:tabs>
                <w:tab w:val="clear" w:pos="4153"/>
                <w:tab w:val="clear" w:pos="8306"/>
              </w:tabs>
              <w:contextualSpacing/>
              <w:jc w:val="both"/>
              <w:rPr>
                <w:rFonts w:ascii="Calibri" w:hAnsi="Calibri"/>
                <w:bCs/>
                <w:szCs w:val="22"/>
              </w:rPr>
            </w:pPr>
            <w:r w:rsidRPr="005619A3">
              <w:rPr>
                <w:rFonts w:ascii="Calibri" w:hAnsi="Calibri"/>
                <w:bCs/>
                <w:szCs w:val="22"/>
              </w:rPr>
              <w:t>Whilst it is accepted the presence of the screen may to some degree limit outlook afforded to users of the roof terrace, it is not considered that the outlook from the terrace would be diminished to a degree that would warrant the refusal to grant planning permission, on these grounds alone, in relation to adverse impacts(s) upon residential amenities.</w:t>
            </w:r>
          </w:p>
          <w:p w14:paraId="5E108435" w14:textId="77777777" w:rsidR="00CB43EF" w:rsidRPr="00CB43EF" w:rsidRDefault="00CB43EF" w:rsidP="00CB43EF">
            <w:pPr>
              <w:pStyle w:val="Header"/>
              <w:contextualSpacing/>
              <w:jc w:val="both"/>
              <w:rPr>
                <w:rFonts w:ascii="Calibri" w:hAnsi="Calibri"/>
                <w:bCs/>
                <w:szCs w:val="22"/>
              </w:rPr>
            </w:pPr>
          </w:p>
          <w:p w14:paraId="05CF851A" w14:textId="77777777" w:rsidR="00CB43EF" w:rsidRDefault="00CB43EF" w:rsidP="00CB43EF">
            <w:pPr>
              <w:pStyle w:val="Header"/>
              <w:tabs>
                <w:tab w:val="clear" w:pos="4153"/>
                <w:tab w:val="clear" w:pos="8306"/>
              </w:tabs>
              <w:contextualSpacing/>
              <w:jc w:val="both"/>
              <w:rPr>
                <w:rFonts w:ascii="Calibri" w:hAnsi="Calibri"/>
                <w:bCs/>
                <w:szCs w:val="22"/>
              </w:rPr>
            </w:pPr>
            <w:r w:rsidRPr="00CB43EF">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673144E" w14:textId="09DA0D0D" w:rsidR="00CB43EF" w:rsidRDefault="00CB43EF" w:rsidP="00CB43EF">
            <w:pPr>
              <w:pStyle w:val="Header"/>
              <w:tabs>
                <w:tab w:val="clear" w:pos="4153"/>
                <w:tab w:val="clear" w:pos="8306"/>
              </w:tabs>
              <w:contextualSpacing/>
              <w:jc w:val="both"/>
              <w:rPr>
                <w:rFonts w:ascii="Calibri" w:hAnsi="Calibri"/>
                <w:b/>
                <w:szCs w:val="22"/>
              </w:rPr>
            </w:pPr>
          </w:p>
        </w:tc>
      </w:tr>
      <w:tr w:rsidR="00CB43EF" w:rsidRPr="00D2449B" w14:paraId="75EBA23D"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0A9ACE" w14:textId="77777777" w:rsidR="00CB43EF" w:rsidRDefault="00CB43EF" w:rsidP="008542DE">
            <w:pPr>
              <w:pStyle w:val="Header"/>
              <w:tabs>
                <w:tab w:val="clear" w:pos="4153"/>
                <w:tab w:val="clear" w:pos="8306"/>
              </w:tabs>
              <w:contextualSpacing/>
              <w:jc w:val="both"/>
              <w:rPr>
                <w:rFonts w:ascii="Calibri" w:hAnsi="Calibri"/>
                <w:b/>
                <w:szCs w:val="22"/>
              </w:rPr>
            </w:pPr>
            <w:r w:rsidRPr="00CB43EF">
              <w:rPr>
                <w:rFonts w:ascii="Calibri" w:hAnsi="Calibri"/>
                <w:b/>
                <w:szCs w:val="22"/>
              </w:rPr>
              <w:t>Highways and Parking:</w:t>
            </w:r>
          </w:p>
          <w:p w14:paraId="78C85E43" w14:textId="77777777" w:rsidR="00CB43EF" w:rsidRDefault="00CB43EF" w:rsidP="008542DE">
            <w:pPr>
              <w:pStyle w:val="Header"/>
              <w:tabs>
                <w:tab w:val="clear" w:pos="4153"/>
                <w:tab w:val="clear" w:pos="8306"/>
              </w:tabs>
              <w:contextualSpacing/>
              <w:jc w:val="both"/>
              <w:rPr>
                <w:rFonts w:ascii="Calibri" w:hAnsi="Calibri"/>
                <w:b/>
                <w:szCs w:val="22"/>
              </w:rPr>
            </w:pPr>
          </w:p>
          <w:p w14:paraId="63BF2F11" w14:textId="2804E1F5" w:rsidR="00CB43EF" w:rsidRPr="00157BBB" w:rsidRDefault="00CB43EF" w:rsidP="00CB43EF">
            <w:pPr>
              <w:pStyle w:val="Header"/>
              <w:tabs>
                <w:tab w:val="clear" w:pos="4153"/>
                <w:tab w:val="clear" w:pos="8306"/>
              </w:tabs>
              <w:contextualSpacing/>
              <w:jc w:val="both"/>
              <w:rPr>
                <w:rFonts w:ascii="Calibri" w:hAnsi="Calibri"/>
                <w:bCs/>
                <w:szCs w:val="22"/>
              </w:rPr>
            </w:pPr>
            <w:r w:rsidRPr="00157BBB">
              <w:rPr>
                <w:rFonts w:ascii="Calibri" w:hAnsi="Calibri"/>
                <w:bCs/>
                <w:szCs w:val="22"/>
              </w:rPr>
              <w:t xml:space="preserve">The </w:t>
            </w:r>
            <w:r w:rsidR="00157BBB" w:rsidRPr="00157BBB">
              <w:rPr>
                <w:rFonts w:ascii="Calibri" w:hAnsi="Calibri"/>
                <w:bCs/>
                <w:szCs w:val="22"/>
              </w:rPr>
              <w:t>Local Highways Authority have raised no objections to the proposal in relation to vehicular parking provision or adverse highways impacts.</w:t>
            </w:r>
            <w:r w:rsidRPr="00157BBB">
              <w:rPr>
                <w:rFonts w:ascii="Calibri" w:hAnsi="Calibri"/>
                <w:bCs/>
                <w:szCs w:val="22"/>
              </w:rPr>
              <w:t xml:space="preserve"> </w:t>
            </w:r>
          </w:p>
          <w:p w14:paraId="55C85B15" w14:textId="77777777" w:rsidR="00CB43EF" w:rsidRDefault="00CB43EF" w:rsidP="00CB43EF">
            <w:pPr>
              <w:pStyle w:val="Header"/>
              <w:tabs>
                <w:tab w:val="clear" w:pos="4153"/>
                <w:tab w:val="clear" w:pos="8306"/>
              </w:tabs>
              <w:contextualSpacing/>
              <w:jc w:val="both"/>
              <w:rPr>
                <w:rFonts w:ascii="Calibri" w:hAnsi="Calibri"/>
                <w:b/>
                <w:szCs w:val="22"/>
              </w:rPr>
            </w:pPr>
          </w:p>
          <w:p w14:paraId="025B19F0" w14:textId="77777777" w:rsidR="00CB43EF" w:rsidRPr="00BB4772" w:rsidRDefault="00CB43EF" w:rsidP="00CB43EF">
            <w:pPr>
              <w:pStyle w:val="Header"/>
              <w:tabs>
                <w:tab w:val="clear" w:pos="4153"/>
                <w:tab w:val="clear" w:pos="8306"/>
              </w:tabs>
              <w:contextualSpacing/>
              <w:jc w:val="both"/>
              <w:rPr>
                <w:rFonts w:ascii="Calibri" w:hAnsi="Calibri"/>
                <w:bCs/>
                <w:szCs w:val="22"/>
              </w:rPr>
            </w:pPr>
            <w:r w:rsidRPr="00BB4772">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 parking provision and sustainable methods of travel are brought forward to accommodate and serve existing and proposed development.</w:t>
            </w:r>
          </w:p>
          <w:p w14:paraId="45735E0B" w14:textId="75D80D74" w:rsidR="00CB43EF" w:rsidRDefault="00CB43EF" w:rsidP="008542DE">
            <w:pPr>
              <w:pStyle w:val="Header"/>
              <w:tabs>
                <w:tab w:val="clear" w:pos="4153"/>
                <w:tab w:val="clear" w:pos="8306"/>
              </w:tabs>
              <w:contextualSpacing/>
              <w:jc w:val="both"/>
              <w:rPr>
                <w:rFonts w:ascii="Calibri" w:hAnsi="Calibri"/>
                <w:b/>
                <w:szCs w:val="22"/>
              </w:rPr>
            </w:pPr>
          </w:p>
        </w:tc>
      </w:tr>
      <w:tr w:rsidR="00CB43EF" w:rsidRPr="00D2449B" w14:paraId="14DD7B6E"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AA6B" w14:textId="77777777" w:rsidR="00CB43EF" w:rsidRDefault="00CB43EF" w:rsidP="00CB43EF">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139CB31" w14:textId="77777777" w:rsidR="00CB43EF" w:rsidRDefault="00CB43EF" w:rsidP="008542DE">
            <w:pPr>
              <w:pStyle w:val="Header"/>
              <w:tabs>
                <w:tab w:val="clear" w:pos="4153"/>
                <w:tab w:val="clear" w:pos="8306"/>
              </w:tabs>
              <w:contextualSpacing/>
              <w:jc w:val="both"/>
              <w:rPr>
                <w:rFonts w:ascii="Calibri" w:hAnsi="Calibri"/>
                <w:b/>
                <w:szCs w:val="22"/>
              </w:rPr>
            </w:pPr>
          </w:p>
          <w:p w14:paraId="78AE4036" w14:textId="6851D392" w:rsidR="00CB43EF" w:rsidRPr="00CB43EF" w:rsidRDefault="00CB43EF" w:rsidP="00CB43EF">
            <w:pPr>
              <w:pStyle w:val="Header"/>
              <w:tabs>
                <w:tab w:val="clear" w:pos="4153"/>
                <w:tab w:val="clear" w:pos="8306"/>
              </w:tabs>
              <w:contextualSpacing/>
              <w:jc w:val="both"/>
              <w:rPr>
                <w:rFonts w:ascii="Calibri" w:hAnsi="Calibri"/>
                <w:bCs/>
                <w:szCs w:val="22"/>
              </w:rPr>
            </w:pPr>
            <w:r w:rsidRPr="00CB43EF">
              <w:rPr>
                <w:rFonts w:ascii="Calibri" w:hAnsi="Calibri"/>
                <w:bCs/>
                <w:szCs w:val="22"/>
              </w:rPr>
              <w:t>The proposal involves works to the existing roof and eaves margin, as such the application has been accompanied by a Bat Survey.  The submitted report concludes that there is no evidence of the building having been utilised by bats for the purposes of roosting and that the building offers negligible roosting potential.</w:t>
            </w:r>
          </w:p>
          <w:p w14:paraId="4FE26010" w14:textId="77777777" w:rsidR="00CB43EF" w:rsidRDefault="00CB43EF" w:rsidP="00CB43EF">
            <w:pPr>
              <w:pStyle w:val="Header"/>
              <w:tabs>
                <w:tab w:val="clear" w:pos="4153"/>
                <w:tab w:val="clear" w:pos="8306"/>
              </w:tabs>
              <w:contextualSpacing/>
              <w:jc w:val="both"/>
              <w:rPr>
                <w:rFonts w:ascii="Calibri" w:hAnsi="Calibri"/>
                <w:b/>
                <w:szCs w:val="22"/>
              </w:rPr>
            </w:pPr>
          </w:p>
          <w:p w14:paraId="3A8C16D0" w14:textId="77777777" w:rsidR="00CB43EF" w:rsidRPr="00D5593A" w:rsidRDefault="00CB43EF" w:rsidP="00CB43EF">
            <w:pPr>
              <w:pStyle w:val="Header"/>
              <w:tabs>
                <w:tab w:val="clear" w:pos="4153"/>
                <w:tab w:val="clear" w:pos="8306"/>
              </w:tabs>
              <w:contextualSpacing/>
              <w:jc w:val="both"/>
              <w:rPr>
                <w:rFonts w:ascii="Calibri" w:hAnsi="Calibri"/>
                <w:bCs/>
                <w:szCs w:val="22"/>
              </w:rPr>
            </w:pPr>
            <w:r w:rsidRPr="00D5593A">
              <w:rPr>
                <w:rFonts w:ascii="Calibri" w:hAnsi="Calibri"/>
                <w:bCs/>
                <w:szCs w:val="22"/>
              </w:rPr>
              <w:lastRenderedPageBreak/>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24315D85" w14:textId="77777777" w:rsidR="00CB43EF" w:rsidRDefault="00CB43EF" w:rsidP="008542DE">
            <w:pPr>
              <w:pStyle w:val="Header"/>
              <w:tabs>
                <w:tab w:val="clear" w:pos="4153"/>
                <w:tab w:val="clear" w:pos="8306"/>
              </w:tabs>
              <w:contextualSpacing/>
              <w:jc w:val="both"/>
              <w:rPr>
                <w:rFonts w:ascii="Calibri" w:hAnsi="Calibri"/>
                <w:b/>
                <w:szCs w:val="22"/>
              </w:rPr>
            </w:pPr>
          </w:p>
        </w:tc>
      </w:tr>
      <w:tr w:rsidR="00C0704D" w:rsidRPr="00D2449B" w14:paraId="0A9D02B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063436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E492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38566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38566B">
            <w:pPr>
              <w:rPr>
                <w:rFonts w:ascii="Calibri" w:hAnsi="Calibri"/>
                <w:bCs/>
                <w:szCs w:val="22"/>
              </w:rPr>
            </w:pPr>
          </w:p>
        </w:tc>
      </w:tr>
      <w:tr w:rsidR="00773A66" w:rsidRPr="00D2449B" w14:paraId="755767E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D185467" w:rsidR="00773A66" w:rsidRPr="00D2449B" w:rsidRDefault="00773A66" w:rsidP="0038566B">
            <w:pPr>
              <w:rPr>
                <w:rFonts w:ascii="Calibri" w:hAnsi="Calibri"/>
                <w:bCs/>
                <w:szCs w:val="22"/>
              </w:rPr>
            </w:pPr>
            <w:r w:rsidRPr="009F4443">
              <w:rPr>
                <w:rFonts w:asciiTheme="minorHAnsi" w:hAnsiTheme="minorHAnsi"/>
                <w:bCs/>
                <w:szCs w:val="22"/>
              </w:rPr>
              <w:t xml:space="preserve">That </w:t>
            </w:r>
            <w:r w:rsidR="009553B4">
              <w:rPr>
                <w:rFonts w:asciiTheme="minorHAnsi" w:hAnsiTheme="minorHAnsi"/>
                <w:bCs/>
                <w:szCs w:val="22"/>
              </w:rPr>
              <w:t xml:space="preserve">consent </w:t>
            </w:r>
            <w:r w:rsidRPr="009F4443">
              <w:rPr>
                <w:rFonts w:asciiTheme="minorHAnsi" w:hAnsiTheme="minorHAnsi"/>
                <w:bCs/>
                <w:szCs w:val="22"/>
              </w:rPr>
              <w:t xml:space="preserve">be </w:t>
            </w:r>
            <w:r w:rsidR="00761D2C">
              <w:rPr>
                <w:rFonts w:asciiTheme="minorHAnsi" w:hAnsiTheme="minorHAnsi"/>
                <w:bCs/>
                <w:szCs w:val="22"/>
              </w:rPr>
              <w:t>granted subject to the imposition of conditions.</w:t>
            </w:r>
          </w:p>
        </w:tc>
      </w:tr>
    </w:tbl>
    <w:p w14:paraId="513FB541" w14:textId="77777777" w:rsidR="0038566B" w:rsidRPr="00D2449B" w:rsidRDefault="0038566B">
      <w:pPr>
        <w:rPr>
          <w:rFonts w:ascii="Calibri" w:hAnsi="Calibri"/>
          <w:szCs w:val="22"/>
        </w:rPr>
      </w:pPr>
    </w:p>
    <w:sectPr w:rsidR="0038566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7E3"/>
    <w:multiLevelType w:val="hybridMultilevel"/>
    <w:tmpl w:val="034C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A2B83"/>
    <w:multiLevelType w:val="hybridMultilevel"/>
    <w:tmpl w:val="D82A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7CD4"/>
    <w:multiLevelType w:val="hybridMultilevel"/>
    <w:tmpl w:val="F19EDC3C"/>
    <w:lvl w:ilvl="0" w:tplc="DCE02E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2F2028"/>
    <w:multiLevelType w:val="hybridMultilevel"/>
    <w:tmpl w:val="8C8AF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DA12AC"/>
    <w:multiLevelType w:val="hybridMultilevel"/>
    <w:tmpl w:val="00B21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576258"/>
    <w:multiLevelType w:val="hybridMultilevel"/>
    <w:tmpl w:val="31004B5C"/>
    <w:lvl w:ilvl="0" w:tplc="CD06FD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3"/>
  </w:num>
  <w:num w:numId="2" w16cid:durableId="445740068">
    <w:abstractNumId w:val="8"/>
  </w:num>
  <w:num w:numId="3" w16cid:durableId="1363170972">
    <w:abstractNumId w:val="10"/>
  </w:num>
  <w:num w:numId="4" w16cid:durableId="940527146">
    <w:abstractNumId w:val="2"/>
  </w:num>
  <w:num w:numId="5" w16cid:durableId="639572624">
    <w:abstractNumId w:val="14"/>
  </w:num>
  <w:num w:numId="6" w16cid:durableId="1170215715">
    <w:abstractNumId w:val="9"/>
  </w:num>
  <w:num w:numId="7" w16cid:durableId="1573781848">
    <w:abstractNumId w:val="4"/>
  </w:num>
  <w:num w:numId="8" w16cid:durableId="1015419233">
    <w:abstractNumId w:val="12"/>
  </w:num>
  <w:num w:numId="9" w16cid:durableId="1999267513">
    <w:abstractNumId w:val="7"/>
  </w:num>
  <w:num w:numId="10" w16cid:durableId="1666664353">
    <w:abstractNumId w:val="5"/>
  </w:num>
  <w:num w:numId="11" w16cid:durableId="1127435632">
    <w:abstractNumId w:val="11"/>
  </w:num>
  <w:num w:numId="12" w16cid:durableId="139201204">
    <w:abstractNumId w:val="6"/>
  </w:num>
  <w:num w:numId="13" w16cid:durableId="1241020497">
    <w:abstractNumId w:val="3"/>
  </w:num>
  <w:num w:numId="14" w16cid:durableId="388260450">
    <w:abstractNumId w:val="0"/>
  </w:num>
  <w:num w:numId="15" w16cid:durableId="138649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788"/>
    <w:rsid w:val="000174ED"/>
    <w:rsid w:val="00022336"/>
    <w:rsid w:val="00090E56"/>
    <w:rsid w:val="000B5CB5"/>
    <w:rsid w:val="000E6F71"/>
    <w:rsid w:val="00130035"/>
    <w:rsid w:val="00132A7C"/>
    <w:rsid w:val="001344CE"/>
    <w:rsid w:val="00157BBB"/>
    <w:rsid w:val="00174224"/>
    <w:rsid w:val="001A2DD2"/>
    <w:rsid w:val="001D4F7A"/>
    <w:rsid w:val="001F0A1D"/>
    <w:rsid w:val="001F12EE"/>
    <w:rsid w:val="00210714"/>
    <w:rsid w:val="00221DD5"/>
    <w:rsid w:val="00225AFC"/>
    <w:rsid w:val="00225D93"/>
    <w:rsid w:val="0023273C"/>
    <w:rsid w:val="00250879"/>
    <w:rsid w:val="002639AE"/>
    <w:rsid w:val="00275CC1"/>
    <w:rsid w:val="00282E3A"/>
    <w:rsid w:val="0029334A"/>
    <w:rsid w:val="002A01CF"/>
    <w:rsid w:val="002C6277"/>
    <w:rsid w:val="002E23D6"/>
    <w:rsid w:val="002F06CB"/>
    <w:rsid w:val="002F2580"/>
    <w:rsid w:val="00321B6E"/>
    <w:rsid w:val="00331C52"/>
    <w:rsid w:val="00334330"/>
    <w:rsid w:val="00346AB8"/>
    <w:rsid w:val="0038566B"/>
    <w:rsid w:val="003920ED"/>
    <w:rsid w:val="003A6CDD"/>
    <w:rsid w:val="003E4FDB"/>
    <w:rsid w:val="003E59F6"/>
    <w:rsid w:val="003E7597"/>
    <w:rsid w:val="003F1DFA"/>
    <w:rsid w:val="004174E8"/>
    <w:rsid w:val="00440CB6"/>
    <w:rsid w:val="0046548C"/>
    <w:rsid w:val="00472C48"/>
    <w:rsid w:val="00475071"/>
    <w:rsid w:val="004947BB"/>
    <w:rsid w:val="00497407"/>
    <w:rsid w:val="004A5EA9"/>
    <w:rsid w:val="004B7490"/>
    <w:rsid w:val="004C2434"/>
    <w:rsid w:val="004D3FB4"/>
    <w:rsid w:val="004D5E15"/>
    <w:rsid w:val="004F0649"/>
    <w:rsid w:val="004F7A73"/>
    <w:rsid w:val="004F7DCD"/>
    <w:rsid w:val="00510FA2"/>
    <w:rsid w:val="00556ECD"/>
    <w:rsid w:val="005619A3"/>
    <w:rsid w:val="00576030"/>
    <w:rsid w:val="005A4399"/>
    <w:rsid w:val="005C0880"/>
    <w:rsid w:val="005D4390"/>
    <w:rsid w:val="005D741C"/>
    <w:rsid w:val="005E1C6C"/>
    <w:rsid w:val="005E47D7"/>
    <w:rsid w:val="005E65DF"/>
    <w:rsid w:val="005F3473"/>
    <w:rsid w:val="00652C61"/>
    <w:rsid w:val="00663DD2"/>
    <w:rsid w:val="0068158E"/>
    <w:rsid w:val="00692B60"/>
    <w:rsid w:val="006A71AD"/>
    <w:rsid w:val="006C2BFA"/>
    <w:rsid w:val="006F6849"/>
    <w:rsid w:val="0070054B"/>
    <w:rsid w:val="00706264"/>
    <w:rsid w:val="00714CB4"/>
    <w:rsid w:val="00737F18"/>
    <w:rsid w:val="00761D2C"/>
    <w:rsid w:val="00773A66"/>
    <w:rsid w:val="00776AE2"/>
    <w:rsid w:val="007A0111"/>
    <w:rsid w:val="007C791C"/>
    <w:rsid w:val="007D7DF4"/>
    <w:rsid w:val="007E0D23"/>
    <w:rsid w:val="007E30E3"/>
    <w:rsid w:val="007F16D6"/>
    <w:rsid w:val="00811771"/>
    <w:rsid w:val="00817902"/>
    <w:rsid w:val="00824DB6"/>
    <w:rsid w:val="0083690F"/>
    <w:rsid w:val="00837F4F"/>
    <w:rsid w:val="00846D89"/>
    <w:rsid w:val="008542DE"/>
    <w:rsid w:val="00860EDE"/>
    <w:rsid w:val="008A28C8"/>
    <w:rsid w:val="008B614E"/>
    <w:rsid w:val="00913AA9"/>
    <w:rsid w:val="009553B4"/>
    <w:rsid w:val="00970A42"/>
    <w:rsid w:val="009804DE"/>
    <w:rsid w:val="00981E1C"/>
    <w:rsid w:val="0098346D"/>
    <w:rsid w:val="00983FEF"/>
    <w:rsid w:val="009843F6"/>
    <w:rsid w:val="009A67C4"/>
    <w:rsid w:val="009C2895"/>
    <w:rsid w:val="009F4443"/>
    <w:rsid w:val="00A42E82"/>
    <w:rsid w:val="00A579BB"/>
    <w:rsid w:val="00A63D55"/>
    <w:rsid w:val="00A74B03"/>
    <w:rsid w:val="00A8762F"/>
    <w:rsid w:val="00A95D89"/>
    <w:rsid w:val="00AD5A6A"/>
    <w:rsid w:val="00B16D3C"/>
    <w:rsid w:val="00B2469F"/>
    <w:rsid w:val="00B8109A"/>
    <w:rsid w:val="00B93EB5"/>
    <w:rsid w:val="00BB790C"/>
    <w:rsid w:val="00BD3F03"/>
    <w:rsid w:val="00BE4986"/>
    <w:rsid w:val="00C068AF"/>
    <w:rsid w:val="00C0704D"/>
    <w:rsid w:val="00C24938"/>
    <w:rsid w:val="00C25722"/>
    <w:rsid w:val="00C618DB"/>
    <w:rsid w:val="00C80A74"/>
    <w:rsid w:val="00CB43EF"/>
    <w:rsid w:val="00CC421C"/>
    <w:rsid w:val="00CD5EE4"/>
    <w:rsid w:val="00CE3D7E"/>
    <w:rsid w:val="00CE66F9"/>
    <w:rsid w:val="00D11007"/>
    <w:rsid w:val="00D17EB1"/>
    <w:rsid w:val="00D2449B"/>
    <w:rsid w:val="00D54E67"/>
    <w:rsid w:val="00D6186D"/>
    <w:rsid w:val="00D62732"/>
    <w:rsid w:val="00DD3580"/>
    <w:rsid w:val="00DD62F6"/>
    <w:rsid w:val="00DE4927"/>
    <w:rsid w:val="00DF22AD"/>
    <w:rsid w:val="00DF4B60"/>
    <w:rsid w:val="00E46243"/>
    <w:rsid w:val="00E56446"/>
    <w:rsid w:val="00E66534"/>
    <w:rsid w:val="00E72F6C"/>
    <w:rsid w:val="00E87FC1"/>
    <w:rsid w:val="00E90E90"/>
    <w:rsid w:val="00E9149F"/>
    <w:rsid w:val="00EA09F9"/>
    <w:rsid w:val="00EC23C7"/>
    <w:rsid w:val="00ED00B7"/>
    <w:rsid w:val="00EF2814"/>
    <w:rsid w:val="00EF44E6"/>
    <w:rsid w:val="00F064E5"/>
    <w:rsid w:val="00F36BA9"/>
    <w:rsid w:val="00F76AB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FB2A560A-BA6C-4EA2-8FD5-6F09A09D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F7A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94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Joanne Steer</cp:lastModifiedBy>
  <cp:revision>2</cp:revision>
  <cp:lastPrinted>2016-01-04T13:03:00Z</cp:lastPrinted>
  <dcterms:created xsi:type="dcterms:W3CDTF">2024-08-22T15:28:00Z</dcterms:created>
  <dcterms:modified xsi:type="dcterms:W3CDTF">2024-08-22T15:28:00Z</dcterms:modified>
</cp:coreProperties>
</file>