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553"/>
        <w:gridCol w:w="477"/>
        <w:gridCol w:w="699"/>
        <w:gridCol w:w="579"/>
        <w:gridCol w:w="1030"/>
        <w:gridCol w:w="1030"/>
        <w:gridCol w:w="1031"/>
      </w:tblGrid>
      <w:tr w:rsidR="004A5EA9" w:rsidRPr="00D2449B" w14:paraId="230E00AF"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065833">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40BC856" w:rsidR="00837F4F" w:rsidRPr="00606F06" w:rsidRDefault="00606F06" w:rsidP="00D2449B">
            <w:pPr>
              <w:jc w:val="center"/>
              <w:rPr>
                <w:rFonts w:ascii="Calibri" w:hAnsi="Calibri"/>
                <w:bCs/>
                <w:szCs w:val="22"/>
              </w:rPr>
            </w:pPr>
            <w:r w:rsidRPr="00606F06">
              <w:rPr>
                <w:rFonts w:ascii="Calibri" w:hAnsi="Calibri"/>
                <w:bCs/>
                <w:szCs w:val="22"/>
              </w:rPr>
              <w:t>BT</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E170489" w:rsidR="00837F4F" w:rsidRPr="00606F06" w:rsidRDefault="00606F06" w:rsidP="00D2449B">
            <w:pPr>
              <w:jc w:val="center"/>
              <w:rPr>
                <w:rFonts w:ascii="Calibri" w:hAnsi="Calibri"/>
                <w:bCs/>
                <w:szCs w:val="22"/>
              </w:rPr>
            </w:pPr>
            <w:r w:rsidRPr="00606F06">
              <w:rPr>
                <w:rFonts w:ascii="Calibri" w:hAnsi="Calibri"/>
                <w:bCs/>
                <w:szCs w:val="22"/>
              </w:rPr>
              <w:t>23/7/24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D7E7A88" w:rsidR="00837F4F" w:rsidRPr="00D2449B" w:rsidRDefault="00135AE9"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1894CC34" w:rsidR="00837F4F" w:rsidRPr="00D2449B" w:rsidRDefault="00135AE9" w:rsidP="00D2449B">
            <w:pPr>
              <w:jc w:val="center"/>
              <w:rPr>
                <w:rFonts w:ascii="Calibri" w:hAnsi="Calibri"/>
                <w:b/>
                <w:szCs w:val="22"/>
              </w:rPr>
            </w:pPr>
            <w:r>
              <w:rPr>
                <w:rFonts w:ascii="Calibri" w:hAnsi="Calibri"/>
                <w:b/>
                <w:szCs w:val="22"/>
              </w:rPr>
              <w:t>25/7/24</w:t>
            </w:r>
          </w:p>
        </w:tc>
      </w:tr>
      <w:tr w:rsidR="004A5EA9" w:rsidRPr="00D2449B" w14:paraId="2094A164" w14:textId="77777777" w:rsidTr="00065833">
        <w:trPr>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06583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5F1A36" w:rsidRDefault="004A5EA9">
            <w:pPr>
              <w:rPr>
                <w:rFonts w:ascii="Calibri" w:hAnsi="Calibri"/>
                <w:b/>
                <w:szCs w:val="22"/>
              </w:rPr>
            </w:pPr>
            <w:r w:rsidRPr="005F1A36">
              <w:rPr>
                <w:rFonts w:ascii="Calibri" w:hAnsi="Calibri"/>
                <w:b/>
                <w:szCs w:val="22"/>
              </w:rPr>
              <w:t>Application Ref:</w:t>
            </w:r>
          </w:p>
        </w:tc>
        <w:tc>
          <w:tcPr>
            <w:tcW w:w="37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0F2B976" w:rsidR="004A5EA9" w:rsidRPr="005F1A36" w:rsidRDefault="00606F06" w:rsidP="008542DE">
            <w:pPr>
              <w:rPr>
                <w:rFonts w:ascii="Calibri" w:hAnsi="Calibri"/>
                <w:szCs w:val="22"/>
              </w:rPr>
            </w:pPr>
            <w:r>
              <w:rPr>
                <w:rFonts w:ascii="Calibri" w:hAnsi="Calibri"/>
                <w:szCs w:val="22"/>
              </w:rPr>
              <w:t>3/2024/0377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06583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91F97B0" w:rsidR="00824DB6" w:rsidRPr="00C0704D" w:rsidRDefault="00606F06" w:rsidP="002C6277">
            <w:pPr>
              <w:rPr>
                <w:rFonts w:ascii="Calibri" w:hAnsi="Calibri"/>
                <w:szCs w:val="22"/>
              </w:rPr>
            </w:pPr>
            <w:r>
              <w:rPr>
                <w:rFonts w:ascii="Calibri" w:hAnsi="Calibri"/>
                <w:szCs w:val="22"/>
              </w:rPr>
              <w:t>13/6/24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9BD0D53" w:rsidR="00824DB6" w:rsidRPr="00C0704D" w:rsidRDefault="00606F06" w:rsidP="002C6277">
            <w:pPr>
              <w:rPr>
                <w:rFonts w:ascii="Calibri" w:hAnsi="Calibri"/>
                <w:szCs w:val="22"/>
              </w:rPr>
            </w:pPr>
            <w:r>
              <w:rPr>
                <w:rFonts w:ascii="Calibri" w:hAnsi="Calibri"/>
                <w:szCs w:val="22"/>
              </w:rPr>
              <w:t>13/6/24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06583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7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0054A74" w:rsidR="004A5EA9" w:rsidRPr="00250879" w:rsidRDefault="004A5EA9" w:rsidP="00811771">
            <w:pPr>
              <w:rPr>
                <w:rFonts w:ascii="Calibri" w:hAnsi="Calibri"/>
                <w:color w:val="548DD4" w:themeColor="text2" w:themeTint="99"/>
                <w:szCs w:val="22"/>
              </w:rPr>
            </w:pP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065833">
        <w:trPr>
          <w:jc w:val="center"/>
        </w:trPr>
        <w:tc>
          <w:tcPr>
            <w:tcW w:w="601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795C00B" w:rsidR="004A5EA9" w:rsidRPr="002C6277" w:rsidRDefault="00606F06">
            <w:pPr>
              <w:rPr>
                <w:rFonts w:ascii="Calibri" w:hAnsi="Calibri"/>
                <w:szCs w:val="22"/>
              </w:rPr>
            </w:pPr>
            <w:r>
              <w:rPr>
                <w:rFonts w:ascii="Calibri" w:hAnsi="Calibri"/>
                <w:szCs w:val="22"/>
              </w:rPr>
              <w:t>P</w:t>
            </w:r>
            <w:r w:rsidRPr="00606F06">
              <w:rPr>
                <w:rFonts w:ascii="Calibri" w:hAnsi="Calibri"/>
                <w:szCs w:val="22"/>
              </w:rPr>
              <w:t>roposed installation of 40 photovoltaic panels on the front roof slopes</w:t>
            </w:r>
          </w:p>
        </w:tc>
      </w:tr>
      <w:tr w:rsidR="002A01CF" w:rsidRPr="00D2449B" w14:paraId="52988241"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F2FA764" w:rsidR="002A01CF" w:rsidRPr="00606F06" w:rsidRDefault="00606F06" w:rsidP="00A42E82">
            <w:pPr>
              <w:rPr>
                <w:rFonts w:ascii="Calibri" w:hAnsi="Calibri"/>
                <w:szCs w:val="22"/>
              </w:rPr>
            </w:pPr>
            <w:r w:rsidRPr="00606F06">
              <w:rPr>
                <w:rFonts w:ascii="Calibri" w:hAnsi="Calibri"/>
                <w:szCs w:val="22"/>
              </w:rPr>
              <w:t>Recreation Ground, Sawley Road, Grindleton, BB7 4QS</w:t>
            </w:r>
            <w:r>
              <w:rPr>
                <w:rFonts w:ascii="Calibri" w:hAnsi="Calibri"/>
                <w:szCs w:val="22"/>
              </w:rPr>
              <w:t>.</w:t>
            </w:r>
          </w:p>
        </w:tc>
      </w:tr>
      <w:tr w:rsidR="00A95D89" w:rsidRPr="00D2449B" w14:paraId="3FB99B2E"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8054DF" w:rsidRPr="00D2449B" w14:paraId="1D6B4B94"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9E38E3" w14:textId="19335802" w:rsidR="008054DF" w:rsidRPr="00D2449B" w:rsidRDefault="008054DF">
            <w:pPr>
              <w:rPr>
                <w:rFonts w:ascii="Calibri" w:hAnsi="Calibri"/>
                <w:b/>
                <w:szCs w:val="22"/>
              </w:rPr>
            </w:pPr>
            <w:r w:rsidRPr="008054DF">
              <w:rPr>
                <w:rFonts w:ascii="Calibri" w:hAnsi="Calibri"/>
                <w:b/>
                <w:szCs w:val="22"/>
              </w:rPr>
              <w:t>Grindleton Parish Council</w:t>
            </w:r>
            <w:r>
              <w:rPr>
                <w:rFonts w:ascii="Calibri" w:hAnsi="Calibri"/>
                <w:b/>
                <w:szCs w:val="22"/>
              </w:rPr>
              <w:t>:</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94224" w14:textId="1D2E32D0" w:rsidR="008054DF" w:rsidRPr="008054DF" w:rsidRDefault="008054DF">
            <w:pPr>
              <w:rPr>
                <w:rFonts w:ascii="Calibri" w:hAnsi="Calibri"/>
                <w:bCs/>
                <w:szCs w:val="22"/>
              </w:rPr>
            </w:pPr>
            <w:r w:rsidRPr="008054DF">
              <w:rPr>
                <w:rFonts w:ascii="Calibri" w:hAnsi="Calibri"/>
                <w:bCs/>
                <w:szCs w:val="22"/>
              </w:rPr>
              <w:t>Consulted 4/6/24 – no response received.</w:t>
            </w:r>
          </w:p>
        </w:tc>
      </w:tr>
      <w:tr w:rsidR="00C618DB" w:rsidRPr="00D2449B" w14:paraId="639E958B"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2F41D0C2" w:rsidR="002A01CF" w:rsidRPr="00D2449B" w:rsidRDefault="008054DF">
            <w:pPr>
              <w:rPr>
                <w:rFonts w:ascii="Calibri" w:hAnsi="Calibri"/>
                <w:b/>
                <w:szCs w:val="22"/>
              </w:rPr>
            </w:pPr>
            <w:r>
              <w:rPr>
                <w:rFonts w:ascii="Calibri" w:hAnsi="Calibri"/>
                <w:b/>
                <w:szCs w:val="22"/>
              </w:rPr>
              <w:t xml:space="preserve">RVBC Countryside: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AC498AB" w:rsidR="002A01CF" w:rsidRPr="008054DF" w:rsidRDefault="008054DF">
            <w:pPr>
              <w:rPr>
                <w:rFonts w:ascii="Calibri" w:hAnsi="Calibri"/>
                <w:bCs/>
                <w:szCs w:val="22"/>
              </w:rPr>
            </w:pPr>
            <w:r w:rsidRPr="008054DF">
              <w:rPr>
                <w:rFonts w:ascii="Calibri" w:hAnsi="Calibri"/>
                <w:bCs/>
                <w:szCs w:val="22"/>
              </w:rPr>
              <w:t>No objection subject to condition.</w:t>
            </w:r>
          </w:p>
        </w:tc>
      </w:tr>
      <w:tr w:rsidR="008054DF" w:rsidRPr="00D2449B" w14:paraId="63BFF5C4" w14:textId="77777777" w:rsidTr="002C0FE4">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8F0502" w14:textId="77777777" w:rsidR="008054DF" w:rsidRPr="00D2449B" w:rsidRDefault="008054DF">
            <w:pPr>
              <w:rPr>
                <w:rFonts w:ascii="Calibri" w:hAnsi="Calibri"/>
                <w:b/>
                <w:szCs w:val="22"/>
              </w:rPr>
            </w:pPr>
          </w:p>
        </w:tc>
      </w:tr>
      <w:tr w:rsidR="008054DF" w:rsidRPr="00D2449B" w14:paraId="7BDA5C7C"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BB1D491" w14:textId="228B4D00" w:rsidR="008054DF" w:rsidRPr="00D2449B" w:rsidRDefault="008054DF">
            <w:pPr>
              <w:rPr>
                <w:rFonts w:ascii="Calibri" w:hAnsi="Calibri"/>
                <w:b/>
                <w:szCs w:val="22"/>
              </w:rPr>
            </w:pPr>
            <w:r>
              <w:rPr>
                <w:rFonts w:ascii="Calibri" w:hAnsi="Calibri"/>
                <w:b/>
                <w:szCs w:val="22"/>
              </w:rPr>
              <w:t>RVBC Environmental Health:</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4923A" w14:textId="3D9399BF" w:rsidR="008054DF" w:rsidRPr="00591F00" w:rsidRDefault="00591F00">
            <w:pPr>
              <w:rPr>
                <w:rFonts w:ascii="Calibri" w:hAnsi="Calibri"/>
                <w:bCs/>
                <w:szCs w:val="22"/>
              </w:rPr>
            </w:pPr>
            <w:r w:rsidRPr="00591F00">
              <w:rPr>
                <w:rFonts w:ascii="Calibri" w:hAnsi="Calibri"/>
                <w:bCs/>
                <w:szCs w:val="22"/>
              </w:rPr>
              <w:t>No objections.</w:t>
            </w:r>
          </w:p>
        </w:tc>
      </w:tr>
      <w:tr w:rsidR="00C0704D" w:rsidRPr="00D2449B" w14:paraId="62663AAF"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62C76438" w:rsidR="00C0704D" w:rsidRPr="00C0704D" w:rsidRDefault="007F6EBF" w:rsidP="00692B60">
            <w:pPr>
              <w:rPr>
                <w:rFonts w:ascii="Calibri" w:hAnsi="Calibri"/>
                <w:szCs w:val="22"/>
              </w:rPr>
            </w:pPr>
            <w:proofErr w:type="gramStart"/>
            <w:r>
              <w:rPr>
                <w:rFonts w:ascii="Calibri" w:hAnsi="Calibri"/>
                <w:szCs w:val="22"/>
              </w:rPr>
              <w:t>Twenty nine</w:t>
            </w:r>
            <w:proofErr w:type="gramEnd"/>
            <w:r>
              <w:rPr>
                <w:rFonts w:ascii="Calibri" w:hAnsi="Calibri"/>
                <w:szCs w:val="22"/>
              </w:rPr>
              <w:t xml:space="preserve"> letters of support have been received in relation to the application.</w:t>
            </w:r>
          </w:p>
        </w:tc>
      </w:tr>
      <w:tr w:rsidR="00C0704D" w:rsidRPr="00D2449B" w14:paraId="1CDFA4C3"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5A84116B" w14:textId="799758C7" w:rsidR="009C1F22" w:rsidRPr="00C618DB" w:rsidRDefault="009C1F22" w:rsidP="009C1F22">
            <w:pPr>
              <w:pStyle w:val="PLANNING"/>
              <w:rPr>
                <w:rFonts w:ascii="Calibri" w:hAnsi="Calibri"/>
                <w:szCs w:val="22"/>
              </w:rPr>
            </w:pPr>
            <w:r w:rsidRPr="00C618DB">
              <w:rPr>
                <w:rFonts w:ascii="Calibri" w:hAnsi="Calibri"/>
                <w:szCs w:val="22"/>
              </w:rPr>
              <w:t>Key Statement DS1</w:t>
            </w:r>
            <w:r>
              <w:rPr>
                <w:rFonts w:ascii="Calibri" w:hAnsi="Calibri"/>
                <w:szCs w:val="22"/>
              </w:rPr>
              <w:t>:</w:t>
            </w:r>
            <w:r w:rsidR="007F6EBF">
              <w:rPr>
                <w:rFonts w:ascii="Calibri" w:hAnsi="Calibri"/>
                <w:szCs w:val="22"/>
              </w:rPr>
              <w:t xml:space="preserve"> </w:t>
            </w:r>
            <w:r w:rsidRPr="00C618DB">
              <w:rPr>
                <w:rFonts w:ascii="Calibri" w:hAnsi="Calibri"/>
                <w:szCs w:val="22"/>
              </w:rPr>
              <w:t>Development Strategy</w:t>
            </w:r>
          </w:p>
          <w:p w14:paraId="179D176E" w14:textId="2D1FA47E" w:rsidR="009C1F22" w:rsidRDefault="009C1F22" w:rsidP="009C1F22">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sidR="007F6EBF">
              <w:rPr>
                <w:rFonts w:ascii="Calibri" w:hAnsi="Calibri"/>
                <w:szCs w:val="22"/>
              </w:rPr>
              <w:t xml:space="preserve"> </w:t>
            </w:r>
            <w:r w:rsidRPr="00C618DB">
              <w:rPr>
                <w:rFonts w:ascii="Calibri" w:hAnsi="Calibri"/>
                <w:szCs w:val="22"/>
              </w:rPr>
              <w:t>Sustainable Development</w:t>
            </w:r>
          </w:p>
          <w:p w14:paraId="25570EE8" w14:textId="10627754" w:rsidR="009C1F22" w:rsidRDefault="009C1F22" w:rsidP="009C1F22">
            <w:pPr>
              <w:pStyle w:val="PLANNING"/>
              <w:rPr>
                <w:rFonts w:ascii="Calibri" w:hAnsi="Calibri"/>
                <w:szCs w:val="22"/>
              </w:rPr>
            </w:pPr>
            <w:r>
              <w:rPr>
                <w:rFonts w:ascii="Calibri" w:hAnsi="Calibri"/>
                <w:szCs w:val="22"/>
              </w:rPr>
              <w:t>Key Statement EN2:</w:t>
            </w:r>
            <w:r w:rsidR="007F6EBF">
              <w:rPr>
                <w:rFonts w:ascii="Calibri" w:hAnsi="Calibri"/>
                <w:szCs w:val="22"/>
              </w:rPr>
              <w:t xml:space="preserve"> </w:t>
            </w:r>
            <w:r>
              <w:rPr>
                <w:rFonts w:ascii="Calibri" w:hAnsi="Calibri"/>
                <w:szCs w:val="22"/>
              </w:rPr>
              <w:t>Landscape</w:t>
            </w:r>
          </w:p>
          <w:p w14:paraId="17E39FD1" w14:textId="0E31A121" w:rsidR="009C1F22" w:rsidRDefault="009C1F22" w:rsidP="009C1F22">
            <w:pPr>
              <w:pStyle w:val="PLANNING"/>
              <w:rPr>
                <w:rFonts w:ascii="Calibri" w:hAnsi="Calibri"/>
                <w:szCs w:val="22"/>
              </w:rPr>
            </w:pPr>
            <w:r>
              <w:rPr>
                <w:rFonts w:ascii="Calibri" w:hAnsi="Calibri"/>
                <w:szCs w:val="22"/>
              </w:rPr>
              <w:t>Key Statement EN5:</w:t>
            </w:r>
            <w:r w:rsidR="007F6EBF">
              <w:rPr>
                <w:rFonts w:ascii="Calibri" w:hAnsi="Calibri"/>
                <w:szCs w:val="22"/>
              </w:rPr>
              <w:t xml:space="preserve"> </w:t>
            </w:r>
            <w:r>
              <w:rPr>
                <w:rFonts w:ascii="Calibri" w:hAnsi="Calibri"/>
                <w:szCs w:val="22"/>
              </w:rPr>
              <w:t>Heritage Assets</w:t>
            </w:r>
          </w:p>
          <w:p w14:paraId="40AFF3D3" w14:textId="7449B5E9" w:rsidR="009C1F22" w:rsidRPr="00C618DB" w:rsidRDefault="009C1F22" w:rsidP="009C1F22">
            <w:pPr>
              <w:pStyle w:val="PLANNING"/>
              <w:rPr>
                <w:rFonts w:ascii="Calibri" w:hAnsi="Calibri"/>
                <w:szCs w:val="22"/>
              </w:rPr>
            </w:pPr>
            <w:r>
              <w:rPr>
                <w:rFonts w:ascii="Calibri" w:hAnsi="Calibri"/>
                <w:szCs w:val="22"/>
              </w:rPr>
              <w:t>Key Statement EC2:</w:t>
            </w:r>
            <w:r w:rsidR="007F6EBF">
              <w:rPr>
                <w:rFonts w:ascii="Calibri" w:hAnsi="Calibri"/>
                <w:szCs w:val="22"/>
              </w:rPr>
              <w:t xml:space="preserve"> </w:t>
            </w:r>
            <w:r>
              <w:rPr>
                <w:rFonts w:ascii="Calibri" w:hAnsi="Calibri"/>
                <w:szCs w:val="22"/>
              </w:rPr>
              <w:t>Development of Retail, Shops and Community Facilities</w:t>
            </w:r>
          </w:p>
          <w:p w14:paraId="3929B12E" w14:textId="5B7E1967" w:rsidR="009C1F22" w:rsidRPr="00C618DB" w:rsidRDefault="009C1F22" w:rsidP="009C1F22">
            <w:pPr>
              <w:pStyle w:val="PLANNING"/>
              <w:rPr>
                <w:rFonts w:ascii="Calibri" w:hAnsi="Calibri"/>
                <w:szCs w:val="22"/>
              </w:rPr>
            </w:pPr>
            <w:r w:rsidRPr="00C618DB">
              <w:rPr>
                <w:rFonts w:ascii="Calibri" w:hAnsi="Calibri"/>
                <w:szCs w:val="22"/>
              </w:rPr>
              <w:t>Policy DMG1</w:t>
            </w:r>
            <w:r>
              <w:rPr>
                <w:rFonts w:ascii="Calibri" w:hAnsi="Calibri"/>
                <w:szCs w:val="22"/>
              </w:rPr>
              <w:t>:</w:t>
            </w:r>
            <w:r w:rsidR="007F6EBF">
              <w:rPr>
                <w:rFonts w:ascii="Calibri" w:hAnsi="Calibri"/>
                <w:szCs w:val="22"/>
              </w:rPr>
              <w:t xml:space="preserve"> </w:t>
            </w:r>
            <w:r w:rsidRPr="00C618DB">
              <w:rPr>
                <w:rFonts w:ascii="Calibri" w:hAnsi="Calibri"/>
                <w:szCs w:val="22"/>
              </w:rPr>
              <w:t>General Considerations</w:t>
            </w:r>
          </w:p>
          <w:p w14:paraId="0F7F0F26" w14:textId="3F58DCBD" w:rsidR="009C1F22" w:rsidRPr="00C618DB" w:rsidRDefault="009C1F22" w:rsidP="009C1F22">
            <w:pPr>
              <w:pStyle w:val="PLANNING"/>
              <w:rPr>
                <w:rFonts w:ascii="Calibri" w:hAnsi="Calibri"/>
                <w:szCs w:val="22"/>
              </w:rPr>
            </w:pPr>
            <w:r w:rsidRPr="00C618DB">
              <w:rPr>
                <w:rFonts w:ascii="Calibri" w:hAnsi="Calibri"/>
                <w:szCs w:val="22"/>
              </w:rPr>
              <w:t>Policy DMG2</w:t>
            </w:r>
            <w:r>
              <w:rPr>
                <w:rFonts w:ascii="Calibri" w:hAnsi="Calibri"/>
                <w:szCs w:val="22"/>
              </w:rPr>
              <w:t>:</w:t>
            </w:r>
            <w:r w:rsidR="007F6EBF">
              <w:rPr>
                <w:rFonts w:ascii="Calibri" w:hAnsi="Calibri"/>
                <w:szCs w:val="22"/>
              </w:rPr>
              <w:t xml:space="preserve"> </w:t>
            </w:r>
            <w:r w:rsidRPr="00C618DB">
              <w:rPr>
                <w:rFonts w:ascii="Calibri" w:hAnsi="Calibri"/>
                <w:szCs w:val="22"/>
              </w:rPr>
              <w:t>Strategic Considerations</w:t>
            </w:r>
          </w:p>
          <w:p w14:paraId="090E4B6F" w14:textId="129C835A" w:rsidR="009C1F22" w:rsidRDefault="009C1F22" w:rsidP="009C1F22">
            <w:pPr>
              <w:pStyle w:val="PLANNING"/>
              <w:rPr>
                <w:rFonts w:ascii="Calibri" w:hAnsi="Calibri"/>
                <w:szCs w:val="22"/>
              </w:rPr>
            </w:pPr>
            <w:r w:rsidRPr="00C618DB">
              <w:rPr>
                <w:rFonts w:ascii="Calibri" w:hAnsi="Calibri"/>
                <w:szCs w:val="22"/>
              </w:rPr>
              <w:t>Policy DME</w:t>
            </w:r>
            <w:r>
              <w:rPr>
                <w:rFonts w:ascii="Calibri" w:hAnsi="Calibri"/>
                <w:szCs w:val="22"/>
              </w:rPr>
              <w:t>3:</w:t>
            </w:r>
            <w:r w:rsidR="007F6EBF">
              <w:rPr>
                <w:rFonts w:ascii="Calibri" w:hAnsi="Calibri"/>
                <w:szCs w:val="22"/>
              </w:rPr>
              <w:t xml:space="preserve"> </w:t>
            </w:r>
            <w:r>
              <w:rPr>
                <w:rFonts w:ascii="Calibri" w:hAnsi="Calibri"/>
                <w:szCs w:val="22"/>
              </w:rPr>
              <w:t>Site and Species Protection and Conservation</w:t>
            </w:r>
          </w:p>
          <w:p w14:paraId="04708F56" w14:textId="414D26BF" w:rsidR="009C1F22" w:rsidRDefault="009C1F22" w:rsidP="009C1F22">
            <w:pPr>
              <w:pStyle w:val="PLANNING"/>
              <w:rPr>
                <w:rFonts w:ascii="Calibri" w:hAnsi="Calibri"/>
                <w:szCs w:val="22"/>
              </w:rPr>
            </w:pPr>
            <w:r w:rsidRPr="00C618DB">
              <w:rPr>
                <w:rFonts w:ascii="Calibri" w:hAnsi="Calibri"/>
                <w:szCs w:val="22"/>
              </w:rPr>
              <w:t>Policy DME</w:t>
            </w:r>
            <w:r>
              <w:rPr>
                <w:rFonts w:ascii="Calibri" w:hAnsi="Calibri"/>
                <w:szCs w:val="22"/>
              </w:rPr>
              <w:t>4:</w:t>
            </w:r>
            <w:r w:rsidR="007F6EBF">
              <w:rPr>
                <w:rFonts w:ascii="Calibri" w:hAnsi="Calibri"/>
                <w:szCs w:val="22"/>
              </w:rPr>
              <w:t xml:space="preserve"> </w:t>
            </w:r>
            <w:r>
              <w:rPr>
                <w:rFonts w:ascii="Calibri" w:hAnsi="Calibri"/>
                <w:szCs w:val="22"/>
              </w:rPr>
              <w:t>Protecting Heritage Assets</w:t>
            </w:r>
          </w:p>
          <w:p w14:paraId="6D377795" w14:textId="34E5B771" w:rsidR="009C1F22" w:rsidRDefault="009C1F22" w:rsidP="009C1F22">
            <w:pPr>
              <w:pStyle w:val="PLANNING"/>
              <w:rPr>
                <w:rFonts w:ascii="Calibri" w:hAnsi="Calibri"/>
                <w:szCs w:val="22"/>
              </w:rPr>
            </w:pPr>
            <w:r w:rsidRPr="00C618DB">
              <w:rPr>
                <w:rFonts w:ascii="Calibri" w:hAnsi="Calibri"/>
                <w:szCs w:val="22"/>
              </w:rPr>
              <w:t>Policy DME</w:t>
            </w:r>
            <w:r>
              <w:rPr>
                <w:rFonts w:ascii="Calibri" w:hAnsi="Calibri"/>
                <w:szCs w:val="22"/>
              </w:rPr>
              <w:t>5:</w:t>
            </w:r>
            <w:r w:rsidR="007F6EBF">
              <w:rPr>
                <w:rFonts w:ascii="Calibri" w:hAnsi="Calibri"/>
                <w:szCs w:val="22"/>
              </w:rPr>
              <w:t xml:space="preserve"> </w:t>
            </w:r>
            <w:r>
              <w:rPr>
                <w:rFonts w:ascii="Calibri" w:hAnsi="Calibri"/>
                <w:szCs w:val="22"/>
              </w:rPr>
              <w:t>Renewable Energy</w:t>
            </w:r>
          </w:p>
          <w:p w14:paraId="2F4855BE" w14:textId="77777777" w:rsidR="009C1F22" w:rsidRDefault="009C1F22" w:rsidP="009C1F22">
            <w:pPr>
              <w:pStyle w:val="PLANNING"/>
              <w:rPr>
                <w:rFonts w:ascii="Calibri" w:hAnsi="Calibri"/>
                <w:szCs w:val="22"/>
              </w:rPr>
            </w:pPr>
          </w:p>
          <w:p w14:paraId="050E29D3" w14:textId="70BDDCFF" w:rsidR="009C1F22" w:rsidRDefault="009C1F22" w:rsidP="009C1F22">
            <w:pPr>
              <w:pStyle w:val="PLANNING"/>
              <w:rPr>
                <w:rFonts w:ascii="Calibri" w:hAnsi="Calibri"/>
                <w:szCs w:val="22"/>
              </w:rPr>
            </w:pPr>
            <w:r w:rsidRPr="00D11007">
              <w:rPr>
                <w:rFonts w:ascii="Calibri" w:hAnsi="Calibri"/>
                <w:szCs w:val="22"/>
              </w:rPr>
              <w:t>Planning (Listed Buildings and Conservation Areas) Act</w:t>
            </w:r>
            <w:r w:rsidR="007F6EBF">
              <w:rPr>
                <w:rFonts w:ascii="Calibri" w:hAnsi="Calibri"/>
                <w:szCs w:val="22"/>
              </w:rPr>
              <w:t xml:space="preserve"> 1990, Section 72</w:t>
            </w:r>
          </w:p>
          <w:p w14:paraId="0A6A7087" w14:textId="77777777" w:rsidR="007F6EBF" w:rsidRPr="00C618DB" w:rsidRDefault="007F6EBF" w:rsidP="009C1F22">
            <w:pPr>
              <w:pStyle w:val="PLANNING"/>
              <w:rPr>
                <w:rFonts w:ascii="Calibri" w:hAnsi="Calibri"/>
                <w:szCs w:val="22"/>
              </w:rPr>
            </w:pPr>
          </w:p>
          <w:p w14:paraId="0B67484A" w14:textId="77777777" w:rsidR="009C1F22" w:rsidRDefault="009C1F22" w:rsidP="009C1F22">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21858C02" w14:textId="77777777" w:rsidR="00610DE6" w:rsidRPr="007D0CEC" w:rsidRDefault="00610DE6" w:rsidP="00C0704D">
            <w:pPr>
              <w:pStyle w:val="PLANNING"/>
              <w:rPr>
                <w:rFonts w:ascii="Calibri" w:hAnsi="Calibri"/>
                <w:szCs w:val="22"/>
              </w:rPr>
            </w:pPr>
          </w:p>
          <w:p w14:paraId="69BF95A5" w14:textId="16960E5C" w:rsidR="00610DE6" w:rsidRPr="00937FFE" w:rsidRDefault="00937FFE" w:rsidP="007F6EBF">
            <w:pPr>
              <w:pStyle w:val="PLANNING"/>
              <w:rPr>
                <w:rFonts w:ascii="Calibri" w:hAnsi="Calibri"/>
                <w:b/>
                <w:bCs/>
                <w:szCs w:val="22"/>
              </w:rPr>
            </w:pPr>
            <w:r w:rsidRPr="00937FFE">
              <w:rPr>
                <w:rFonts w:ascii="Calibri" w:hAnsi="Calibri"/>
                <w:b/>
                <w:bCs/>
                <w:szCs w:val="22"/>
              </w:rPr>
              <w:t>3/2018/0692:</w:t>
            </w:r>
          </w:p>
          <w:p w14:paraId="598B25A5" w14:textId="6B742FC9" w:rsidR="00937FFE" w:rsidRDefault="00937FFE" w:rsidP="007F6EBF">
            <w:pPr>
              <w:pStyle w:val="PLANNING"/>
              <w:rPr>
                <w:rFonts w:ascii="Calibri" w:hAnsi="Calibri"/>
                <w:szCs w:val="22"/>
              </w:rPr>
            </w:pPr>
            <w:r w:rsidRPr="00937FFE">
              <w:rPr>
                <w:rFonts w:ascii="Calibri" w:hAnsi="Calibri"/>
                <w:szCs w:val="22"/>
              </w:rPr>
              <w:t xml:space="preserve">Variation of condition 10 (hours of operation) and 11 (window closing time restriction) from planning permission 3/2011/0558 to allow opening hours to change to Sunday to Thursday (inclusive) 08.00 to 23.00 </w:t>
            </w:r>
            <w:r w:rsidRPr="00937FFE">
              <w:rPr>
                <w:rFonts w:ascii="Calibri" w:hAnsi="Calibri"/>
                <w:szCs w:val="22"/>
              </w:rPr>
              <w:lastRenderedPageBreak/>
              <w:t>and 0800 to 00.00 on Fridays and Saturdays. Doors to the west facing elevation shall remain closed after 21.00 hours and windows on the west facing elevation of the building to be closed at 22.30hrs</w:t>
            </w:r>
            <w:r>
              <w:rPr>
                <w:rFonts w:ascii="Calibri" w:hAnsi="Calibri"/>
                <w:szCs w:val="22"/>
              </w:rPr>
              <w:t xml:space="preserve"> (Approved)</w:t>
            </w:r>
          </w:p>
          <w:p w14:paraId="1274326D" w14:textId="77777777" w:rsidR="00937FFE" w:rsidRDefault="00937FFE" w:rsidP="007F6EBF">
            <w:pPr>
              <w:pStyle w:val="PLANNING"/>
              <w:rPr>
                <w:rFonts w:ascii="Calibri" w:hAnsi="Calibri"/>
                <w:szCs w:val="22"/>
              </w:rPr>
            </w:pPr>
          </w:p>
          <w:p w14:paraId="5C13A3AA" w14:textId="324439FE" w:rsidR="00937FFE" w:rsidRPr="00937FFE" w:rsidRDefault="00937FFE" w:rsidP="007F6EBF">
            <w:pPr>
              <w:pStyle w:val="PLANNING"/>
              <w:rPr>
                <w:rFonts w:ascii="Calibri" w:hAnsi="Calibri"/>
                <w:b/>
                <w:bCs/>
                <w:szCs w:val="22"/>
              </w:rPr>
            </w:pPr>
            <w:r w:rsidRPr="00937FFE">
              <w:rPr>
                <w:rFonts w:ascii="Calibri" w:hAnsi="Calibri"/>
                <w:b/>
                <w:bCs/>
                <w:szCs w:val="22"/>
              </w:rPr>
              <w:t>3/2012/0240:</w:t>
            </w:r>
          </w:p>
          <w:p w14:paraId="23A950AE" w14:textId="1825FFF9" w:rsidR="00937FFE" w:rsidRDefault="00937FFE" w:rsidP="007F6EBF">
            <w:pPr>
              <w:pStyle w:val="PLANNING"/>
              <w:rPr>
                <w:rFonts w:ascii="Calibri" w:hAnsi="Calibri"/>
                <w:szCs w:val="22"/>
              </w:rPr>
            </w:pPr>
            <w:r w:rsidRPr="00937FFE">
              <w:rPr>
                <w:rFonts w:ascii="Calibri" w:hAnsi="Calibri"/>
                <w:szCs w:val="22"/>
              </w:rPr>
              <w:t xml:space="preserve">Application for a non-material amendment to planning permission 3/2011/0558P, to allow the modification of window facing </w:t>
            </w:r>
            <w:proofErr w:type="gramStart"/>
            <w:r w:rsidRPr="00937FFE">
              <w:rPr>
                <w:rFonts w:ascii="Calibri" w:hAnsi="Calibri"/>
                <w:szCs w:val="22"/>
              </w:rPr>
              <w:t>South East</w:t>
            </w:r>
            <w:proofErr w:type="gramEnd"/>
            <w:r w:rsidRPr="00937FFE">
              <w:rPr>
                <w:rFonts w:ascii="Calibri" w:hAnsi="Calibri"/>
                <w:szCs w:val="22"/>
              </w:rPr>
              <w:t xml:space="preserve"> to Sawley Road from glazing up to the roof line to an arch top lintel</w:t>
            </w:r>
            <w:r>
              <w:rPr>
                <w:rFonts w:ascii="Calibri" w:hAnsi="Calibri"/>
                <w:szCs w:val="22"/>
              </w:rPr>
              <w:t xml:space="preserve"> (Approved)</w:t>
            </w:r>
          </w:p>
          <w:p w14:paraId="2F755303" w14:textId="77777777" w:rsidR="00937FFE" w:rsidRDefault="00937FFE" w:rsidP="007F6EBF">
            <w:pPr>
              <w:pStyle w:val="PLANNING"/>
              <w:rPr>
                <w:rFonts w:ascii="Calibri" w:hAnsi="Calibri"/>
                <w:szCs w:val="22"/>
              </w:rPr>
            </w:pPr>
          </w:p>
          <w:p w14:paraId="33CCA480" w14:textId="15E364FB" w:rsidR="00937FFE" w:rsidRPr="00937FFE" w:rsidRDefault="00937FFE" w:rsidP="007F6EBF">
            <w:pPr>
              <w:pStyle w:val="PLANNING"/>
              <w:rPr>
                <w:rFonts w:ascii="Calibri" w:hAnsi="Calibri"/>
                <w:b/>
                <w:bCs/>
                <w:szCs w:val="22"/>
              </w:rPr>
            </w:pPr>
            <w:r w:rsidRPr="00937FFE">
              <w:rPr>
                <w:rFonts w:ascii="Calibri" w:hAnsi="Calibri"/>
                <w:b/>
                <w:bCs/>
                <w:szCs w:val="22"/>
              </w:rPr>
              <w:t>3/2012/0239:</w:t>
            </w:r>
          </w:p>
          <w:p w14:paraId="21E9CAB7" w14:textId="3385DE73" w:rsidR="00937FFE" w:rsidRDefault="00937FFE" w:rsidP="007F6EBF">
            <w:pPr>
              <w:pStyle w:val="PLANNING"/>
              <w:rPr>
                <w:rFonts w:ascii="Calibri" w:hAnsi="Calibri"/>
                <w:szCs w:val="22"/>
              </w:rPr>
            </w:pPr>
            <w:r w:rsidRPr="00937FFE">
              <w:rPr>
                <w:rFonts w:ascii="Calibri" w:hAnsi="Calibri"/>
                <w:szCs w:val="22"/>
              </w:rPr>
              <w:t>Application to discharge condition no. 3 (materials) condition no.4 (trees) condition no.5 (hedge) condition of.6 (car parking) and condition no.12 (changing room detail) of planning permission 3/2011/0558P</w:t>
            </w:r>
            <w:r>
              <w:rPr>
                <w:rFonts w:ascii="Calibri" w:hAnsi="Calibri"/>
                <w:szCs w:val="22"/>
              </w:rPr>
              <w:t xml:space="preserve"> (Approved)</w:t>
            </w:r>
          </w:p>
          <w:p w14:paraId="55C73E5D" w14:textId="77777777" w:rsidR="00937FFE" w:rsidRDefault="00937FFE" w:rsidP="007F6EBF">
            <w:pPr>
              <w:pStyle w:val="PLANNING"/>
              <w:rPr>
                <w:rFonts w:ascii="Calibri" w:hAnsi="Calibri"/>
                <w:szCs w:val="22"/>
              </w:rPr>
            </w:pPr>
          </w:p>
          <w:p w14:paraId="24EDDC24" w14:textId="33C9B763" w:rsidR="00937FFE" w:rsidRPr="00937FFE" w:rsidRDefault="00937FFE" w:rsidP="007F6EBF">
            <w:pPr>
              <w:pStyle w:val="PLANNING"/>
              <w:rPr>
                <w:rFonts w:ascii="Calibri" w:hAnsi="Calibri"/>
                <w:b/>
                <w:bCs/>
                <w:szCs w:val="22"/>
              </w:rPr>
            </w:pPr>
            <w:r w:rsidRPr="00937FFE">
              <w:rPr>
                <w:rFonts w:ascii="Calibri" w:hAnsi="Calibri"/>
                <w:b/>
                <w:bCs/>
                <w:szCs w:val="22"/>
              </w:rPr>
              <w:t>3/2011/0558:</w:t>
            </w:r>
          </w:p>
          <w:p w14:paraId="2F84A8F0" w14:textId="79D6BB42" w:rsidR="00937FFE" w:rsidRDefault="00937FFE" w:rsidP="007F6EBF">
            <w:pPr>
              <w:pStyle w:val="PLANNING"/>
              <w:rPr>
                <w:rFonts w:ascii="Calibri" w:hAnsi="Calibri"/>
                <w:szCs w:val="22"/>
              </w:rPr>
            </w:pPr>
            <w:r w:rsidRPr="00937FFE">
              <w:rPr>
                <w:rFonts w:ascii="Calibri" w:hAnsi="Calibri"/>
                <w:szCs w:val="22"/>
              </w:rPr>
              <w:t>Re-submission for changes to the approved consent 3/2011/0001P of the building for a new community hall with changing facility, kitchen, storage etc. Demolition of the existing changing facilities</w:t>
            </w:r>
            <w:r>
              <w:rPr>
                <w:rFonts w:ascii="Calibri" w:hAnsi="Calibri"/>
                <w:szCs w:val="22"/>
              </w:rPr>
              <w:t xml:space="preserve"> (Approved)</w:t>
            </w:r>
          </w:p>
          <w:p w14:paraId="109C2999" w14:textId="77777777" w:rsidR="00937FFE" w:rsidRDefault="00937FFE" w:rsidP="007F6EBF">
            <w:pPr>
              <w:pStyle w:val="PLANNING"/>
              <w:rPr>
                <w:rFonts w:ascii="Calibri" w:hAnsi="Calibri"/>
                <w:szCs w:val="22"/>
              </w:rPr>
            </w:pPr>
          </w:p>
          <w:p w14:paraId="2FF53A86" w14:textId="359B5C35" w:rsidR="00937FFE" w:rsidRPr="00937FFE" w:rsidRDefault="00937FFE" w:rsidP="007F6EBF">
            <w:pPr>
              <w:pStyle w:val="PLANNING"/>
              <w:rPr>
                <w:rFonts w:ascii="Calibri" w:hAnsi="Calibri"/>
                <w:b/>
                <w:bCs/>
                <w:szCs w:val="22"/>
              </w:rPr>
            </w:pPr>
            <w:r w:rsidRPr="00937FFE">
              <w:rPr>
                <w:rFonts w:ascii="Calibri" w:hAnsi="Calibri"/>
                <w:b/>
                <w:bCs/>
                <w:szCs w:val="22"/>
              </w:rPr>
              <w:t>3/2011/0335:</w:t>
            </w:r>
          </w:p>
          <w:p w14:paraId="75D84330" w14:textId="0FD27D03" w:rsidR="00937FFE" w:rsidRDefault="00937FFE" w:rsidP="007F6EBF">
            <w:pPr>
              <w:pStyle w:val="PLANNING"/>
              <w:rPr>
                <w:rFonts w:ascii="Calibri" w:hAnsi="Calibri"/>
                <w:szCs w:val="22"/>
              </w:rPr>
            </w:pPr>
            <w:r w:rsidRPr="00937FFE">
              <w:rPr>
                <w:rFonts w:ascii="Calibri" w:hAnsi="Calibri"/>
                <w:szCs w:val="22"/>
              </w:rPr>
              <w:t>Groundsman's store to house grass cutters and general maintenance equipment</w:t>
            </w:r>
            <w:r>
              <w:rPr>
                <w:rFonts w:ascii="Calibri" w:hAnsi="Calibri"/>
                <w:szCs w:val="22"/>
              </w:rPr>
              <w:t xml:space="preserve"> (Approved)</w:t>
            </w:r>
          </w:p>
          <w:p w14:paraId="7825FED4" w14:textId="77777777" w:rsidR="00937FFE" w:rsidRDefault="00937FFE" w:rsidP="007F6EBF">
            <w:pPr>
              <w:pStyle w:val="PLANNING"/>
              <w:rPr>
                <w:rFonts w:ascii="Calibri" w:hAnsi="Calibri"/>
                <w:szCs w:val="22"/>
              </w:rPr>
            </w:pPr>
          </w:p>
          <w:p w14:paraId="01679253" w14:textId="16F8039A" w:rsidR="00937FFE" w:rsidRPr="00937FFE" w:rsidRDefault="00937FFE" w:rsidP="007F6EBF">
            <w:pPr>
              <w:pStyle w:val="PLANNING"/>
              <w:rPr>
                <w:rFonts w:ascii="Calibri" w:hAnsi="Calibri"/>
                <w:b/>
                <w:bCs/>
                <w:szCs w:val="22"/>
              </w:rPr>
            </w:pPr>
            <w:r w:rsidRPr="00937FFE">
              <w:rPr>
                <w:rFonts w:ascii="Calibri" w:hAnsi="Calibri"/>
                <w:b/>
                <w:bCs/>
                <w:szCs w:val="22"/>
              </w:rPr>
              <w:t>3/2011/0001:</w:t>
            </w:r>
          </w:p>
          <w:p w14:paraId="270D819B" w14:textId="53FEFC58" w:rsidR="00937FFE" w:rsidRPr="00937FFE" w:rsidRDefault="00937FFE" w:rsidP="007F6EBF">
            <w:pPr>
              <w:pStyle w:val="PLANNING"/>
              <w:rPr>
                <w:rFonts w:ascii="Calibri" w:hAnsi="Calibri"/>
                <w:szCs w:val="22"/>
              </w:rPr>
            </w:pPr>
            <w:r>
              <w:rPr>
                <w:rFonts w:ascii="Calibri" w:hAnsi="Calibri"/>
                <w:szCs w:val="22"/>
              </w:rPr>
              <w:t>P</w:t>
            </w:r>
            <w:r w:rsidRPr="00937FFE">
              <w:rPr>
                <w:rFonts w:ascii="Calibri" w:hAnsi="Calibri"/>
                <w:szCs w:val="22"/>
              </w:rPr>
              <w:t>roposed new Pavilion and Community Room on the site of the existing changing facility and car parking. New access and egress and change of use of land from agricultural to recreational ground (marked area A)</w:t>
            </w:r>
            <w:r>
              <w:rPr>
                <w:rFonts w:ascii="Calibri" w:hAnsi="Calibri"/>
                <w:szCs w:val="22"/>
              </w:rPr>
              <w:t xml:space="preserve"> (Approved)</w:t>
            </w:r>
          </w:p>
          <w:p w14:paraId="17147D50" w14:textId="1B58EB7E" w:rsidR="007F6EBF" w:rsidRPr="00D2449B" w:rsidRDefault="007F6EBF" w:rsidP="007F6EBF">
            <w:pPr>
              <w:pStyle w:val="PLANNING"/>
              <w:rPr>
                <w:rFonts w:ascii="Calibri" w:hAnsi="Calibri"/>
                <w:b/>
                <w:bCs/>
                <w:szCs w:val="22"/>
              </w:rPr>
            </w:pPr>
          </w:p>
        </w:tc>
      </w:tr>
      <w:tr w:rsidR="00C0704D" w:rsidRPr="00D2449B" w14:paraId="6AAC3B0A"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AED1C12" w14:textId="77777777" w:rsidR="007D0CEC" w:rsidRDefault="007D0CEC" w:rsidP="00406EBD">
            <w:pPr>
              <w:pStyle w:val="Header"/>
              <w:tabs>
                <w:tab w:val="clear" w:pos="4153"/>
                <w:tab w:val="clear" w:pos="8306"/>
              </w:tabs>
              <w:contextualSpacing/>
              <w:jc w:val="both"/>
              <w:rPr>
                <w:rFonts w:ascii="Calibri" w:hAnsi="Calibri"/>
                <w:bCs/>
                <w:szCs w:val="22"/>
              </w:rPr>
            </w:pPr>
          </w:p>
          <w:p w14:paraId="2F74C9CE" w14:textId="70376CA9" w:rsidR="007F6EBF" w:rsidRDefault="00937FFE" w:rsidP="00406EBD">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 community hall in Grindleton</w:t>
            </w:r>
            <w:r w:rsidR="00A07E94">
              <w:rPr>
                <w:rFonts w:ascii="Calibri" w:hAnsi="Calibri"/>
                <w:bCs/>
                <w:szCs w:val="22"/>
              </w:rPr>
              <w:t>. The application building comprises a single storey structure with a T-shaped footprint and cross gabled roof, with the building’s projecting gable orientated towards Sawley Road. The exterior of the building consists of stone, render and slate roof tiles. Access to the application site is from Sawley Road with the South-eastern corner of the site proving a designated parking area. A playground area and MUGA encompass the South-western and North-western side</w:t>
            </w:r>
            <w:r w:rsidR="007877FF">
              <w:rPr>
                <w:rFonts w:ascii="Calibri" w:hAnsi="Calibri"/>
                <w:bCs/>
                <w:szCs w:val="22"/>
              </w:rPr>
              <w:t>s</w:t>
            </w:r>
            <w:r w:rsidR="00A07E94">
              <w:rPr>
                <w:rFonts w:ascii="Calibri" w:hAnsi="Calibri"/>
                <w:bCs/>
                <w:szCs w:val="22"/>
              </w:rPr>
              <w:t xml:space="preserve"> of the community hall respectively, with playing fields adjoining the North-eastern side of the building. The application site lies within the Forest </w:t>
            </w:r>
            <w:proofErr w:type="gramStart"/>
            <w:r w:rsidR="00A07E94">
              <w:rPr>
                <w:rFonts w:ascii="Calibri" w:hAnsi="Calibri"/>
                <w:bCs/>
                <w:szCs w:val="22"/>
              </w:rPr>
              <w:t>Of</w:t>
            </w:r>
            <w:proofErr w:type="gramEnd"/>
            <w:r w:rsidR="00A07E94">
              <w:rPr>
                <w:rFonts w:ascii="Calibri" w:hAnsi="Calibri"/>
                <w:bCs/>
                <w:szCs w:val="22"/>
              </w:rPr>
              <w:t xml:space="preserve"> Bowland National Landscape with the Eastern extents of the Grindleton Conservation Area</w:t>
            </w:r>
            <w:r w:rsidR="007877FF">
              <w:rPr>
                <w:rFonts w:ascii="Calibri" w:hAnsi="Calibri"/>
                <w:bCs/>
                <w:szCs w:val="22"/>
              </w:rPr>
              <w:t xml:space="preserve"> abutting the </w:t>
            </w:r>
            <w:r w:rsidR="00DA5BA2">
              <w:rPr>
                <w:rFonts w:ascii="Calibri" w:hAnsi="Calibri"/>
                <w:bCs/>
                <w:szCs w:val="22"/>
              </w:rPr>
              <w:t xml:space="preserve">application </w:t>
            </w:r>
            <w:r w:rsidR="007877FF">
              <w:rPr>
                <w:rFonts w:ascii="Calibri" w:hAnsi="Calibri"/>
                <w:bCs/>
                <w:szCs w:val="22"/>
              </w:rPr>
              <w:t>site’s South-eastern perimeter.</w:t>
            </w:r>
          </w:p>
          <w:p w14:paraId="62370E9F" w14:textId="195E3E33" w:rsidR="00406EBD" w:rsidRPr="006C2BFA" w:rsidRDefault="00406EBD" w:rsidP="009C1F22">
            <w:pPr>
              <w:pStyle w:val="Header"/>
              <w:tabs>
                <w:tab w:val="clear" w:pos="4153"/>
                <w:tab w:val="clear" w:pos="8306"/>
              </w:tabs>
              <w:contextualSpacing/>
              <w:jc w:val="both"/>
              <w:rPr>
                <w:rFonts w:ascii="Calibri" w:hAnsi="Calibri"/>
                <w:bCs/>
                <w:szCs w:val="22"/>
              </w:rPr>
            </w:pPr>
          </w:p>
        </w:tc>
      </w:tr>
      <w:tr w:rsidR="00C0704D" w:rsidRPr="00D2449B" w14:paraId="408C6380"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EDE5A47" w14:textId="48279A4E" w:rsidR="007F6EBF" w:rsidRPr="004C369D" w:rsidRDefault="004C369D" w:rsidP="00440CB6">
            <w:pPr>
              <w:pStyle w:val="Header"/>
              <w:tabs>
                <w:tab w:val="clear" w:pos="4153"/>
                <w:tab w:val="clear" w:pos="8306"/>
              </w:tabs>
              <w:jc w:val="both"/>
              <w:rPr>
                <w:rFonts w:ascii="Calibri" w:hAnsi="Calibri"/>
                <w:bCs/>
                <w:szCs w:val="22"/>
              </w:rPr>
            </w:pPr>
            <w:r w:rsidRPr="004C369D">
              <w:rPr>
                <w:rFonts w:ascii="Calibri" w:hAnsi="Calibri"/>
                <w:bCs/>
                <w:szCs w:val="22"/>
              </w:rPr>
              <w:t xml:space="preserve">Planning consent is sought for the </w:t>
            </w:r>
            <w:r>
              <w:rPr>
                <w:rFonts w:ascii="Calibri" w:hAnsi="Calibri"/>
                <w:bCs/>
                <w:szCs w:val="22"/>
              </w:rPr>
              <w:t xml:space="preserve">installation of solar panels to the South-eastern and South-western roof slopes of the application building. </w:t>
            </w:r>
          </w:p>
          <w:p w14:paraId="1B20488F" w14:textId="77777777" w:rsidR="00C0704D" w:rsidRPr="00D54E67" w:rsidRDefault="00C0704D" w:rsidP="00406EBD">
            <w:pPr>
              <w:pStyle w:val="Header"/>
              <w:tabs>
                <w:tab w:val="clear" w:pos="4153"/>
                <w:tab w:val="clear" w:pos="8306"/>
              </w:tabs>
              <w:jc w:val="both"/>
              <w:rPr>
                <w:rFonts w:ascii="Calibri" w:hAnsi="Calibri"/>
                <w:szCs w:val="22"/>
              </w:rPr>
            </w:pPr>
          </w:p>
        </w:tc>
      </w:tr>
      <w:tr w:rsidR="009C1F22" w:rsidRPr="00D2449B" w14:paraId="0F74B1FB"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476DCC" w14:textId="14F6C79D" w:rsidR="009C1F22" w:rsidRDefault="009C1F22" w:rsidP="00440CB6">
            <w:pPr>
              <w:pStyle w:val="Header"/>
              <w:tabs>
                <w:tab w:val="clear" w:pos="4153"/>
                <w:tab w:val="clear" w:pos="8306"/>
              </w:tabs>
              <w:jc w:val="both"/>
              <w:rPr>
                <w:rFonts w:ascii="Calibri" w:hAnsi="Calibri"/>
                <w:b/>
                <w:szCs w:val="22"/>
              </w:rPr>
            </w:pPr>
            <w:r>
              <w:rPr>
                <w:rFonts w:ascii="Calibri" w:hAnsi="Calibri"/>
                <w:b/>
                <w:szCs w:val="22"/>
              </w:rPr>
              <w:t>Principle of Develop</w:t>
            </w:r>
            <w:r w:rsidR="004C369D">
              <w:rPr>
                <w:rFonts w:ascii="Calibri" w:hAnsi="Calibri"/>
                <w:b/>
                <w:szCs w:val="22"/>
              </w:rPr>
              <w:t>me</w:t>
            </w:r>
            <w:r>
              <w:rPr>
                <w:rFonts w:ascii="Calibri" w:hAnsi="Calibri"/>
                <w:b/>
                <w:szCs w:val="22"/>
              </w:rPr>
              <w:t>nt:</w:t>
            </w:r>
          </w:p>
          <w:p w14:paraId="39E2A169" w14:textId="77777777" w:rsidR="009C1F22" w:rsidRDefault="009C1F22" w:rsidP="00440CB6">
            <w:pPr>
              <w:pStyle w:val="Header"/>
              <w:tabs>
                <w:tab w:val="clear" w:pos="4153"/>
                <w:tab w:val="clear" w:pos="8306"/>
              </w:tabs>
              <w:jc w:val="both"/>
              <w:rPr>
                <w:rFonts w:ascii="Calibri" w:hAnsi="Calibri"/>
                <w:b/>
                <w:szCs w:val="22"/>
              </w:rPr>
            </w:pPr>
          </w:p>
          <w:p w14:paraId="793CA38B" w14:textId="576903F0" w:rsidR="004C369D" w:rsidRDefault="004C369D" w:rsidP="004C369D">
            <w:pPr>
              <w:pStyle w:val="Header"/>
              <w:tabs>
                <w:tab w:val="clear" w:pos="4153"/>
                <w:tab w:val="clear" w:pos="8306"/>
              </w:tabs>
              <w:jc w:val="both"/>
              <w:rPr>
                <w:rFonts w:ascii="Calibri" w:hAnsi="Calibri"/>
                <w:szCs w:val="22"/>
              </w:rPr>
            </w:pPr>
            <w:r>
              <w:rPr>
                <w:rFonts w:ascii="Calibri" w:hAnsi="Calibri"/>
                <w:szCs w:val="22"/>
              </w:rPr>
              <w:t>Paragraph 164 of the NPPF states:</w:t>
            </w:r>
          </w:p>
          <w:p w14:paraId="24CCD46D" w14:textId="77777777" w:rsidR="004C369D" w:rsidRDefault="004C369D" w:rsidP="004C369D">
            <w:pPr>
              <w:pStyle w:val="Header"/>
              <w:tabs>
                <w:tab w:val="clear" w:pos="4153"/>
                <w:tab w:val="clear" w:pos="8306"/>
              </w:tabs>
              <w:jc w:val="both"/>
              <w:rPr>
                <w:rFonts w:ascii="Calibri" w:hAnsi="Calibri"/>
                <w:szCs w:val="22"/>
              </w:rPr>
            </w:pPr>
          </w:p>
          <w:p w14:paraId="10EBB9AD" w14:textId="3FA6D971" w:rsidR="004C369D" w:rsidRPr="004C369D" w:rsidRDefault="004C369D" w:rsidP="004C369D">
            <w:pPr>
              <w:pStyle w:val="Header"/>
              <w:tabs>
                <w:tab w:val="clear" w:pos="4153"/>
                <w:tab w:val="clear" w:pos="8306"/>
              </w:tabs>
              <w:jc w:val="both"/>
              <w:rPr>
                <w:rFonts w:ascii="Calibri" w:hAnsi="Calibri"/>
                <w:i/>
                <w:iCs/>
                <w:szCs w:val="22"/>
              </w:rPr>
            </w:pPr>
            <w:r>
              <w:rPr>
                <w:rFonts w:ascii="Calibri" w:hAnsi="Calibri"/>
                <w:i/>
                <w:iCs/>
                <w:szCs w:val="22"/>
              </w:rPr>
              <w:t>‘</w:t>
            </w:r>
            <w:r w:rsidRPr="004C369D">
              <w:rPr>
                <w:rFonts w:ascii="Calibri" w:hAnsi="Calibri"/>
                <w:i/>
                <w:iCs/>
                <w:szCs w:val="22"/>
              </w:rPr>
              <w:t>In determining planning applications, local planning authorities should give significant weight to the need to support energy efficiency and low carbon heating improvements to existing buildings, both domestic and non-domestic (including</w:t>
            </w:r>
            <w:r>
              <w:rPr>
                <w:rFonts w:ascii="Calibri" w:hAnsi="Calibri"/>
                <w:i/>
                <w:iCs/>
                <w:szCs w:val="22"/>
              </w:rPr>
              <w:t xml:space="preserve"> </w:t>
            </w:r>
            <w:r w:rsidRPr="004C369D">
              <w:rPr>
                <w:rFonts w:ascii="Calibri" w:hAnsi="Calibri"/>
                <w:i/>
                <w:iCs/>
                <w:szCs w:val="22"/>
              </w:rPr>
              <w:t>through installation of heat pumps and solar panels where these do not already benefit from permitted development rights). Where the proposals would affect conservation areas, listed buildings or other relevant designated heritage assets, local planning authorities should also apply the policies set out in chapter 16 of this Framework.</w:t>
            </w:r>
            <w:r>
              <w:rPr>
                <w:rFonts w:ascii="Calibri" w:hAnsi="Calibri"/>
                <w:i/>
                <w:iCs/>
                <w:szCs w:val="22"/>
              </w:rPr>
              <w:t>’</w:t>
            </w:r>
          </w:p>
          <w:p w14:paraId="0C7DF38E" w14:textId="77777777" w:rsidR="004C369D" w:rsidRDefault="004C369D" w:rsidP="004C369D">
            <w:pPr>
              <w:pStyle w:val="Header"/>
              <w:tabs>
                <w:tab w:val="clear" w:pos="4153"/>
                <w:tab w:val="clear" w:pos="8306"/>
              </w:tabs>
              <w:jc w:val="both"/>
              <w:rPr>
                <w:rFonts w:ascii="Calibri" w:hAnsi="Calibri"/>
                <w:szCs w:val="22"/>
              </w:rPr>
            </w:pPr>
          </w:p>
          <w:p w14:paraId="2E4721F0" w14:textId="6402B827" w:rsidR="004C369D" w:rsidRPr="004C369D" w:rsidRDefault="004C369D" w:rsidP="004C369D">
            <w:pPr>
              <w:pStyle w:val="Header"/>
              <w:tabs>
                <w:tab w:val="clear" w:pos="4153"/>
                <w:tab w:val="clear" w:pos="8306"/>
              </w:tabs>
              <w:jc w:val="both"/>
              <w:rPr>
                <w:rFonts w:ascii="Calibri" w:hAnsi="Calibri"/>
                <w:szCs w:val="22"/>
              </w:rPr>
            </w:pPr>
            <w:r>
              <w:rPr>
                <w:rFonts w:ascii="Calibri" w:hAnsi="Calibri"/>
                <w:szCs w:val="22"/>
              </w:rPr>
              <w:lastRenderedPageBreak/>
              <w:t xml:space="preserve">In a similar vein, </w:t>
            </w:r>
            <w:r w:rsidRPr="004C369D">
              <w:rPr>
                <w:rFonts w:ascii="Calibri" w:hAnsi="Calibri"/>
                <w:szCs w:val="22"/>
              </w:rPr>
              <w:t xml:space="preserve">Policy DME5 of the Core Strategy seeks to support the use of renewable energy schemes, subject to </w:t>
            </w:r>
            <w:r w:rsidR="00DA5BA2">
              <w:rPr>
                <w:rFonts w:ascii="Calibri" w:hAnsi="Calibri"/>
                <w:szCs w:val="22"/>
              </w:rPr>
              <w:t xml:space="preserve">an </w:t>
            </w:r>
            <w:r w:rsidRPr="004C369D">
              <w:rPr>
                <w:rFonts w:ascii="Calibri" w:hAnsi="Calibri"/>
                <w:szCs w:val="22"/>
              </w:rPr>
              <w:t xml:space="preserve">assessment of the visual impact of the proposal, including design, colour, scale and impact upon the surrounding landscape, with a greater degree of scrutiny to be applied to proposals for renewable energy schemes within or close to the Forest </w:t>
            </w:r>
            <w:proofErr w:type="gramStart"/>
            <w:r w:rsidRPr="004C369D">
              <w:rPr>
                <w:rFonts w:ascii="Calibri" w:hAnsi="Calibri"/>
                <w:szCs w:val="22"/>
              </w:rPr>
              <w:t>Of</w:t>
            </w:r>
            <w:proofErr w:type="gramEnd"/>
            <w:r w:rsidRPr="004C369D">
              <w:rPr>
                <w:rFonts w:ascii="Calibri" w:hAnsi="Calibri"/>
                <w:szCs w:val="22"/>
              </w:rPr>
              <w:t xml:space="preserve"> Bowland National Landscape.</w:t>
            </w:r>
          </w:p>
          <w:p w14:paraId="2B657EEB" w14:textId="77777777" w:rsidR="007F6EBF" w:rsidRDefault="007F6EBF" w:rsidP="00440CB6">
            <w:pPr>
              <w:pStyle w:val="Header"/>
              <w:tabs>
                <w:tab w:val="clear" w:pos="4153"/>
                <w:tab w:val="clear" w:pos="8306"/>
              </w:tabs>
              <w:jc w:val="both"/>
              <w:rPr>
                <w:rFonts w:ascii="Calibri" w:hAnsi="Calibri"/>
                <w:b/>
                <w:szCs w:val="22"/>
              </w:rPr>
            </w:pPr>
          </w:p>
          <w:p w14:paraId="07173CBD" w14:textId="30B094C0" w:rsidR="009C1F22" w:rsidRDefault="0075165F" w:rsidP="0075165F">
            <w:pPr>
              <w:pStyle w:val="Header"/>
              <w:tabs>
                <w:tab w:val="clear" w:pos="4153"/>
                <w:tab w:val="clear" w:pos="8306"/>
              </w:tabs>
              <w:jc w:val="both"/>
              <w:rPr>
                <w:rFonts w:ascii="Calibri" w:hAnsi="Calibri"/>
                <w:bCs/>
                <w:szCs w:val="22"/>
              </w:rPr>
            </w:pPr>
            <w:r>
              <w:rPr>
                <w:rFonts w:ascii="Calibri" w:hAnsi="Calibri"/>
                <w:bCs/>
                <w:szCs w:val="22"/>
              </w:rPr>
              <w:t xml:space="preserve">In this instance, the </w:t>
            </w:r>
            <w:r w:rsidRPr="0075165F">
              <w:rPr>
                <w:rFonts w:ascii="Calibri" w:hAnsi="Calibri"/>
                <w:bCs/>
                <w:szCs w:val="22"/>
              </w:rPr>
              <w:t xml:space="preserve">proposed development </w:t>
            </w:r>
            <w:r>
              <w:rPr>
                <w:rFonts w:ascii="Calibri" w:hAnsi="Calibri"/>
                <w:bCs/>
                <w:szCs w:val="22"/>
              </w:rPr>
              <w:t xml:space="preserve">relates to the installation of solar panels on a community facility with the intention of reducing energy consumption and </w:t>
            </w:r>
            <w:r w:rsidR="00EA7D89">
              <w:rPr>
                <w:rFonts w:ascii="Calibri" w:hAnsi="Calibri"/>
                <w:bCs/>
                <w:szCs w:val="22"/>
              </w:rPr>
              <w:t xml:space="preserve">in turn </w:t>
            </w:r>
            <w:r>
              <w:rPr>
                <w:rFonts w:ascii="Calibri" w:hAnsi="Calibri"/>
                <w:bCs/>
                <w:szCs w:val="22"/>
              </w:rPr>
              <w:t xml:space="preserve">improving the environmental credentials </w:t>
            </w:r>
            <w:r w:rsidR="00EA7D89">
              <w:rPr>
                <w:rFonts w:ascii="Calibri" w:hAnsi="Calibri"/>
                <w:bCs/>
                <w:szCs w:val="22"/>
              </w:rPr>
              <w:t xml:space="preserve">of the existing facility, both of which would align with the general intentions of Paragraph 164 of the NPPF and Policy DME5 of the Core Strategy. </w:t>
            </w:r>
            <w:r w:rsidR="00EA7D89" w:rsidRPr="00EA7D89">
              <w:rPr>
                <w:rFonts w:ascii="Calibri" w:hAnsi="Calibri"/>
                <w:bCs/>
                <w:szCs w:val="22"/>
              </w:rPr>
              <w:t xml:space="preserve">Accordingly, the proposed development </w:t>
            </w:r>
            <w:proofErr w:type="gramStart"/>
            <w:r w:rsidR="00EA7D89" w:rsidRPr="00EA7D89">
              <w:rPr>
                <w:rFonts w:ascii="Calibri" w:hAnsi="Calibri"/>
                <w:bCs/>
                <w:szCs w:val="22"/>
              </w:rPr>
              <w:t>is considered to be</w:t>
            </w:r>
            <w:proofErr w:type="gramEnd"/>
            <w:r w:rsidR="00EA7D89" w:rsidRPr="00EA7D89">
              <w:rPr>
                <w:rFonts w:ascii="Calibri" w:hAnsi="Calibri"/>
                <w:bCs/>
                <w:szCs w:val="22"/>
              </w:rPr>
              <w:t xml:space="preserve"> acceptable in principle, subject to an assessment of additional material planning considerations.</w:t>
            </w:r>
          </w:p>
          <w:p w14:paraId="2469F1F9" w14:textId="09E5B8F8" w:rsidR="0075165F" w:rsidRDefault="0075165F" w:rsidP="0075165F">
            <w:pPr>
              <w:pStyle w:val="Header"/>
              <w:tabs>
                <w:tab w:val="clear" w:pos="4153"/>
                <w:tab w:val="clear" w:pos="8306"/>
              </w:tabs>
              <w:jc w:val="both"/>
              <w:rPr>
                <w:rFonts w:ascii="Calibri" w:hAnsi="Calibri"/>
                <w:b/>
                <w:szCs w:val="22"/>
              </w:rPr>
            </w:pPr>
          </w:p>
        </w:tc>
      </w:tr>
      <w:tr w:rsidR="009C1F22" w:rsidRPr="00D2449B" w14:paraId="448C5432"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55A4A0" w14:textId="575F9565" w:rsidR="009C1F22" w:rsidRPr="00F42FBD" w:rsidRDefault="009C1F22" w:rsidP="009C1F22">
            <w:pPr>
              <w:pStyle w:val="Header"/>
              <w:tabs>
                <w:tab w:val="clear" w:pos="4153"/>
                <w:tab w:val="clear" w:pos="8306"/>
              </w:tabs>
              <w:contextualSpacing/>
              <w:jc w:val="both"/>
              <w:rPr>
                <w:rFonts w:ascii="Calibri" w:hAnsi="Calibri"/>
                <w:b/>
                <w:szCs w:val="22"/>
              </w:rPr>
            </w:pPr>
            <w:r w:rsidRPr="00F42FBD">
              <w:rPr>
                <w:rFonts w:ascii="Calibri" w:hAnsi="Calibri"/>
                <w:b/>
                <w:szCs w:val="22"/>
              </w:rPr>
              <w:lastRenderedPageBreak/>
              <w:t>Impact upon Character/appearance of Conservation Area:</w:t>
            </w:r>
          </w:p>
          <w:p w14:paraId="426069B2" w14:textId="77777777" w:rsidR="009C1F22" w:rsidRPr="00F42FBD" w:rsidRDefault="009C1F22" w:rsidP="00440CB6">
            <w:pPr>
              <w:pStyle w:val="Header"/>
              <w:tabs>
                <w:tab w:val="clear" w:pos="4153"/>
                <w:tab w:val="clear" w:pos="8306"/>
              </w:tabs>
              <w:jc w:val="both"/>
              <w:rPr>
                <w:rFonts w:ascii="Calibri" w:hAnsi="Calibri"/>
                <w:bCs/>
                <w:szCs w:val="22"/>
              </w:rPr>
            </w:pPr>
          </w:p>
          <w:p w14:paraId="7B8D68F3" w14:textId="06DA633D" w:rsidR="00F42FBD" w:rsidRPr="00F42FBD" w:rsidRDefault="00F42FBD" w:rsidP="00F42FBD">
            <w:pPr>
              <w:pStyle w:val="Header"/>
              <w:jc w:val="both"/>
              <w:rPr>
                <w:rFonts w:ascii="Calibri" w:hAnsi="Calibri"/>
                <w:bCs/>
                <w:szCs w:val="22"/>
              </w:rPr>
            </w:pPr>
            <w:r w:rsidRPr="00F42FBD">
              <w:rPr>
                <w:rFonts w:ascii="Calibri" w:hAnsi="Calibri"/>
                <w:bCs/>
                <w:szCs w:val="22"/>
              </w:rPr>
              <w:t xml:space="preserve">The </w:t>
            </w:r>
            <w:r>
              <w:rPr>
                <w:rFonts w:ascii="Calibri" w:hAnsi="Calibri"/>
                <w:bCs/>
                <w:szCs w:val="22"/>
              </w:rPr>
              <w:t>South-eastern perimeter of the application site abuts the Eastern extents of</w:t>
            </w:r>
            <w:r w:rsidRPr="00F42FBD">
              <w:rPr>
                <w:rFonts w:ascii="Calibri" w:hAnsi="Calibri"/>
                <w:bCs/>
                <w:szCs w:val="22"/>
              </w:rPr>
              <w:t xml:space="preserve"> the Grindleton Conservation Area. </w:t>
            </w:r>
            <w:r>
              <w:rPr>
                <w:rFonts w:ascii="Calibri" w:hAnsi="Calibri"/>
                <w:bCs/>
                <w:szCs w:val="22"/>
              </w:rPr>
              <w:t xml:space="preserve">Having regard to proposals for development with the potential to impact upon Conservation Areas, </w:t>
            </w:r>
            <w:r w:rsidRPr="00F42FBD">
              <w:rPr>
                <w:rFonts w:ascii="Calibri" w:hAnsi="Calibri"/>
                <w:bCs/>
                <w:szCs w:val="22"/>
              </w:rPr>
              <w:t xml:space="preserve">Section 72 of the Planning (Listed Buildings and Conservation Areas) Act 1990 states that: </w:t>
            </w:r>
          </w:p>
          <w:p w14:paraId="7B001DDF" w14:textId="77777777" w:rsidR="00F42FBD" w:rsidRPr="00F42FBD" w:rsidRDefault="00F42FBD" w:rsidP="00F42FBD">
            <w:pPr>
              <w:pStyle w:val="Header"/>
              <w:jc w:val="both"/>
              <w:rPr>
                <w:rFonts w:ascii="Calibri" w:hAnsi="Calibri"/>
                <w:bCs/>
                <w:i/>
                <w:szCs w:val="22"/>
              </w:rPr>
            </w:pPr>
          </w:p>
          <w:p w14:paraId="4E86EDEB" w14:textId="77777777" w:rsidR="00F42FBD" w:rsidRPr="00F42FBD" w:rsidRDefault="00F42FBD" w:rsidP="00F42FBD">
            <w:pPr>
              <w:pStyle w:val="Header"/>
              <w:jc w:val="both"/>
              <w:rPr>
                <w:rFonts w:ascii="Calibri" w:hAnsi="Calibri"/>
                <w:bCs/>
                <w:szCs w:val="22"/>
              </w:rPr>
            </w:pPr>
            <w:r w:rsidRPr="00F42FBD">
              <w:rPr>
                <w:rFonts w:ascii="Calibri" w:hAnsi="Calibri"/>
                <w:bCs/>
                <w:i/>
                <w:szCs w:val="22"/>
              </w:rPr>
              <w:t>“...special attention shall be paid to the desirability of preserving or enhancing the character or appearance of that area.”</w:t>
            </w:r>
            <w:r w:rsidRPr="00F42FBD">
              <w:rPr>
                <w:rFonts w:ascii="Calibri" w:hAnsi="Calibri"/>
                <w:bCs/>
                <w:szCs w:val="22"/>
              </w:rPr>
              <w:t xml:space="preserve"> </w:t>
            </w:r>
          </w:p>
          <w:p w14:paraId="29623E98" w14:textId="77777777" w:rsidR="00F42FBD" w:rsidRPr="00F42FBD" w:rsidRDefault="00F42FBD" w:rsidP="00F42FBD">
            <w:pPr>
              <w:pStyle w:val="Header"/>
              <w:jc w:val="both"/>
              <w:rPr>
                <w:rFonts w:ascii="Calibri" w:hAnsi="Calibri"/>
                <w:bCs/>
                <w:szCs w:val="22"/>
              </w:rPr>
            </w:pPr>
          </w:p>
          <w:p w14:paraId="3908081D" w14:textId="77777777" w:rsidR="00F42FBD" w:rsidRPr="00F42FBD" w:rsidRDefault="00F42FBD" w:rsidP="00F42FBD">
            <w:pPr>
              <w:pStyle w:val="Header"/>
              <w:jc w:val="both"/>
              <w:rPr>
                <w:rFonts w:ascii="Calibri" w:hAnsi="Calibri"/>
                <w:bCs/>
                <w:szCs w:val="22"/>
              </w:rPr>
            </w:pPr>
            <w:r w:rsidRPr="00F42FBD">
              <w:rPr>
                <w:rFonts w:ascii="Calibri" w:hAnsi="Calibri"/>
                <w:bCs/>
                <w:szCs w:val="22"/>
              </w:rPr>
              <w:t xml:space="preserve">This guidance is reiterated in Key Statement EN5 of the Ribble Borough Valley Core Strategy which stipulates that all development proposals should respect and safeguard the character, appearance and significance of all Conservation Areas. </w:t>
            </w:r>
          </w:p>
          <w:p w14:paraId="042C1189" w14:textId="77777777" w:rsidR="00F42FBD" w:rsidRPr="00F42FBD" w:rsidRDefault="00F42FBD" w:rsidP="00F42FBD">
            <w:pPr>
              <w:pStyle w:val="Header"/>
              <w:jc w:val="both"/>
              <w:rPr>
                <w:rFonts w:ascii="Calibri" w:hAnsi="Calibri"/>
                <w:bCs/>
                <w:szCs w:val="22"/>
              </w:rPr>
            </w:pPr>
          </w:p>
          <w:p w14:paraId="29A975CF" w14:textId="77777777" w:rsidR="00F42FBD" w:rsidRPr="00F42FBD" w:rsidRDefault="00F42FBD" w:rsidP="00F42FBD">
            <w:pPr>
              <w:pStyle w:val="Header"/>
              <w:rPr>
                <w:rFonts w:ascii="Calibri" w:hAnsi="Calibri"/>
                <w:bCs/>
                <w:szCs w:val="22"/>
              </w:rPr>
            </w:pPr>
            <w:r w:rsidRPr="00F42FBD">
              <w:rPr>
                <w:rFonts w:ascii="Calibri" w:hAnsi="Calibri"/>
                <w:bCs/>
                <w:szCs w:val="22"/>
              </w:rPr>
              <w:t xml:space="preserve">The </w:t>
            </w:r>
            <w:r w:rsidRPr="00F42FBD">
              <w:rPr>
                <w:rFonts w:ascii="Calibri" w:hAnsi="Calibri"/>
                <w:bCs/>
                <w:i/>
                <w:iCs/>
                <w:szCs w:val="22"/>
              </w:rPr>
              <w:t>Grindleton</w:t>
            </w:r>
            <w:r w:rsidRPr="00F42FBD">
              <w:rPr>
                <w:rFonts w:ascii="Calibri" w:hAnsi="Calibri"/>
                <w:bCs/>
                <w:szCs w:val="22"/>
              </w:rPr>
              <w:t xml:space="preserve"> </w:t>
            </w:r>
            <w:r w:rsidRPr="00F42FBD">
              <w:rPr>
                <w:rFonts w:ascii="Calibri" w:hAnsi="Calibri"/>
                <w:bCs/>
                <w:i/>
                <w:iCs/>
                <w:szCs w:val="22"/>
              </w:rPr>
              <w:t>Conservation Area Appraisal (2005)</w:t>
            </w:r>
            <w:r w:rsidRPr="00F42FBD">
              <w:rPr>
                <w:rFonts w:ascii="Calibri" w:hAnsi="Calibri"/>
                <w:bCs/>
                <w:szCs w:val="22"/>
              </w:rPr>
              <w:t xml:space="preserve"> identifies the following elements as contributing to the Conservation Area’s special interest:</w:t>
            </w:r>
          </w:p>
          <w:p w14:paraId="65195326" w14:textId="77777777" w:rsidR="00F42FBD" w:rsidRPr="00F42FBD" w:rsidRDefault="00F42FBD" w:rsidP="00F42FBD">
            <w:pPr>
              <w:pStyle w:val="Header"/>
              <w:rPr>
                <w:rFonts w:ascii="Calibri" w:hAnsi="Calibri"/>
                <w:bCs/>
                <w:szCs w:val="22"/>
              </w:rPr>
            </w:pPr>
          </w:p>
          <w:p w14:paraId="1797C78D" w14:textId="1E867494" w:rsidR="00F42FBD" w:rsidRPr="00F42FBD" w:rsidRDefault="00F42FBD" w:rsidP="00F42FBD">
            <w:pPr>
              <w:pStyle w:val="Header"/>
              <w:numPr>
                <w:ilvl w:val="0"/>
                <w:numId w:val="3"/>
              </w:numPr>
              <w:tabs>
                <w:tab w:val="clear" w:pos="4153"/>
                <w:tab w:val="clear" w:pos="8306"/>
              </w:tabs>
              <w:rPr>
                <w:rFonts w:ascii="Calibri" w:hAnsi="Calibri"/>
                <w:bCs/>
                <w:szCs w:val="22"/>
              </w:rPr>
            </w:pPr>
            <w:r w:rsidRPr="00F42FBD">
              <w:rPr>
                <w:rFonts w:ascii="Calibri" w:hAnsi="Calibri"/>
                <w:bCs/>
                <w:szCs w:val="22"/>
              </w:rPr>
              <w:t xml:space="preserve">Visibility of Grindleton within surrounding </w:t>
            </w:r>
            <w:r w:rsidR="007E3913">
              <w:rPr>
                <w:rFonts w:ascii="Calibri" w:hAnsi="Calibri"/>
                <w:bCs/>
                <w:szCs w:val="22"/>
              </w:rPr>
              <w:t>National Landscape</w:t>
            </w:r>
          </w:p>
          <w:p w14:paraId="0BAC08EC" w14:textId="77777777" w:rsidR="00F42FBD" w:rsidRPr="00F42FBD" w:rsidRDefault="00F42FBD" w:rsidP="00F42FBD">
            <w:pPr>
              <w:pStyle w:val="Header"/>
              <w:numPr>
                <w:ilvl w:val="0"/>
                <w:numId w:val="3"/>
              </w:numPr>
              <w:tabs>
                <w:tab w:val="clear" w:pos="4153"/>
                <w:tab w:val="clear" w:pos="8306"/>
              </w:tabs>
              <w:rPr>
                <w:rFonts w:ascii="Calibri" w:hAnsi="Calibri"/>
                <w:bCs/>
                <w:szCs w:val="22"/>
              </w:rPr>
            </w:pPr>
            <w:r w:rsidRPr="00F42FBD">
              <w:rPr>
                <w:rFonts w:ascii="Calibri" w:hAnsi="Calibri"/>
                <w:bCs/>
                <w:szCs w:val="22"/>
              </w:rPr>
              <w:t>The survival of the village’s medieval street plan</w:t>
            </w:r>
          </w:p>
          <w:p w14:paraId="4478425B" w14:textId="77777777" w:rsidR="00F42FBD" w:rsidRPr="00F42FBD" w:rsidRDefault="00F42FBD" w:rsidP="00F42FBD">
            <w:pPr>
              <w:pStyle w:val="Header"/>
              <w:numPr>
                <w:ilvl w:val="0"/>
                <w:numId w:val="3"/>
              </w:numPr>
              <w:tabs>
                <w:tab w:val="clear" w:pos="4153"/>
                <w:tab w:val="clear" w:pos="8306"/>
              </w:tabs>
              <w:rPr>
                <w:rFonts w:ascii="Calibri" w:hAnsi="Calibri"/>
                <w:bCs/>
                <w:szCs w:val="22"/>
              </w:rPr>
            </w:pPr>
            <w:r w:rsidRPr="00F42FBD">
              <w:rPr>
                <w:rFonts w:ascii="Calibri" w:hAnsi="Calibri"/>
                <w:bCs/>
                <w:szCs w:val="22"/>
              </w:rPr>
              <w:t>Numerous historic buildings</w:t>
            </w:r>
          </w:p>
          <w:p w14:paraId="2A1FF574" w14:textId="77777777" w:rsidR="00F42FBD" w:rsidRPr="00F42FBD" w:rsidRDefault="00F42FBD" w:rsidP="00F42FBD">
            <w:pPr>
              <w:pStyle w:val="Header"/>
              <w:numPr>
                <w:ilvl w:val="0"/>
                <w:numId w:val="3"/>
              </w:numPr>
              <w:tabs>
                <w:tab w:val="clear" w:pos="4153"/>
                <w:tab w:val="clear" w:pos="8306"/>
              </w:tabs>
              <w:rPr>
                <w:rFonts w:ascii="Calibri" w:hAnsi="Calibri"/>
                <w:bCs/>
                <w:szCs w:val="22"/>
              </w:rPr>
            </w:pPr>
            <w:r w:rsidRPr="00F42FBD">
              <w:rPr>
                <w:rFonts w:ascii="Calibri" w:hAnsi="Calibri"/>
                <w:bCs/>
                <w:szCs w:val="22"/>
              </w:rPr>
              <w:t>Local details such as wells, farmhouses and barns, a pinfold, stone field boundaries and other reminders of the agricultural history of the village</w:t>
            </w:r>
          </w:p>
          <w:p w14:paraId="66C8C7C9" w14:textId="77777777" w:rsidR="00F42FBD" w:rsidRPr="00F42FBD" w:rsidRDefault="00F42FBD" w:rsidP="00F42FBD">
            <w:pPr>
              <w:pStyle w:val="Header"/>
              <w:numPr>
                <w:ilvl w:val="0"/>
                <w:numId w:val="3"/>
              </w:numPr>
              <w:tabs>
                <w:tab w:val="clear" w:pos="4153"/>
                <w:tab w:val="clear" w:pos="8306"/>
              </w:tabs>
              <w:rPr>
                <w:rFonts w:ascii="Calibri" w:hAnsi="Calibri"/>
                <w:bCs/>
                <w:szCs w:val="22"/>
              </w:rPr>
            </w:pPr>
            <w:r w:rsidRPr="00F42FBD">
              <w:rPr>
                <w:rFonts w:ascii="Calibri" w:hAnsi="Calibri"/>
                <w:bCs/>
                <w:szCs w:val="22"/>
              </w:rPr>
              <w:t xml:space="preserve">The </w:t>
            </w:r>
            <w:proofErr w:type="gramStart"/>
            <w:r w:rsidRPr="00F42FBD">
              <w:rPr>
                <w:rFonts w:ascii="Calibri" w:hAnsi="Calibri"/>
                <w:bCs/>
                <w:szCs w:val="22"/>
              </w:rPr>
              <w:t>close proximity</w:t>
            </w:r>
            <w:proofErr w:type="gramEnd"/>
            <w:r w:rsidRPr="00F42FBD">
              <w:rPr>
                <w:rFonts w:ascii="Calibri" w:hAnsi="Calibri"/>
                <w:bCs/>
                <w:szCs w:val="22"/>
              </w:rPr>
              <w:t xml:space="preserve"> of relatively wild moorland and open fields, which provide a rural setting to the village</w:t>
            </w:r>
          </w:p>
          <w:p w14:paraId="465C303A" w14:textId="77777777" w:rsidR="00F42FBD" w:rsidRPr="00F42FBD" w:rsidRDefault="00F42FBD" w:rsidP="00F42FBD">
            <w:pPr>
              <w:pStyle w:val="Header"/>
              <w:numPr>
                <w:ilvl w:val="0"/>
                <w:numId w:val="3"/>
              </w:numPr>
              <w:tabs>
                <w:tab w:val="clear" w:pos="4153"/>
                <w:tab w:val="clear" w:pos="8306"/>
              </w:tabs>
              <w:rPr>
                <w:rFonts w:ascii="Calibri" w:hAnsi="Calibri"/>
                <w:bCs/>
                <w:szCs w:val="22"/>
              </w:rPr>
            </w:pPr>
            <w:r w:rsidRPr="00F42FBD">
              <w:rPr>
                <w:rFonts w:ascii="Calibri" w:hAnsi="Calibri"/>
                <w:bCs/>
                <w:szCs w:val="22"/>
              </w:rPr>
              <w:t>Panoramic views to Chatburn, on the opposite side of the River Ribble, and to the shoulder and scarp of Pendle Hill</w:t>
            </w:r>
          </w:p>
          <w:p w14:paraId="59B2F3B7" w14:textId="77777777" w:rsidR="00F42FBD" w:rsidRPr="00F42FBD" w:rsidRDefault="00F42FBD" w:rsidP="00F42FBD">
            <w:pPr>
              <w:pStyle w:val="Header"/>
              <w:jc w:val="both"/>
              <w:rPr>
                <w:rFonts w:ascii="Calibri" w:hAnsi="Calibri"/>
                <w:bCs/>
                <w:szCs w:val="22"/>
              </w:rPr>
            </w:pPr>
          </w:p>
          <w:p w14:paraId="413C9ABB" w14:textId="77777777" w:rsidR="00F42FBD" w:rsidRPr="00F42FBD" w:rsidRDefault="00F42FBD" w:rsidP="00F42FBD">
            <w:pPr>
              <w:pStyle w:val="Header"/>
              <w:rPr>
                <w:rFonts w:ascii="Calibri" w:hAnsi="Calibri"/>
                <w:bCs/>
                <w:szCs w:val="22"/>
              </w:rPr>
            </w:pPr>
            <w:r w:rsidRPr="00F42FBD">
              <w:rPr>
                <w:rFonts w:ascii="Calibri" w:hAnsi="Calibri"/>
                <w:bCs/>
                <w:szCs w:val="22"/>
              </w:rPr>
              <w:t>The Conservation Area’s key views are listed as the panoramic views of Pendle Hill from the upper end of the Main Street, Sawley Road and the Methodist Chapel. Threats to the Conservation Area are listed as the continuing loss of original architectural details and use of inappropriate modern materials or details.</w:t>
            </w:r>
          </w:p>
          <w:p w14:paraId="20A9A817" w14:textId="77777777" w:rsidR="007F6EBF" w:rsidRDefault="007F6EBF" w:rsidP="00440CB6">
            <w:pPr>
              <w:pStyle w:val="Header"/>
              <w:tabs>
                <w:tab w:val="clear" w:pos="4153"/>
                <w:tab w:val="clear" w:pos="8306"/>
              </w:tabs>
              <w:jc w:val="both"/>
              <w:rPr>
                <w:rFonts w:ascii="Calibri" w:hAnsi="Calibri"/>
                <w:bCs/>
                <w:szCs w:val="22"/>
              </w:rPr>
            </w:pPr>
          </w:p>
          <w:p w14:paraId="6529496D" w14:textId="7F66B733" w:rsidR="007E3913" w:rsidRDefault="00135AE9" w:rsidP="00440CB6">
            <w:pPr>
              <w:pStyle w:val="Header"/>
              <w:tabs>
                <w:tab w:val="clear" w:pos="4153"/>
                <w:tab w:val="clear" w:pos="8306"/>
              </w:tabs>
              <w:jc w:val="both"/>
              <w:rPr>
                <w:rFonts w:ascii="Calibri" w:hAnsi="Calibri"/>
                <w:bCs/>
                <w:szCs w:val="22"/>
              </w:rPr>
            </w:pPr>
            <w:r>
              <w:rPr>
                <w:rFonts w:ascii="Calibri" w:hAnsi="Calibri"/>
                <w:bCs/>
                <w:szCs w:val="22"/>
              </w:rPr>
              <w:t>T</w:t>
            </w:r>
            <w:r w:rsidR="001B7DD6">
              <w:rPr>
                <w:rFonts w:ascii="Calibri" w:hAnsi="Calibri"/>
                <w:bCs/>
                <w:szCs w:val="22"/>
              </w:rPr>
              <w:t xml:space="preserve">he proposed solar panels would be viewable from within the Eastern portion of the Conservation Area when facing Northwards from Sawley Road and the open space to the South of Sawley Road however Northwards views towards the application building are not identified as </w:t>
            </w:r>
            <w:r w:rsidR="0078167F">
              <w:rPr>
                <w:rFonts w:ascii="Calibri" w:hAnsi="Calibri"/>
                <w:bCs/>
                <w:szCs w:val="22"/>
              </w:rPr>
              <w:t>significant</w:t>
            </w:r>
            <w:r w:rsidR="001B7DD6">
              <w:rPr>
                <w:rFonts w:ascii="Calibri" w:hAnsi="Calibri"/>
                <w:bCs/>
                <w:szCs w:val="22"/>
              </w:rPr>
              <w:t xml:space="preserve"> within the Grindleton Conservation Area Appraisal or on the </w:t>
            </w:r>
            <w:r w:rsidR="001B7DD6" w:rsidRPr="001B7DD6">
              <w:rPr>
                <w:rFonts w:ascii="Calibri" w:hAnsi="Calibri"/>
                <w:bCs/>
                <w:szCs w:val="22"/>
              </w:rPr>
              <w:t>Grindleton Conservation Area Townscape Appraisal Map</w:t>
            </w:r>
            <w:r w:rsidR="007D113C">
              <w:rPr>
                <w:rFonts w:ascii="Calibri" w:hAnsi="Calibri"/>
                <w:bCs/>
                <w:szCs w:val="22"/>
              </w:rPr>
              <w:t>. Furthermore, the proposed development would be sited in close proximity to the village’s more modern development (</w:t>
            </w:r>
            <w:r w:rsidR="0078167F">
              <w:rPr>
                <w:rFonts w:ascii="Calibri" w:hAnsi="Calibri"/>
                <w:bCs/>
                <w:szCs w:val="22"/>
              </w:rPr>
              <w:t xml:space="preserve">residential </w:t>
            </w:r>
            <w:r w:rsidR="007D113C">
              <w:rPr>
                <w:rFonts w:ascii="Calibri" w:hAnsi="Calibri"/>
                <w:bCs/>
                <w:szCs w:val="22"/>
              </w:rPr>
              <w:t>properties on Valley View and Meadowside) away from the historic built form in and around Main Street and the solar panel array would not be read in concert with any</w:t>
            </w:r>
            <w:r w:rsidR="007E3913">
              <w:rPr>
                <w:rFonts w:ascii="Calibri" w:hAnsi="Calibri"/>
                <w:bCs/>
                <w:szCs w:val="22"/>
              </w:rPr>
              <w:t xml:space="preserve"> of the area’s</w:t>
            </w:r>
            <w:r w:rsidR="007D113C">
              <w:rPr>
                <w:rFonts w:ascii="Calibri" w:hAnsi="Calibri"/>
                <w:bCs/>
                <w:szCs w:val="22"/>
              </w:rPr>
              <w:t xml:space="preserve"> Listed Buildings, Buildings </w:t>
            </w:r>
            <w:proofErr w:type="gramStart"/>
            <w:r w:rsidR="007D113C">
              <w:rPr>
                <w:rFonts w:ascii="Calibri" w:hAnsi="Calibri"/>
                <w:bCs/>
                <w:szCs w:val="22"/>
              </w:rPr>
              <w:t>Of</w:t>
            </w:r>
            <w:proofErr w:type="gramEnd"/>
            <w:r w:rsidR="007D113C">
              <w:rPr>
                <w:rFonts w:ascii="Calibri" w:hAnsi="Calibri"/>
                <w:bCs/>
                <w:szCs w:val="22"/>
              </w:rPr>
              <w:t xml:space="preserve"> Townscape Merit or other elements of special interest </w:t>
            </w:r>
            <w:r w:rsidR="00CA6E9D">
              <w:rPr>
                <w:rFonts w:ascii="Calibri" w:hAnsi="Calibri"/>
                <w:bCs/>
                <w:szCs w:val="22"/>
              </w:rPr>
              <w:t>referenced</w:t>
            </w:r>
            <w:r w:rsidR="007D113C">
              <w:rPr>
                <w:rFonts w:ascii="Calibri" w:hAnsi="Calibri"/>
                <w:bCs/>
                <w:szCs w:val="22"/>
              </w:rPr>
              <w:t xml:space="preserve"> above. </w:t>
            </w:r>
          </w:p>
          <w:p w14:paraId="2BE69CFF" w14:textId="77777777" w:rsidR="007E3913" w:rsidRDefault="007E3913" w:rsidP="00440CB6">
            <w:pPr>
              <w:pStyle w:val="Header"/>
              <w:tabs>
                <w:tab w:val="clear" w:pos="4153"/>
                <w:tab w:val="clear" w:pos="8306"/>
              </w:tabs>
              <w:jc w:val="both"/>
              <w:rPr>
                <w:rFonts w:ascii="Calibri" w:hAnsi="Calibri"/>
                <w:bCs/>
                <w:szCs w:val="22"/>
              </w:rPr>
            </w:pPr>
          </w:p>
          <w:p w14:paraId="45E489D0" w14:textId="087159F5" w:rsidR="00CA6E9D" w:rsidRPr="00CA6E9D" w:rsidRDefault="00CA6E9D" w:rsidP="00CA6E9D">
            <w:pPr>
              <w:pStyle w:val="Header"/>
              <w:tabs>
                <w:tab w:val="clear" w:pos="4153"/>
                <w:tab w:val="clear" w:pos="8306"/>
              </w:tabs>
              <w:jc w:val="both"/>
              <w:rPr>
                <w:rFonts w:ascii="Calibri" w:hAnsi="Calibri"/>
                <w:bCs/>
                <w:szCs w:val="22"/>
              </w:rPr>
            </w:pPr>
            <w:r w:rsidRPr="00CA6E9D">
              <w:rPr>
                <w:rFonts w:ascii="Calibri" w:hAnsi="Calibri"/>
                <w:bCs/>
                <w:szCs w:val="22"/>
              </w:rPr>
              <w:t xml:space="preserve">Accordingly, </w:t>
            </w:r>
            <w:r>
              <w:rPr>
                <w:rFonts w:ascii="Calibri" w:hAnsi="Calibri"/>
                <w:bCs/>
                <w:szCs w:val="22"/>
              </w:rPr>
              <w:t xml:space="preserve">whilst the proposed development would introduce modern features into the setting of the Conservation Area, the impact of these features upon the historic significance of the area would be largely neutral </w:t>
            </w:r>
            <w:r w:rsidR="00E51EEE">
              <w:rPr>
                <w:rFonts w:ascii="Calibri" w:hAnsi="Calibri"/>
                <w:bCs/>
                <w:szCs w:val="22"/>
              </w:rPr>
              <w:t>therefore</w:t>
            </w:r>
            <w:r>
              <w:rPr>
                <w:rFonts w:ascii="Calibri" w:hAnsi="Calibri"/>
                <w:bCs/>
                <w:szCs w:val="22"/>
              </w:rPr>
              <w:t xml:space="preserve"> </w:t>
            </w:r>
            <w:r w:rsidR="0078167F">
              <w:rPr>
                <w:rFonts w:ascii="Calibri" w:hAnsi="Calibri"/>
                <w:bCs/>
                <w:szCs w:val="22"/>
              </w:rPr>
              <w:t xml:space="preserve">it is not considered that the proposed development </w:t>
            </w:r>
            <w:r>
              <w:rPr>
                <w:rFonts w:ascii="Calibri" w:hAnsi="Calibri"/>
                <w:bCs/>
                <w:szCs w:val="22"/>
              </w:rPr>
              <w:t xml:space="preserve">would detract from or result in any </w:t>
            </w:r>
            <w:r>
              <w:rPr>
                <w:rFonts w:ascii="Calibri" w:hAnsi="Calibri"/>
                <w:bCs/>
                <w:szCs w:val="22"/>
              </w:rPr>
              <w:lastRenderedPageBreak/>
              <w:t xml:space="preserve">harm to the character and appearance of the Conservation Area. </w:t>
            </w:r>
            <w:r w:rsidRPr="00CA6E9D">
              <w:rPr>
                <w:rFonts w:ascii="Calibri" w:hAnsi="Calibri"/>
                <w:bCs/>
                <w:szCs w:val="22"/>
              </w:rPr>
              <w:t xml:space="preserve">As such, the proposed development would satisfy the requirements of </w:t>
            </w:r>
            <w:r w:rsidRPr="00CA6E9D">
              <w:rPr>
                <w:rFonts w:ascii="Calibri" w:hAnsi="Calibri"/>
                <w:bCs/>
                <w:iCs/>
                <w:szCs w:val="22"/>
              </w:rPr>
              <w:t xml:space="preserve">Key Statement EN5 and Policy DME4 of the Ribble Valley Core Strategy and </w:t>
            </w:r>
            <w:r w:rsidRPr="00CA6E9D">
              <w:rPr>
                <w:rFonts w:ascii="Calibri" w:hAnsi="Calibri"/>
                <w:bCs/>
                <w:szCs w:val="22"/>
              </w:rPr>
              <w:t>Section 72 of the Planning (Listed Buildings and Conservation Areas) Act 1990.</w:t>
            </w:r>
          </w:p>
          <w:p w14:paraId="0295B6A4" w14:textId="77777777" w:rsidR="009C1F22" w:rsidRPr="00F42FBD" w:rsidRDefault="009C1F22" w:rsidP="00440CB6">
            <w:pPr>
              <w:pStyle w:val="Header"/>
              <w:tabs>
                <w:tab w:val="clear" w:pos="4153"/>
                <w:tab w:val="clear" w:pos="8306"/>
              </w:tabs>
              <w:jc w:val="both"/>
              <w:rPr>
                <w:rFonts w:ascii="Calibri" w:hAnsi="Calibri"/>
                <w:bCs/>
                <w:szCs w:val="22"/>
              </w:rPr>
            </w:pPr>
          </w:p>
        </w:tc>
      </w:tr>
      <w:tr w:rsidR="00C0704D" w:rsidRPr="00D2449B" w14:paraId="617768FF"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33205C6" w14:textId="77777777" w:rsidR="00065833" w:rsidRDefault="007F6EBF" w:rsidP="004C369D">
            <w:pPr>
              <w:pStyle w:val="Header"/>
              <w:rPr>
                <w:rFonts w:ascii="Calibri" w:hAnsi="Calibri"/>
                <w:szCs w:val="22"/>
              </w:rPr>
            </w:pPr>
            <w:r w:rsidRPr="007F6EBF">
              <w:rPr>
                <w:rFonts w:ascii="Calibri" w:hAnsi="Calibri"/>
                <w:szCs w:val="22"/>
              </w:rPr>
              <w:t>The proposed development raises no concerns with respect to impacts upon neighbouring amenity</w:t>
            </w:r>
            <w:r>
              <w:rPr>
                <w:rFonts w:ascii="Calibri" w:hAnsi="Calibri"/>
                <w:szCs w:val="22"/>
              </w:rPr>
              <w:t>.</w:t>
            </w:r>
          </w:p>
          <w:p w14:paraId="0DB485A3" w14:textId="68317E66" w:rsidR="004C369D" w:rsidRPr="00C0704D" w:rsidRDefault="004C369D" w:rsidP="004C369D">
            <w:pPr>
              <w:pStyle w:val="Header"/>
              <w:rPr>
                <w:rFonts w:ascii="Calibri" w:hAnsi="Calibri"/>
                <w:szCs w:val="22"/>
              </w:rPr>
            </w:pPr>
          </w:p>
        </w:tc>
      </w:tr>
      <w:tr w:rsidR="00C0704D" w:rsidRPr="00D2449B" w14:paraId="6754C065"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CB725A" w:rsidRDefault="00C0704D" w:rsidP="00EA09F9">
            <w:pPr>
              <w:pStyle w:val="Header"/>
              <w:tabs>
                <w:tab w:val="clear" w:pos="4153"/>
                <w:tab w:val="clear" w:pos="8306"/>
              </w:tabs>
              <w:contextualSpacing/>
              <w:jc w:val="both"/>
              <w:rPr>
                <w:rFonts w:ascii="Calibri" w:hAnsi="Calibri"/>
                <w:b/>
                <w:szCs w:val="22"/>
              </w:rPr>
            </w:pPr>
            <w:r w:rsidRPr="00CB725A">
              <w:rPr>
                <w:rFonts w:ascii="Calibri" w:hAnsi="Calibri"/>
                <w:b/>
                <w:szCs w:val="22"/>
              </w:rPr>
              <w:t>Visual Amenity/External Appearance:</w:t>
            </w:r>
          </w:p>
          <w:p w14:paraId="58E805CD" w14:textId="77777777" w:rsidR="00065833" w:rsidRPr="00CB725A" w:rsidRDefault="003C5B28" w:rsidP="00406EBD">
            <w:pPr>
              <w:contextualSpacing/>
              <w:rPr>
                <w:rFonts w:ascii="Calibri" w:hAnsi="Calibri"/>
                <w:bCs/>
                <w:szCs w:val="22"/>
              </w:rPr>
            </w:pPr>
            <w:r w:rsidRPr="00CB725A">
              <w:rPr>
                <w:rFonts w:ascii="Calibri" w:hAnsi="Calibri"/>
                <w:bCs/>
                <w:szCs w:val="22"/>
              </w:rPr>
              <w:t xml:space="preserve"> </w:t>
            </w:r>
          </w:p>
          <w:p w14:paraId="49A0E5A7" w14:textId="77777777" w:rsidR="00CB725A" w:rsidRPr="00CB725A" w:rsidRDefault="00CB725A" w:rsidP="00CB725A">
            <w:pPr>
              <w:contextualSpacing/>
              <w:rPr>
                <w:rFonts w:ascii="Calibri" w:hAnsi="Calibri"/>
                <w:bCs/>
                <w:szCs w:val="22"/>
              </w:rPr>
            </w:pPr>
            <w:r w:rsidRPr="00CB725A">
              <w:rPr>
                <w:rFonts w:ascii="Calibri" w:hAnsi="Calibri"/>
                <w:bCs/>
                <w:szCs w:val="22"/>
              </w:rPr>
              <w:t>Paragraph 135 (c) of the NPPF states:</w:t>
            </w:r>
          </w:p>
          <w:p w14:paraId="3C9714CE" w14:textId="77777777" w:rsidR="00CB725A" w:rsidRPr="00CB725A" w:rsidRDefault="00CB725A" w:rsidP="00CB725A">
            <w:pPr>
              <w:contextualSpacing/>
              <w:rPr>
                <w:rFonts w:ascii="Calibri" w:hAnsi="Calibri"/>
                <w:bCs/>
                <w:szCs w:val="22"/>
              </w:rPr>
            </w:pPr>
          </w:p>
          <w:p w14:paraId="0B05F436" w14:textId="77777777" w:rsidR="00CB725A" w:rsidRPr="00CB725A" w:rsidRDefault="00CB725A" w:rsidP="00CB725A">
            <w:pPr>
              <w:contextualSpacing/>
              <w:rPr>
                <w:rFonts w:ascii="Calibri" w:hAnsi="Calibri"/>
                <w:bCs/>
                <w:i/>
                <w:iCs/>
                <w:szCs w:val="22"/>
              </w:rPr>
            </w:pPr>
            <w:r w:rsidRPr="00CB725A">
              <w:rPr>
                <w:rFonts w:ascii="Calibri" w:hAnsi="Calibri"/>
                <w:bCs/>
                <w:i/>
                <w:iCs/>
                <w:szCs w:val="22"/>
              </w:rPr>
              <w:t>‘Planning policies and decisions should ensure that developments are sympathetic to local character and history, including the surrounding built environment and landscape setting’.</w:t>
            </w:r>
          </w:p>
          <w:p w14:paraId="7E767921" w14:textId="77777777" w:rsidR="00CB725A" w:rsidRPr="00CB725A" w:rsidRDefault="00CB725A" w:rsidP="00CB725A">
            <w:pPr>
              <w:contextualSpacing/>
              <w:rPr>
                <w:rFonts w:ascii="Calibri" w:hAnsi="Calibri"/>
                <w:bCs/>
                <w:szCs w:val="22"/>
              </w:rPr>
            </w:pPr>
          </w:p>
          <w:p w14:paraId="2211EC10" w14:textId="77777777" w:rsidR="00CB725A" w:rsidRPr="00CB725A" w:rsidRDefault="00CB725A" w:rsidP="00CB725A">
            <w:pPr>
              <w:contextualSpacing/>
              <w:rPr>
                <w:rFonts w:ascii="Calibri" w:hAnsi="Calibri"/>
                <w:bCs/>
                <w:szCs w:val="22"/>
              </w:rPr>
            </w:pPr>
            <w:r w:rsidRPr="00CB725A">
              <w:rPr>
                <w:rFonts w:ascii="Calibri" w:hAnsi="Calibri"/>
                <w:bCs/>
                <w:szCs w:val="22"/>
              </w:rPr>
              <w:t xml:space="preserve">Policy DMG1 of the Ribble Valley Core Strategy provides additional general design guidance as follows: </w:t>
            </w:r>
          </w:p>
          <w:p w14:paraId="2499EC12" w14:textId="77777777" w:rsidR="00CB725A" w:rsidRPr="00CB725A" w:rsidRDefault="00CB725A" w:rsidP="00CB725A">
            <w:pPr>
              <w:contextualSpacing/>
              <w:rPr>
                <w:rFonts w:ascii="Calibri" w:hAnsi="Calibri"/>
                <w:bCs/>
                <w:szCs w:val="22"/>
              </w:rPr>
            </w:pPr>
          </w:p>
          <w:p w14:paraId="4002223D" w14:textId="77777777" w:rsidR="00CB725A" w:rsidRPr="00CB725A" w:rsidRDefault="00CB725A" w:rsidP="00CB725A">
            <w:pPr>
              <w:contextualSpacing/>
              <w:rPr>
                <w:rFonts w:ascii="Calibri" w:hAnsi="Calibri"/>
                <w:bCs/>
                <w:i/>
                <w:iCs/>
                <w:szCs w:val="22"/>
              </w:rPr>
            </w:pPr>
            <w:r w:rsidRPr="00CB725A">
              <w:rPr>
                <w:rFonts w:ascii="Calibri" w:hAnsi="Calibri"/>
                <w:bCs/>
                <w:i/>
                <w:iCs/>
                <w:szCs w:val="22"/>
              </w:rPr>
              <w:t>‘All development must be sympathetic to existing and proposed land uses in terms of its size, intensity and nature as well as scale, massing and style…particular emphasis will be placed on visual appearance and the relationship to surroundings, including impact on landscape character.’</w:t>
            </w:r>
          </w:p>
          <w:p w14:paraId="2CE864BD" w14:textId="77777777" w:rsidR="00CB725A" w:rsidRPr="00CB725A" w:rsidRDefault="00CB725A" w:rsidP="00CB725A">
            <w:pPr>
              <w:contextualSpacing/>
              <w:rPr>
                <w:rFonts w:ascii="Calibri" w:hAnsi="Calibri"/>
                <w:bCs/>
                <w:szCs w:val="22"/>
              </w:rPr>
            </w:pPr>
          </w:p>
          <w:p w14:paraId="6A6D73AF" w14:textId="77777777" w:rsidR="00CB725A" w:rsidRPr="00CB725A" w:rsidRDefault="00CB725A" w:rsidP="00CB725A">
            <w:pPr>
              <w:contextualSpacing/>
              <w:rPr>
                <w:rFonts w:ascii="Calibri" w:hAnsi="Calibri"/>
                <w:bCs/>
                <w:szCs w:val="22"/>
              </w:rPr>
            </w:pPr>
            <w:r w:rsidRPr="00CB725A">
              <w:rPr>
                <w:rFonts w:ascii="Calibri" w:hAnsi="Calibri"/>
                <w:bCs/>
                <w:szCs w:val="22"/>
              </w:rPr>
              <w:t>With respect to development within National Landscapes, Paragraph 182 of the NPPF states:</w:t>
            </w:r>
          </w:p>
          <w:p w14:paraId="03FBF64A" w14:textId="77777777" w:rsidR="00CB725A" w:rsidRPr="00CB725A" w:rsidRDefault="00CB725A" w:rsidP="00CB725A">
            <w:pPr>
              <w:contextualSpacing/>
              <w:rPr>
                <w:rFonts w:ascii="Calibri" w:hAnsi="Calibri"/>
                <w:bCs/>
                <w:szCs w:val="22"/>
              </w:rPr>
            </w:pPr>
          </w:p>
          <w:p w14:paraId="74243611" w14:textId="77777777" w:rsidR="00CB725A" w:rsidRPr="00CB725A" w:rsidRDefault="00CB725A" w:rsidP="00CB725A">
            <w:pPr>
              <w:contextualSpacing/>
              <w:rPr>
                <w:rFonts w:ascii="Calibri" w:hAnsi="Calibri"/>
                <w:bCs/>
                <w:i/>
                <w:iCs/>
                <w:szCs w:val="22"/>
              </w:rPr>
            </w:pPr>
            <w:r w:rsidRPr="00CB725A">
              <w:rPr>
                <w:rFonts w:ascii="Calibri" w:hAnsi="Calibri"/>
                <w:bCs/>
                <w:i/>
                <w:iCs/>
                <w:szCs w:val="22"/>
              </w:rPr>
              <w:t>‘Great weight should be given to conserving and enhancing landscape and scenic beauty in National Parks, the Broads and Areas of Outstanding Natural Beauty…development within their setting should be sensitively located and designed to avoid or minimise adverse impacts on the designated areas.’</w:t>
            </w:r>
          </w:p>
          <w:p w14:paraId="2C3B2B6E" w14:textId="77777777" w:rsidR="00CB725A" w:rsidRPr="00CB725A" w:rsidRDefault="00CB725A" w:rsidP="00CB725A">
            <w:pPr>
              <w:contextualSpacing/>
              <w:rPr>
                <w:rFonts w:ascii="Calibri" w:hAnsi="Calibri"/>
                <w:bCs/>
                <w:szCs w:val="22"/>
              </w:rPr>
            </w:pPr>
          </w:p>
          <w:p w14:paraId="74FDDB2C" w14:textId="77777777" w:rsidR="00CB725A" w:rsidRPr="00CB725A" w:rsidRDefault="00CB725A" w:rsidP="00CB725A">
            <w:pPr>
              <w:contextualSpacing/>
              <w:rPr>
                <w:rFonts w:ascii="Calibri" w:hAnsi="Calibri"/>
                <w:bCs/>
                <w:szCs w:val="22"/>
              </w:rPr>
            </w:pPr>
            <w:r w:rsidRPr="00CB725A">
              <w:rPr>
                <w:rFonts w:ascii="Calibri" w:hAnsi="Calibri"/>
                <w:bCs/>
                <w:szCs w:val="22"/>
              </w:rPr>
              <w:t xml:space="preserve">Key Statement EN2 of the Core Strategy provides similar guidance: </w:t>
            </w:r>
          </w:p>
          <w:p w14:paraId="49CE1A60" w14:textId="77777777" w:rsidR="00CB725A" w:rsidRPr="00CB725A" w:rsidRDefault="00CB725A" w:rsidP="00CB725A">
            <w:pPr>
              <w:contextualSpacing/>
              <w:rPr>
                <w:rFonts w:ascii="Calibri" w:hAnsi="Calibri"/>
                <w:bCs/>
                <w:szCs w:val="22"/>
              </w:rPr>
            </w:pPr>
          </w:p>
          <w:p w14:paraId="02D6A43A" w14:textId="77777777" w:rsidR="00CB725A" w:rsidRPr="00CB725A" w:rsidRDefault="00CB725A" w:rsidP="00CB725A">
            <w:pPr>
              <w:contextualSpacing/>
              <w:rPr>
                <w:rFonts w:ascii="Calibri" w:hAnsi="Calibri"/>
                <w:bCs/>
                <w:i/>
                <w:iCs/>
                <w:szCs w:val="22"/>
              </w:rPr>
            </w:pPr>
            <w:r w:rsidRPr="00CB725A">
              <w:rPr>
                <w:rFonts w:ascii="Calibri" w:hAnsi="Calibri"/>
                <w:bCs/>
                <w:i/>
                <w:iCs/>
                <w:szCs w:val="22"/>
              </w:rPr>
              <w:t>‘The landscape and character of those areas that contribute to the setting and character of the Forest of Bowland Areas of Outstanding Natural Beauty will be protected and conserved and wherever possible enhanced. As a principle the Council will expect development to be in keeping with the character of the landscape, reflecting local distinctiveness, vernacular style, scale, style, features and building materials.’</w:t>
            </w:r>
          </w:p>
          <w:p w14:paraId="7F670641" w14:textId="77777777" w:rsidR="00CB725A" w:rsidRPr="00CB725A" w:rsidRDefault="00CB725A" w:rsidP="00CB725A">
            <w:pPr>
              <w:contextualSpacing/>
              <w:rPr>
                <w:rFonts w:ascii="Calibri" w:hAnsi="Calibri"/>
                <w:bCs/>
                <w:szCs w:val="22"/>
              </w:rPr>
            </w:pPr>
          </w:p>
          <w:p w14:paraId="2E67ECDE" w14:textId="77777777" w:rsidR="00CB725A" w:rsidRDefault="00CB725A" w:rsidP="00CB725A">
            <w:pPr>
              <w:contextualSpacing/>
              <w:rPr>
                <w:rFonts w:ascii="Calibri" w:hAnsi="Calibri"/>
                <w:bCs/>
                <w:szCs w:val="22"/>
              </w:rPr>
            </w:pPr>
            <w:r w:rsidRPr="00CB725A">
              <w:rPr>
                <w:rFonts w:ascii="Calibri" w:hAnsi="Calibri"/>
                <w:bCs/>
                <w:szCs w:val="22"/>
              </w:rPr>
              <w:t xml:space="preserve">Policy DME5 of the Core Strategy seeks to support the use of renewable energy schemes, subject to assessment of the visual impact of the proposal, including design, colour, scale and impact upon the surrounding landscape, with a greater degree of scrutiny to be applied to proposals for renewable energy schemes within or close to the Forest </w:t>
            </w:r>
            <w:proofErr w:type="gramStart"/>
            <w:r w:rsidRPr="00CB725A">
              <w:rPr>
                <w:rFonts w:ascii="Calibri" w:hAnsi="Calibri"/>
                <w:bCs/>
                <w:szCs w:val="22"/>
              </w:rPr>
              <w:t>Of</w:t>
            </w:r>
            <w:proofErr w:type="gramEnd"/>
            <w:r w:rsidRPr="00CB725A">
              <w:rPr>
                <w:rFonts w:ascii="Calibri" w:hAnsi="Calibri"/>
                <w:bCs/>
                <w:szCs w:val="22"/>
              </w:rPr>
              <w:t xml:space="preserve"> Bowland National Landscape.</w:t>
            </w:r>
          </w:p>
          <w:p w14:paraId="4F6FE15F" w14:textId="77777777" w:rsidR="00CB725A" w:rsidRDefault="00CB725A" w:rsidP="00CB725A">
            <w:pPr>
              <w:contextualSpacing/>
              <w:rPr>
                <w:rFonts w:ascii="Calibri" w:hAnsi="Calibri"/>
                <w:bCs/>
                <w:szCs w:val="22"/>
              </w:rPr>
            </w:pPr>
          </w:p>
          <w:p w14:paraId="3C9ECE34" w14:textId="77777777" w:rsidR="00896CCB" w:rsidRDefault="00276FD8" w:rsidP="00276FD8">
            <w:pPr>
              <w:contextualSpacing/>
              <w:rPr>
                <w:rFonts w:ascii="Calibri" w:hAnsi="Calibri"/>
                <w:bCs/>
                <w:szCs w:val="22"/>
              </w:rPr>
            </w:pPr>
            <w:r>
              <w:rPr>
                <w:rFonts w:ascii="Calibri" w:hAnsi="Calibri"/>
                <w:bCs/>
                <w:szCs w:val="22"/>
              </w:rPr>
              <w:t xml:space="preserve">In this instance, the proposed development would involve the addition of forty solar panels to the roof of the application building with the proposed panels being distributed between the </w:t>
            </w:r>
            <w:r w:rsidRPr="00276FD8">
              <w:rPr>
                <w:rFonts w:ascii="Calibri" w:hAnsi="Calibri"/>
                <w:bCs/>
                <w:szCs w:val="22"/>
              </w:rPr>
              <w:t xml:space="preserve">South-eastern and South-western roof slopes of the application building. </w:t>
            </w:r>
            <w:proofErr w:type="gramStart"/>
            <w:r>
              <w:rPr>
                <w:rFonts w:ascii="Calibri" w:hAnsi="Calibri"/>
                <w:bCs/>
                <w:szCs w:val="22"/>
              </w:rPr>
              <w:t>The large majority of</w:t>
            </w:r>
            <w:proofErr w:type="gramEnd"/>
            <w:r>
              <w:rPr>
                <w:rFonts w:ascii="Calibri" w:hAnsi="Calibri"/>
                <w:bCs/>
                <w:szCs w:val="22"/>
              </w:rPr>
              <w:t xml:space="preserve"> solar panels would be sited within the building’s South-eastern roof slope, albeit in a somewhat asymmetrical configuration. As such, the applicant was advised to incorporate a reconfigured layout of the panels within the building’s South-eastern roof slope through relocating </w:t>
            </w:r>
            <w:r w:rsidR="001F2DE8">
              <w:rPr>
                <w:rFonts w:ascii="Calibri" w:hAnsi="Calibri"/>
                <w:bCs/>
                <w:szCs w:val="22"/>
              </w:rPr>
              <w:t xml:space="preserve">two </w:t>
            </w:r>
            <w:r>
              <w:rPr>
                <w:rFonts w:ascii="Calibri" w:hAnsi="Calibri"/>
                <w:bCs/>
                <w:szCs w:val="22"/>
              </w:rPr>
              <w:t>solar panels to the void between the upper row of panels</w:t>
            </w:r>
            <w:r w:rsidR="001F2DE8">
              <w:rPr>
                <w:rFonts w:ascii="Calibri" w:hAnsi="Calibri"/>
                <w:bCs/>
                <w:szCs w:val="22"/>
              </w:rPr>
              <w:t>,</w:t>
            </w:r>
            <w:r>
              <w:rPr>
                <w:rFonts w:ascii="Calibri" w:hAnsi="Calibri"/>
                <w:bCs/>
                <w:szCs w:val="22"/>
              </w:rPr>
              <w:t xml:space="preserve"> </w:t>
            </w:r>
            <w:proofErr w:type="gramStart"/>
            <w:r>
              <w:rPr>
                <w:rFonts w:ascii="Calibri" w:hAnsi="Calibri"/>
                <w:bCs/>
                <w:szCs w:val="22"/>
              </w:rPr>
              <w:t>so as to</w:t>
            </w:r>
            <w:proofErr w:type="gramEnd"/>
            <w:r>
              <w:rPr>
                <w:rFonts w:ascii="Calibri" w:hAnsi="Calibri"/>
                <w:bCs/>
                <w:szCs w:val="22"/>
              </w:rPr>
              <w:t xml:space="preserve"> achieve a more symmetrical layout</w:t>
            </w:r>
            <w:r w:rsidR="001F2DE8">
              <w:rPr>
                <w:rFonts w:ascii="Calibri" w:hAnsi="Calibri"/>
                <w:bCs/>
                <w:szCs w:val="22"/>
              </w:rPr>
              <w:t xml:space="preserve">. </w:t>
            </w:r>
          </w:p>
          <w:p w14:paraId="0836C718" w14:textId="77777777" w:rsidR="00896CCB" w:rsidRDefault="00896CCB" w:rsidP="00276FD8">
            <w:pPr>
              <w:contextualSpacing/>
              <w:rPr>
                <w:rFonts w:ascii="Calibri" w:hAnsi="Calibri"/>
                <w:bCs/>
                <w:szCs w:val="22"/>
              </w:rPr>
            </w:pPr>
          </w:p>
          <w:p w14:paraId="4F0CA1BD" w14:textId="66EA5A24" w:rsidR="00276FD8" w:rsidRPr="00276FD8" w:rsidRDefault="001F2DE8" w:rsidP="00276FD8">
            <w:pPr>
              <w:contextualSpacing/>
              <w:rPr>
                <w:rFonts w:ascii="Calibri" w:hAnsi="Calibri"/>
                <w:bCs/>
                <w:szCs w:val="22"/>
              </w:rPr>
            </w:pPr>
            <w:r>
              <w:rPr>
                <w:rFonts w:ascii="Calibri" w:hAnsi="Calibri"/>
                <w:bCs/>
                <w:szCs w:val="22"/>
              </w:rPr>
              <w:t xml:space="preserve">Notwithstanding </w:t>
            </w:r>
            <w:r w:rsidR="00896CCB">
              <w:rPr>
                <w:rFonts w:ascii="Calibri" w:hAnsi="Calibri"/>
                <w:bCs/>
                <w:szCs w:val="22"/>
              </w:rPr>
              <w:t>the above</w:t>
            </w:r>
            <w:r>
              <w:rPr>
                <w:rFonts w:ascii="Calibri" w:hAnsi="Calibri"/>
                <w:bCs/>
                <w:szCs w:val="22"/>
              </w:rPr>
              <w:t xml:space="preserve">, the applicant has since conveyed that reconfiguring the proposed solar panel array as recommended would fail to meet the spatial requirements of the </w:t>
            </w:r>
            <w:r w:rsidRPr="001F2DE8">
              <w:rPr>
                <w:rFonts w:ascii="Calibri" w:hAnsi="Calibri"/>
                <w:bCs/>
                <w:szCs w:val="22"/>
              </w:rPr>
              <w:t>Microgeneration Certification Scheme (MCS</w:t>
            </w:r>
            <w:r>
              <w:rPr>
                <w:rFonts w:ascii="Calibri" w:hAnsi="Calibri"/>
                <w:bCs/>
                <w:szCs w:val="22"/>
              </w:rPr>
              <w:t>) which in turn would have implications for warranties, insurance and grant funding</w:t>
            </w:r>
            <w:r w:rsidR="00287F79">
              <w:rPr>
                <w:rFonts w:ascii="Calibri" w:hAnsi="Calibri"/>
                <w:bCs/>
                <w:szCs w:val="22"/>
              </w:rPr>
              <w:t xml:space="preserve"> therefore the applicant has stated preference for retaining the originally proposed solar panel configuration. Whilst the Council considers this to be a less than desirable outcome in terms of design, </w:t>
            </w:r>
            <w:r w:rsidR="00135AE9">
              <w:rPr>
                <w:rFonts w:ascii="Calibri" w:hAnsi="Calibri"/>
                <w:bCs/>
                <w:szCs w:val="22"/>
              </w:rPr>
              <w:t xml:space="preserve">on balance this asymmetrical arrangement is not considered to justify a refusal of planning </w:t>
            </w:r>
            <w:r w:rsidR="00896CCB">
              <w:rPr>
                <w:rFonts w:ascii="Calibri" w:hAnsi="Calibri"/>
                <w:bCs/>
                <w:szCs w:val="22"/>
              </w:rPr>
              <w:t xml:space="preserve">permission. </w:t>
            </w:r>
            <w:r w:rsidR="00F81D79">
              <w:rPr>
                <w:rFonts w:ascii="Calibri" w:hAnsi="Calibri"/>
                <w:bCs/>
                <w:szCs w:val="22"/>
              </w:rPr>
              <w:t xml:space="preserve">Furthermore, following negotiation the applicant has agreed to omit a previously proposed </w:t>
            </w:r>
            <w:proofErr w:type="spellStart"/>
            <w:r w:rsidR="00F81D79">
              <w:rPr>
                <w:rFonts w:ascii="Calibri" w:hAnsi="Calibri"/>
                <w:bCs/>
                <w:szCs w:val="22"/>
              </w:rPr>
              <w:t>Solaskirt</w:t>
            </w:r>
            <w:proofErr w:type="spellEnd"/>
            <w:r w:rsidR="00F81D79">
              <w:rPr>
                <w:rFonts w:ascii="Calibri" w:hAnsi="Calibri"/>
                <w:bCs/>
                <w:szCs w:val="22"/>
              </w:rPr>
              <w:t xml:space="preserve"> </w:t>
            </w:r>
            <w:r w:rsidR="00F81D79">
              <w:rPr>
                <w:rFonts w:ascii="Calibri" w:hAnsi="Calibri"/>
                <w:bCs/>
                <w:szCs w:val="22"/>
              </w:rPr>
              <w:lastRenderedPageBreak/>
              <w:t xml:space="preserve">feature which, if implemented, would likely have exacerbated the prominence of the solar panel array above the roof slope of the application building. </w:t>
            </w:r>
            <w:r w:rsidR="00896CCB">
              <w:rPr>
                <w:rFonts w:ascii="Calibri" w:hAnsi="Calibri"/>
                <w:bCs/>
                <w:szCs w:val="22"/>
              </w:rPr>
              <w:t xml:space="preserve">As such, </w:t>
            </w:r>
            <w:r w:rsidR="00E313E1">
              <w:rPr>
                <w:rFonts w:ascii="Calibri" w:hAnsi="Calibri"/>
                <w:bCs/>
                <w:szCs w:val="22"/>
              </w:rPr>
              <w:t xml:space="preserve">whilst the </w:t>
            </w:r>
            <w:r w:rsidR="00E51EEE">
              <w:rPr>
                <w:rFonts w:ascii="Calibri" w:hAnsi="Calibri"/>
                <w:bCs/>
                <w:szCs w:val="22"/>
              </w:rPr>
              <w:t xml:space="preserve">amended scheme of </w:t>
            </w:r>
            <w:r w:rsidR="00E313E1">
              <w:rPr>
                <w:rFonts w:ascii="Calibri" w:hAnsi="Calibri"/>
                <w:bCs/>
                <w:szCs w:val="22"/>
              </w:rPr>
              <w:t xml:space="preserve">development proposed under </w:t>
            </w:r>
            <w:r w:rsidR="00CF4A7B">
              <w:rPr>
                <w:rFonts w:ascii="Calibri" w:hAnsi="Calibri"/>
                <w:bCs/>
                <w:szCs w:val="22"/>
              </w:rPr>
              <w:t>the current</w:t>
            </w:r>
            <w:r w:rsidR="00E313E1">
              <w:rPr>
                <w:rFonts w:ascii="Calibri" w:hAnsi="Calibri"/>
                <w:bCs/>
                <w:szCs w:val="22"/>
              </w:rPr>
              <w:t xml:space="preserve"> application is not considered to be optimal in terms of </w:t>
            </w:r>
            <w:r w:rsidR="00CF4A7B">
              <w:rPr>
                <w:rFonts w:ascii="Calibri" w:hAnsi="Calibri"/>
                <w:bCs/>
                <w:szCs w:val="22"/>
              </w:rPr>
              <w:t xml:space="preserve">its </w:t>
            </w:r>
            <w:r w:rsidR="00E313E1">
              <w:rPr>
                <w:rFonts w:ascii="Calibri" w:hAnsi="Calibri"/>
                <w:bCs/>
                <w:szCs w:val="22"/>
              </w:rPr>
              <w:t>design</w:t>
            </w:r>
            <w:r w:rsidR="00CF4A7B">
              <w:rPr>
                <w:rFonts w:ascii="Calibri" w:hAnsi="Calibri"/>
                <w:bCs/>
                <w:szCs w:val="22"/>
              </w:rPr>
              <w:t xml:space="preserve">, it is nonetheless considered to </w:t>
            </w:r>
            <w:r w:rsidR="00135AE9">
              <w:rPr>
                <w:rFonts w:ascii="Calibri" w:hAnsi="Calibri"/>
                <w:bCs/>
                <w:szCs w:val="22"/>
              </w:rPr>
              <w:t>be</w:t>
            </w:r>
            <w:r w:rsidR="00CF4A7B">
              <w:rPr>
                <w:rFonts w:ascii="Calibri" w:hAnsi="Calibri"/>
                <w:bCs/>
                <w:szCs w:val="22"/>
              </w:rPr>
              <w:t xml:space="preserve"> acceptable</w:t>
            </w:r>
            <w:r w:rsidR="00F81D79">
              <w:rPr>
                <w:rFonts w:ascii="Calibri" w:hAnsi="Calibri"/>
                <w:bCs/>
                <w:szCs w:val="22"/>
              </w:rPr>
              <w:t>.</w:t>
            </w:r>
          </w:p>
          <w:p w14:paraId="4E470B18" w14:textId="32A5B796" w:rsidR="00CB725A" w:rsidRDefault="00CB725A" w:rsidP="00CB725A">
            <w:pPr>
              <w:contextualSpacing/>
              <w:rPr>
                <w:rFonts w:ascii="Calibri" w:hAnsi="Calibri"/>
                <w:bCs/>
                <w:szCs w:val="22"/>
              </w:rPr>
            </w:pPr>
          </w:p>
          <w:p w14:paraId="06800B56" w14:textId="6E507256" w:rsidR="00CF4A7B" w:rsidRDefault="007238FC" w:rsidP="00CB725A">
            <w:pPr>
              <w:contextualSpacing/>
              <w:rPr>
                <w:rFonts w:ascii="Calibri" w:hAnsi="Calibri"/>
                <w:bCs/>
                <w:szCs w:val="22"/>
              </w:rPr>
            </w:pPr>
            <w:r>
              <w:rPr>
                <w:rFonts w:ascii="Calibri" w:hAnsi="Calibri"/>
                <w:bCs/>
                <w:szCs w:val="22"/>
              </w:rPr>
              <w:t>Having regard to the development’s visual impact</w:t>
            </w:r>
            <w:r w:rsidR="00CF4A7B">
              <w:rPr>
                <w:rFonts w:ascii="Calibri" w:hAnsi="Calibri"/>
                <w:bCs/>
                <w:szCs w:val="22"/>
              </w:rPr>
              <w:t xml:space="preserve">, whilst the proposed solar panels would be viewable within the public realm, their impact within the existing street scene would be lessened by virtue of the application building being set back from Sawley Road (approximately 25 – 30 metres). </w:t>
            </w:r>
            <w:r>
              <w:rPr>
                <w:rFonts w:ascii="Calibri" w:hAnsi="Calibri"/>
                <w:bCs/>
                <w:szCs w:val="22"/>
              </w:rPr>
              <w:t xml:space="preserve">In addition, the proposed solar panels and mounting framework would comprise a </w:t>
            </w:r>
            <w:r w:rsidRPr="007238FC">
              <w:rPr>
                <w:rFonts w:ascii="Calibri" w:hAnsi="Calibri"/>
                <w:bCs/>
                <w:szCs w:val="22"/>
              </w:rPr>
              <w:t xml:space="preserve">pure matt black </w:t>
            </w:r>
            <w:r>
              <w:rPr>
                <w:rFonts w:ascii="Calibri" w:hAnsi="Calibri"/>
                <w:bCs/>
                <w:szCs w:val="22"/>
              </w:rPr>
              <w:t>detailing which would further reduce the visual impact of the proposed development which</w:t>
            </w:r>
            <w:r w:rsidR="00F81D79">
              <w:rPr>
                <w:rFonts w:ascii="Calibri" w:hAnsi="Calibri"/>
                <w:bCs/>
                <w:szCs w:val="22"/>
              </w:rPr>
              <w:t>,</w:t>
            </w:r>
            <w:r>
              <w:rPr>
                <w:rFonts w:ascii="Calibri" w:hAnsi="Calibri"/>
                <w:bCs/>
                <w:szCs w:val="22"/>
              </w:rPr>
              <w:t xml:space="preserve"> in any case</w:t>
            </w:r>
            <w:r w:rsidR="00F81D79">
              <w:rPr>
                <w:rFonts w:ascii="Calibri" w:hAnsi="Calibri"/>
                <w:bCs/>
                <w:szCs w:val="22"/>
              </w:rPr>
              <w:t>,</w:t>
            </w:r>
            <w:r>
              <w:rPr>
                <w:rFonts w:ascii="Calibri" w:hAnsi="Calibri"/>
                <w:bCs/>
                <w:szCs w:val="22"/>
              </w:rPr>
              <w:t xml:space="preserve"> would be predominantly read in the context of the surrounding </w:t>
            </w:r>
            <w:r w:rsidR="00F81D79">
              <w:rPr>
                <w:rFonts w:ascii="Calibri" w:hAnsi="Calibri"/>
                <w:bCs/>
                <w:szCs w:val="22"/>
              </w:rPr>
              <w:t xml:space="preserve">modern </w:t>
            </w:r>
            <w:r>
              <w:rPr>
                <w:rFonts w:ascii="Calibri" w:hAnsi="Calibri"/>
                <w:bCs/>
                <w:szCs w:val="22"/>
              </w:rPr>
              <w:t xml:space="preserve">residential development </w:t>
            </w:r>
            <w:r w:rsidR="00F81D79">
              <w:rPr>
                <w:rFonts w:ascii="Calibri" w:hAnsi="Calibri"/>
                <w:bCs/>
                <w:szCs w:val="22"/>
              </w:rPr>
              <w:t xml:space="preserve">fronting Sawley Road (No. 7 – 10 Valley View) as opposed to in concert with the wider open countryside to the periphery of the application site. </w:t>
            </w:r>
          </w:p>
          <w:p w14:paraId="4B37897F" w14:textId="77777777" w:rsidR="00CB725A" w:rsidRPr="00CB725A" w:rsidRDefault="00CB725A" w:rsidP="00CB725A">
            <w:pPr>
              <w:contextualSpacing/>
              <w:rPr>
                <w:rFonts w:ascii="Calibri" w:hAnsi="Calibri"/>
                <w:bCs/>
                <w:szCs w:val="22"/>
              </w:rPr>
            </w:pPr>
          </w:p>
          <w:p w14:paraId="68089663" w14:textId="407D05CD" w:rsidR="00CB725A" w:rsidRPr="00CB725A" w:rsidRDefault="00CB725A" w:rsidP="00CB725A">
            <w:pPr>
              <w:contextualSpacing/>
              <w:rPr>
                <w:rFonts w:ascii="Calibri" w:hAnsi="Calibri"/>
                <w:bCs/>
                <w:szCs w:val="22"/>
              </w:rPr>
            </w:pPr>
            <w:r w:rsidRPr="00CB725A">
              <w:rPr>
                <w:rFonts w:ascii="Calibri" w:hAnsi="Calibri"/>
                <w:bCs/>
                <w:szCs w:val="22"/>
              </w:rPr>
              <w:t xml:space="preserve">Taking account of </w:t>
            </w:r>
            <w:proofErr w:type="gramStart"/>
            <w:r w:rsidRPr="00CB725A">
              <w:rPr>
                <w:rFonts w:ascii="Calibri" w:hAnsi="Calibri"/>
                <w:bCs/>
                <w:szCs w:val="22"/>
              </w:rPr>
              <w:t>all of</w:t>
            </w:r>
            <w:proofErr w:type="gramEnd"/>
            <w:r w:rsidRPr="00CB725A">
              <w:rPr>
                <w:rFonts w:ascii="Calibri" w:hAnsi="Calibri"/>
                <w:bCs/>
                <w:szCs w:val="22"/>
              </w:rPr>
              <w:t xml:space="preserve"> the above, it is not considered that the proposed development would be harmful to the visual amenities of the immediate area or character and appearance of the </w:t>
            </w:r>
            <w:r w:rsidR="00F81D79">
              <w:rPr>
                <w:rFonts w:ascii="Calibri" w:hAnsi="Calibri"/>
                <w:bCs/>
                <w:szCs w:val="22"/>
              </w:rPr>
              <w:t>wider</w:t>
            </w:r>
            <w:r w:rsidRPr="00CB725A">
              <w:rPr>
                <w:rFonts w:ascii="Calibri" w:hAnsi="Calibri"/>
                <w:bCs/>
                <w:szCs w:val="22"/>
              </w:rPr>
              <w:t xml:space="preserve"> National Landscape. Accordingly, the proposed development would satisfy the requirements of Paragraph 135 (c) and 182 of the National Planning Policy Framework and Key Statement EN2 and Policy DMG1 and DME5 of the Core Strategy.</w:t>
            </w:r>
          </w:p>
          <w:p w14:paraId="10A3648A" w14:textId="48BA8030" w:rsidR="009C1F22" w:rsidRPr="00CB725A" w:rsidRDefault="009C1F22" w:rsidP="00406EBD">
            <w:pPr>
              <w:contextualSpacing/>
              <w:rPr>
                <w:rFonts w:ascii="Calibri" w:hAnsi="Calibri"/>
                <w:bCs/>
                <w:szCs w:val="22"/>
              </w:rPr>
            </w:pPr>
          </w:p>
        </w:tc>
      </w:tr>
      <w:tr w:rsidR="00824DB6" w:rsidRPr="00D2449B" w14:paraId="673C0DDB"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57B5F6D6" w14:textId="5F351D63" w:rsidR="007F6EBF" w:rsidRPr="007F6EBF" w:rsidRDefault="007F6EBF" w:rsidP="00EA09F9">
            <w:pPr>
              <w:pStyle w:val="Header"/>
              <w:tabs>
                <w:tab w:val="clear" w:pos="4153"/>
                <w:tab w:val="clear" w:pos="8306"/>
              </w:tabs>
              <w:contextualSpacing/>
              <w:jc w:val="both"/>
              <w:rPr>
                <w:rFonts w:ascii="Calibri" w:hAnsi="Calibri"/>
                <w:bCs/>
                <w:szCs w:val="22"/>
              </w:rPr>
            </w:pPr>
            <w:r w:rsidRPr="007F6EBF">
              <w:rPr>
                <w:rFonts w:ascii="Calibri" w:hAnsi="Calibri"/>
                <w:bCs/>
                <w:szCs w:val="22"/>
              </w:rPr>
              <w:t xml:space="preserve">The proposed development raises no concerns with respect to </w:t>
            </w:r>
            <w:r>
              <w:rPr>
                <w:rFonts w:ascii="Calibri" w:hAnsi="Calibri"/>
                <w:bCs/>
                <w:szCs w:val="22"/>
              </w:rPr>
              <w:t xml:space="preserve">impacts upon </w:t>
            </w:r>
            <w:r w:rsidRPr="007F6EBF">
              <w:rPr>
                <w:rFonts w:ascii="Calibri" w:hAnsi="Calibri"/>
                <w:bCs/>
                <w:szCs w:val="22"/>
              </w:rPr>
              <w:t>highway safety.</w:t>
            </w:r>
          </w:p>
          <w:p w14:paraId="337694ED" w14:textId="3599B858" w:rsidR="00A74F22" w:rsidRDefault="00A74F22" w:rsidP="009C1F22">
            <w:pPr>
              <w:pStyle w:val="Header"/>
              <w:tabs>
                <w:tab w:val="clear" w:pos="4153"/>
                <w:tab w:val="clear" w:pos="8306"/>
              </w:tabs>
              <w:contextualSpacing/>
              <w:jc w:val="both"/>
              <w:rPr>
                <w:rFonts w:ascii="Calibri" w:hAnsi="Calibri"/>
                <w:b/>
                <w:szCs w:val="22"/>
              </w:rPr>
            </w:pPr>
          </w:p>
        </w:tc>
      </w:tr>
      <w:tr w:rsidR="00C0704D" w:rsidRPr="00D2449B" w14:paraId="6D877C31"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2405BFB4" w14:textId="77777777" w:rsidR="00375556" w:rsidRDefault="00375556" w:rsidP="00406EBD">
            <w:pPr>
              <w:contextualSpacing/>
              <w:rPr>
                <w:rFonts w:ascii="Calibri" w:hAnsi="Calibri"/>
                <w:b/>
                <w:szCs w:val="22"/>
              </w:rPr>
            </w:pPr>
          </w:p>
          <w:p w14:paraId="64FD9D59" w14:textId="6AC95B10" w:rsidR="007F6EBF" w:rsidRPr="00841287" w:rsidRDefault="00841287" w:rsidP="00406EBD">
            <w:pPr>
              <w:contextualSpacing/>
              <w:rPr>
                <w:rFonts w:ascii="Calibri" w:hAnsi="Calibri"/>
                <w:bCs/>
                <w:szCs w:val="22"/>
              </w:rPr>
            </w:pPr>
            <w:r w:rsidRPr="00841287">
              <w:rPr>
                <w:rFonts w:ascii="Calibri" w:hAnsi="Calibri"/>
                <w:bCs/>
                <w:szCs w:val="22"/>
              </w:rPr>
              <w:t>Installation of the proposed solar panels would require</w:t>
            </w:r>
            <w:r>
              <w:rPr>
                <w:rFonts w:ascii="Calibri" w:hAnsi="Calibri"/>
                <w:bCs/>
                <w:szCs w:val="22"/>
              </w:rPr>
              <w:t xml:space="preserve"> </w:t>
            </w:r>
            <w:r w:rsidRPr="00841287">
              <w:rPr>
                <w:rFonts w:ascii="Calibri" w:hAnsi="Calibri"/>
                <w:bCs/>
                <w:szCs w:val="22"/>
              </w:rPr>
              <w:t xml:space="preserve">the temporary </w:t>
            </w:r>
            <w:r>
              <w:rPr>
                <w:rFonts w:ascii="Calibri" w:hAnsi="Calibri"/>
                <w:bCs/>
                <w:szCs w:val="22"/>
              </w:rPr>
              <w:t>removal</w:t>
            </w:r>
            <w:r w:rsidRPr="00841287">
              <w:rPr>
                <w:rFonts w:ascii="Calibri" w:hAnsi="Calibri"/>
                <w:bCs/>
                <w:szCs w:val="22"/>
              </w:rPr>
              <w:t xml:space="preserve"> of roof slates </w:t>
            </w:r>
            <w:r>
              <w:rPr>
                <w:rFonts w:ascii="Calibri" w:hAnsi="Calibri"/>
                <w:bCs/>
                <w:szCs w:val="22"/>
              </w:rPr>
              <w:t>which in turn could potentially result in disturbance to protected species. As such, a bat survey of the application building has been undertaken however, t</w:t>
            </w:r>
            <w:r w:rsidRPr="00841287">
              <w:rPr>
                <w:rFonts w:ascii="Calibri" w:hAnsi="Calibri"/>
                <w:bCs/>
                <w:szCs w:val="22"/>
              </w:rPr>
              <w:t xml:space="preserve">he </w:t>
            </w:r>
            <w:r>
              <w:rPr>
                <w:rFonts w:ascii="Calibri" w:hAnsi="Calibri"/>
                <w:bCs/>
                <w:szCs w:val="22"/>
              </w:rPr>
              <w:t xml:space="preserve">application </w:t>
            </w:r>
            <w:r w:rsidRPr="00841287">
              <w:rPr>
                <w:rFonts w:ascii="Calibri" w:hAnsi="Calibri"/>
                <w:bCs/>
                <w:szCs w:val="22"/>
              </w:rPr>
              <w:t>building, when assessed in combination with location and surrounding habitat, was observed to have a negligible level of bat roost potential</w:t>
            </w:r>
            <w:r w:rsidR="00360B45">
              <w:rPr>
                <w:rFonts w:ascii="Calibri" w:hAnsi="Calibri"/>
                <w:bCs/>
                <w:szCs w:val="22"/>
              </w:rPr>
              <w:t>,</w:t>
            </w:r>
            <w:r>
              <w:rPr>
                <w:rFonts w:ascii="Calibri" w:hAnsi="Calibri"/>
                <w:bCs/>
                <w:szCs w:val="22"/>
              </w:rPr>
              <w:t xml:space="preserve"> with </w:t>
            </w:r>
            <w:r w:rsidRPr="00841287">
              <w:rPr>
                <w:rFonts w:ascii="Calibri" w:hAnsi="Calibri"/>
                <w:bCs/>
                <w:szCs w:val="22"/>
              </w:rPr>
              <w:t xml:space="preserve">the presence of a significant or low conservation value bat roost </w:t>
            </w:r>
            <w:r w:rsidR="00360B45">
              <w:rPr>
                <w:rFonts w:ascii="Calibri" w:hAnsi="Calibri"/>
                <w:bCs/>
                <w:szCs w:val="22"/>
              </w:rPr>
              <w:t xml:space="preserve">being </w:t>
            </w:r>
            <w:r>
              <w:rPr>
                <w:rFonts w:ascii="Calibri" w:hAnsi="Calibri"/>
                <w:bCs/>
                <w:szCs w:val="22"/>
              </w:rPr>
              <w:t xml:space="preserve">deemed as </w:t>
            </w:r>
            <w:r w:rsidRPr="00841287">
              <w:rPr>
                <w:rFonts w:ascii="Calibri" w:hAnsi="Calibri"/>
                <w:bCs/>
                <w:szCs w:val="22"/>
              </w:rPr>
              <w:t>unlikely</w:t>
            </w:r>
            <w:r>
              <w:rPr>
                <w:rFonts w:ascii="Calibri" w:hAnsi="Calibri"/>
                <w:bCs/>
                <w:szCs w:val="22"/>
              </w:rPr>
              <w:t xml:space="preserve">. As such, no further survey work has been recommended however </w:t>
            </w:r>
            <w:r w:rsidR="00360B45">
              <w:rPr>
                <w:rFonts w:ascii="Calibri" w:hAnsi="Calibri"/>
                <w:bCs/>
                <w:szCs w:val="22"/>
              </w:rPr>
              <w:t xml:space="preserve">the application’s </w:t>
            </w:r>
            <w:r w:rsidR="00360B45" w:rsidRPr="00360B45">
              <w:rPr>
                <w:rFonts w:ascii="Calibri" w:hAnsi="Calibri"/>
                <w:bCs/>
                <w:szCs w:val="22"/>
              </w:rPr>
              <w:t>Bat Survey Report and Method Statement</w:t>
            </w:r>
            <w:r w:rsidR="00360B45">
              <w:rPr>
                <w:rFonts w:ascii="Calibri" w:hAnsi="Calibri"/>
                <w:bCs/>
                <w:szCs w:val="22"/>
              </w:rPr>
              <w:t xml:space="preserve"> provides </w:t>
            </w:r>
            <w:proofErr w:type="gramStart"/>
            <w:r w:rsidR="00360B45">
              <w:rPr>
                <w:rFonts w:ascii="Calibri" w:hAnsi="Calibri"/>
                <w:bCs/>
                <w:szCs w:val="22"/>
              </w:rPr>
              <w:t>a number of</w:t>
            </w:r>
            <w:proofErr w:type="gramEnd"/>
            <w:r w:rsidR="00360B45">
              <w:rPr>
                <w:rFonts w:ascii="Calibri" w:hAnsi="Calibri"/>
                <w:bCs/>
                <w:szCs w:val="22"/>
              </w:rPr>
              <w:t xml:space="preserve"> recommended working practices and precautionary measures to be undertaken and adhered to during implementation of the proposed development so as to avoid and mitigate for any potential disturbances to protected species. Adherence with the recommended working practices and precautionary measures has been secured by way of a planning condition. No other ecological constraints were identified in relation to the proposed development.</w:t>
            </w:r>
          </w:p>
          <w:p w14:paraId="6337C4D8" w14:textId="4C7BCFE2" w:rsidR="00AF2180" w:rsidRDefault="00AF2180" w:rsidP="00406EBD">
            <w:pPr>
              <w:contextualSpacing/>
              <w:rPr>
                <w:rFonts w:ascii="Calibri" w:hAnsi="Calibri"/>
                <w:b/>
                <w:szCs w:val="22"/>
              </w:rPr>
            </w:pPr>
          </w:p>
        </w:tc>
      </w:tr>
      <w:tr w:rsidR="00C0704D" w:rsidRPr="00D2449B" w14:paraId="0A9D02B4"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46D92072" w14:textId="281FBCA3" w:rsidR="007F6EBF" w:rsidRDefault="00655401" w:rsidP="00E51EEE">
            <w:pPr>
              <w:pStyle w:val="Header"/>
              <w:jc w:val="both"/>
              <w:rPr>
                <w:rFonts w:ascii="Calibri" w:hAnsi="Calibri"/>
                <w:bCs/>
                <w:szCs w:val="22"/>
              </w:rPr>
            </w:pPr>
            <w:r>
              <w:rPr>
                <w:rFonts w:ascii="Calibri" w:hAnsi="Calibri"/>
                <w:bCs/>
                <w:szCs w:val="22"/>
              </w:rPr>
              <w:t xml:space="preserve">Proposals for the adoption of renewable energy are supported in principle in both local and national planning legislation and in this </w:t>
            </w:r>
            <w:proofErr w:type="gramStart"/>
            <w:r>
              <w:rPr>
                <w:rFonts w:ascii="Calibri" w:hAnsi="Calibri"/>
                <w:bCs/>
                <w:szCs w:val="22"/>
              </w:rPr>
              <w:t>instance</w:t>
            </w:r>
            <w:proofErr w:type="gramEnd"/>
            <w:r>
              <w:rPr>
                <w:rFonts w:ascii="Calibri" w:hAnsi="Calibri"/>
                <w:bCs/>
                <w:szCs w:val="22"/>
              </w:rPr>
              <w:t xml:space="preserve"> i</w:t>
            </w:r>
            <w:r w:rsidRPr="00655401">
              <w:rPr>
                <w:rFonts w:ascii="Calibri" w:hAnsi="Calibri"/>
                <w:bCs/>
                <w:szCs w:val="22"/>
              </w:rPr>
              <w:t xml:space="preserve">t is not considered that the proposed development would have any undue impacts upon the visual amenities of the area or historic character of the </w:t>
            </w:r>
            <w:r>
              <w:rPr>
                <w:rFonts w:ascii="Calibri" w:hAnsi="Calibri"/>
                <w:bCs/>
                <w:szCs w:val="22"/>
              </w:rPr>
              <w:t xml:space="preserve">Grindleton </w:t>
            </w:r>
            <w:r w:rsidRPr="00655401">
              <w:rPr>
                <w:rFonts w:ascii="Calibri" w:hAnsi="Calibri"/>
                <w:bCs/>
                <w:szCs w:val="22"/>
              </w:rPr>
              <w:t>Conservation Area.</w:t>
            </w:r>
          </w:p>
          <w:p w14:paraId="23E95A52" w14:textId="77777777" w:rsidR="00135AE9" w:rsidRDefault="00135AE9" w:rsidP="00E51EEE">
            <w:pPr>
              <w:pStyle w:val="Header"/>
              <w:jc w:val="both"/>
              <w:rPr>
                <w:rFonts w:ascii="Calibri" w:hAnsi="Calibri"/>
                <w:bCs/>
                <w:szCs w:val="22"/>
              </w:rPr>
            </w:pPr>
          </w:p>
          <w:p w14:paraId="5A1F5F94" w14:textId="27BE33E2"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065833">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8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44ED4145" w:rsidR="00C0704D" w:rsidRPr="00D2449B" w:rsidRDefault="007F6EBF" w:rsidP="00CD2CEF">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5267D2"/>
    <w:multiLevelType w:val="hybridMultilevel"/>
    <w:tmpl w:val="84D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144615875">
    <w:abstractNumId w:val="0"/>
  </w:num>
  <w:num w:numId="3" w16cid:durableId="35284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5833"/>
    <w:rsid w:val="000A6867"/>
    <w:rsid w:val="000B5CB5"/>
    <w:rsid w:val="00130035"/>
    <w:rsid w:val="00135AE9"/>
    <w:rsid w:val="001B7DD6"/>
    <w:rsid w:val="001D4F7A"/>
    <w:rsid w:val="001F2DE8"/>
    <w:rsid w:val="00250879"/>
    <w:rsid w:val="00276FD8"/>
    <w:rsid w:val="00282E3A"/>
    <w:rsid w:val="00287F79"/>
    <w:rsid w:val="0029334A"/>
    <w:rsid w:val="002954E5"/>
    <w:rsid w:val="00295A61"/>
    <w:rsid w:val="00297C4F"/>
    <w:rsid w:val="002A01CF"/>
    <w:rsid w:val="002C5DEA"/>
    <w:rsid w:val="002C6277"/>
    <w:rsid w:val="002F2580"/>
    <w:rsid w:val="00321B6E"/>
    <w:rsid w:val="00360B45"/>
    <w:rsid w:val="00375556"/>
    <w:rsid w:val="003C5B28"/>
    <w:rsid w:val="00406EBD"/>
    <w:rsid w:val="00440CB6"/>
    <w:rsid w:val="0046548C"/>
    <w:rsid w:val="00474B5B"/>
    <w:rsid w:val="004947BB"/>
    <w:rsid w:val="00496CBC"/>
    <w:rsid w:val="00497407"/>
    <w:rsid w:val="004A5EA9"/>
    <w:rsid w:val="004C2434"/>
    <w:rsid w:val="004C369D"/>
    <w:rsid w:val="004E1D72"/>
    <w:rsid w:val="004F0649"/>
    <w:rsid w:val="00510FA2"/>
    <w:rsid w:val="00556ECD"/>
    <w:rsid w:val="00591F00"/>
    <w:rsid w:val="0059215A"/>
    <w:rsid w:val="005E1C6C"/>
    <w:rsid w:val="005E65DF"/>
    <w:rsid w:val="005F1A36"/>
    <w:rsid w:val="00606F06"/>
    <w:rsid w:val="00610DE6"/>
    <w:rsid w:val="00655401"/>
    <w:rsid w:val="00692B60"/>
    <w:rsid w:val="00696B04"/>
    <w:rsid w:val="006A71AD"/>
    <w:rsid w:val="006B3337"/>
    <w:rsid w:val="006C115B"/>
    <w:rsid w:val="006C2BFA"/>
    <w:rsid w:val="006F6849"/>
    <w:rsid w:val="0070054B"/>
    <w:rsid w:val="007238FC"/>
    <w:rsid w:val="0075165F"/>
    <w:rsid w:val="007547EC"/>
    <w:rsid w:val="00761D2C"/>
    <w:rsid w:val="00773A66"/>
    <w:rsid w:val="00776AE2"/>
    <w:rsid w:val="0078167F"/>
    <w:rsid w:val="007877FF"/>
    <w:rsid w:val="007A501D"/>
    <w:rsid w:val="007B3CB4"/>
    <w:rsid w:val="007C791C"/>
    <w:rsid w:val="007D0CEC"/>
    <w:rsid w:val="007D113C"/>
    <w:rsid w:val="007D7DF4"/>
    <w:rsid w:val="007E0D23"/>
    <w:rsid w:val="007E3913"/>
    <w:rsid w:val="007F16D6"/>
    <w:rsid w:val="007F6EBF"/>
    <w:rsid w:val="008054DF"/>
    <w:rsid w:val="00811771"/>
    <w:rsid w:val="00824DB6"/>
    <w:rsid w:val="00837F4F"/>
    <w:rsid w:val="00841287"/>
    <w:rsid w:val="008542DE"/>
    <w:rsid w:val="0085534D"/>
    <w:rsid w:val="00877C8F"/>
    <w:rsid w:val="00896CCB"/>
    <w:rsid w:val="008A28C8"/>
    <w:rsid w:val="00937FFE"/>
    <w:rsid w:val="009C1F22"/>
    <w:rsid w:val="009F4443"/>
    <w:rsid w:val="00A07E94"/>
    <w:rsid w:val="00A42E82"/>
    <w:rsid w:val="00A579BB"/>
    <w:rsid w:val="00A63D55"/>
    <w:rsid w:val="00A74F22"/>
    <w:rsid w:val="00A95D89"/>
    <w:rsid w:val="00AF2180"/>
    <w:rsid w:val="00B5479B"/>
    <w:rsid w:val="00B93EB5"/>
    <w:rsid w:val="00BD3F03"/>
    <w:rsid w:val="00C0704D"/>
    <w:rsid w:val="00C25722"/>
    <w:rsid w:val="00C618DB"/>
    <w:rsid w:val="00C735CF"/>
    <w:rsid w:val="00CA6E9D"/>
    <w:rsid w:val="00CB725A"/>
    <w:rsid w:val="00CF4A7B"/>
    <w:rsid w:val="00D11007"/>
    <w:rsid w:val="00D17EB1"/>
    <w:rsid w:val="00D2449B"/>
    <w:rsid w:val="00D54E67"/>
    <w:rsid w:val="00D567AE"/>
    <w:rsid w:val="00DA5BA2"/>
    <w:rsid w:val="00DB1FA4"/>
    <w:rsid w:val="00DD3288"/>
    <w:rsid w:val="00DD62F6"/>
    <w:rsid w:val="00E313E1"/>
    <w:rsid w:val="00E46243"/>
    <w:rsid w:val="00E51EEE"/>
    <w:rsid w:val="00E66534"/>
    <w:rsid w:val="00E70027"/>
    <w:rsid w:val="00E72F6C"/>
    <w:rsid w:val="00EA09F9"/>
    <w:rsid w:val="00EA7D89"/>
    <w:rsid w:val="00EC23C7"/>
    <w:rsid w:val="00ED00B7"/>
    <w:rsid w:val="00EF44E6"/>
    <w:rsid w:val="00F056A7"/>
    <w:rsid w:val="00F42FBD"/>
    <w:rsid w:val="00F81D79"/>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styleId="Hyperlink">
    <w:name w:val="Hyperlink"/>
    <w:basedOn w:val="DefaultParagraphFont"/>
    <w:uiPriority w:val="99"/>
    <w:unhideWhenUsed/>
    <w:rsid w:val="00937FFE"/>
    <w:rPr>
      <w:color w:val="0000FF" w:themeColor="hyperlink"/>
      <w:u w:val="single"/>
    </w:rPr>
  </w:style>
  <w:style w:type="character" w:styleId="UnresolvedMention">
    <w:name w:val="Unresolved Mention"/>
    <w:basedOn w:val="DefaultParagraphFont"/>
    <w:uiPriority w:val="99"/>
    <w:semiHidden/>
    <w:unhideWhenUsed/>
    <w:rsid w:val="0093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2024-07-25T15:53:00Z</cp:lastPrinted>
  <dcterms:created xsi:type="dcterms:W3CDTF">2024-08-06T11:12:00Z</dcterms:created>
  <dcterms:modified xsi:type="dcterms:W3CDTF">2024-08-06T11:12:00Z</dcterms:modified>
</cp:coreProperties>
</file>