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D22B7" w14:textId="77777777" w:rsidR="005522D3" w:rsidRDefault="005522D3">
      <w:pPr>
        <w:pStyle w:val="PLANNING"/>
      </w:pPr>
    </w:p>
    <w:p w14:paraId="66199C6C" w14:textId="13BD25B3" w:rsidR="00441735" w:rsidRDefault="00FF65ED" w:rsidP="000C3E7C">
      <w:pPr>
        <w:pStyle w:val="PLANNING"/>
        <w:jc w:val="center"/>
      </w:pPr>
      <w:r>
        <w:rPr>
          <w:noProof/>
        </w:rPr>
        <w:drawing>
          <wp:inline distT="0" distB="0" distL="0" distR="0" wp14:anchorId="36C88281" wp14:editId="5A5BF089">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7F92C22F" w14:textId="77777777" w:rsidR="00441735" w:rsidRDefault="00441735">
      <w:pPr>
        <w:pStyle w:val="PLANNING"/>
      </w:pPr>
    </w:p>
    <w:p w14:paraId="3C3074F1"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2A0322B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5558505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380E6BA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1C45986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34F55980" w14:textId="77777777" w:rsidR="000C3E7C" w:rsidRDefault="000C3E7C" w:rsidP="000C3E7C">
      <w:pPr>
        <w:jc w:val="right"/>
        <w:rPr>
          <w:rFonts w:ascii="Calibri" w:hAnsi="Calibri"/>
          <w:noProof/>
          <w:sz w:val="18"/>
        </w:rPr>
      </w:pPr>
    </w:p>
    <w:p w14:paraId="43775D6A" w14:textId="77777777" w:rsidR="000C3E7C" w:rsidRDefault="000C3E7C" w:rsidP="000C3E7C">
      <w:pPr>
        <w:jc w:val="right"/>
        <w:rPr>
          <w:rFonts w:ascii="Calibri" w:hAnsi="Calibri"/>
          <w:noProof/>
          <w:sz w:val="18"/>
        </w:rPr>
      </w:pPr>
    </w:p>
    <w:p w14:paraId="55478426" w14:textId="77777777" w:rsidR="000C3E7C" w:rsidRDefault="000C3E7C" w:rsidP="000C3E7C">
      <w:pPr>
        <w:jc w:val="right"/>
        <w:rPr>
          <w:rFonts w:ascii="Calibri" w:hAnsi="Calibri"/>
          <w:noProof/>
          <w:sz w:val="18"/>
        </w:rPr>
      </w:pPr>
    </w:p>
    <w:p w14:paraId="33A57B13" w14:textId="77777777" w:rsidR="000C3E7C" w:rsidRDefault="000C3E7C" w:rsidP="000C3E7C">
      <w:pPr>
        <w:jc w:val="right"/>
        <w:rPr>
          <w:rFonts w:ascii="Calibri" w:hAnsi="Calibri"/>
          <w:noProof/>
          <w:sz w:val="18"/>
        </w:rPr>
      </w:pPr>
    </w:p>
    <w:p w14:paraId="6E6F5680" w14:textId="77777777" w:rsidR="000C3E7C" w:rsidRDefault="000C3E7C" w:rsidP="000C3E7C">
      <w:pPr>
        <w:jc w:val="right"/>
        <w:rPr>
          <w:rFonts w:ascii="Calibri" w:hAnsi="Calibri"/>
          <w:noProof/>
          <w:sz w:val="18"/>
        </w:rPr>
      </w:pPr>
    </w:p>
    <w:p w14:paraId="40565B18" w14:textId="2D27731B" w:rsidR="000C3E7C" w:rsidRPr="00894ED2" w:rsidRDefault="000C3E7C" w:rsidP="000C3E7C">
      <w:pPr>
        <w:rPr>
          <w:rFonts w:ascii="Calibri" w:hAnsi="Calibri"/>
          <w:noProof/>
        </w:rPr>
      </w:pPr>
      <w:r w:rsidRPr="00894ED2">
        <w:rPr>
          <w:rFonts w:ascii="Calibri" w:hAnsi="Calibri"/>
          <w:noProof/>
        </w:rPr>
        <w:t xml:space="preserve">My reference: </w:t>
      </w:r>
      <w:r w:rsidR="00FF65ED">
        <w:rPr>
          <w:rFonts w:ascii="Calibri" w:hAnsi="Calibri"/>
          <w:noProof/>
        </w:rPr>
        <w:t>3/2024/0397</w:t>
      </w:r>
    </w:p>
    <w:p w14:paraId="4BF18574"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0B9995E6" w14:textId="77777777" w:rsidR="000C3E7C" w:rsidRPr="00894ED2" w:rsidRDefault="00BB5956" w:rsidP="000C3E7C">
      <w:pPr>
        <w:rPr>
          <w:rFonts w:ascii="Calibri" w:hAnsi="Calibri"/>
          <w:noProof/>
        </w:rPr>
      </w:pPr>
      <w:r>
        <w:rPr>
          <w:rFonts w:ascii="Calibri" w:hAnsi="Calibri"/>
          <w:noProof/>
        </w:rPr>
        <w:t>www.ribblevalley.gov.uk</w:t>
      </w:r>
    </w:p>
    <w:p w14:paraId="1E185B78" w14:textId="77777777" w:rsidR="000C3E7C" w:rsidRDefault="000C3E7C" w:rsidP="000C3E7C">
      <w:pPr>
        <w:rPr>
          <w:rFonts w:ascii="Calibri" w:hAnsi="Calibri"/>
          <w:noProof/>
        </w:rPr>
      </w:pPr>
      <w:r w:rsidRPr="00894ED2">
        <w:rPr>
          <w:rFonts w:ascii="Calibri" w:hAnsi="Calibri"/>
        </w:rPr>
        <w:t xml:space="preserve">Email: </w:t>
      </w:r>
      <w:hyperlink r:id="rId8" w:history="1">
        <w:r w:rsidRPr="00894ED2">
          <w:rPr>
            <w:rStyle w:val="Hyperlink"/>
            <w:rFonts w:ascii="Calibri" w:hAnsi="Calibri"/>
          </w:rPr>
          <w:t>planning@ribblevalley.gov.uk</w:t>
        </w:r>
      </w:hyperlink>
    </w:p>
    <w:p w14:paraId="2779C5F0" w14:textId="5585896B"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4E7250">
        <w:rPr>
          <w:rFonts w:ascii="Calibri" w:hAnsi="Calibri"/>
          <w:noProof/>
        </w:rPr>
        <w:t>30 October 2024</w:t>
      </w:r>
      <w:r w:rsidRPr="00894ED2">
        <w:rPr>
          <w:rFonts w:ascii="Calibri" w:hAnsi="Calibri"/>
          <w:noProof/>
        </w:rPr>
        <w:fldChar w:fldCharType="end"/>
      </w:r>
    </w:p>
    <w:p w14:paraId="05AB5CA3" w14:textId="77777777" w:rsidR="000C3E7C" w:rsidRDefault="000C3E7C" w:rsidP="000C3E7C">
      <w:pPr>
        <w:rPr>
          <w:rFonts w:ascii="Arial" w:hAnsi="Arial"/>
          <w:noProof/>
          <w:sz w:val="16"/>
        </w:rPr>
      </w:pPr>
    </w:p>
    <w:p w14:paraId="1A0D8187" w14:textId="77777777" w:rsidR="00441735" w:rsidRDefault="00441735">
      <w:pPr>
        <w:pStyle w:val="PLANNING"/>
      </w:pPr>
    </w:p>
    <w:p w14:paraId="132EE73F" w14:textId="77777777" w:rsidR="00441735" w:rsidRDefault="00441735">
      <w:pPr>
        <w:pStyle w:val="PLANNING"/>
      </w:pPr>
    </w:p>
    <w:p w14:paraId="096A0F24" w14:textId="2F0E4C35" w:rsidR="000C3E7C" w:rsidRDefault="000C3E7C" w:rsidP="000C3E7C">
      <w:pPr>
        <w:rPr>
          <w:rFonts w:ascii="Calibri" w:hAnsi="Calibri" w:cs="Calibri"/>
          <w:color w:val="000000"/>
        </w:rPr>
      </w:pPr>
      <w:r w:rsidRPr="00344823">
        <w:rPr>
          <w:rFonts w:ascii="Calibri" w:hAnsi="Calibri" w:cs="Calibri"/>
          <w:color w:val="000000"/>
        </w:rPr>
        <w:t xml:space="preserve">Location: </w:t>
      </w:r>
      <w:r w:rsidR="00FF65ED">
        <w:rPr>
          <w:rFonts w:ascii="Calibri" w:hAnsi="Calibri"/>
          <w:sz w:val="24"/>
          <w:szCs w:val="24"/>
        </w:rPr>
        <w:t>St James C of E Primary School Greenacre Street Clitheroe BB7 1ED</w:t>
      </w:r>
    </w:p>
    <w:p w14:paraId="44D394D8" w14:textId="06BA172E"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FF65ED">
        <w:rPr>
          <w:rFonts w:ascii="Calibri" w:hAnsi="Calibri"/>
          <w:sz w:val="24"/>
          <w:szCs w:val="24"/>
        </w:rPr>
        <w:t>Approval of details reserved by conditions 14 (foul and SW drainage), 16 (SW sustainable drainage strategy), 17 (construction SW management plan), 18 (operation and maintenance manual) and 20 (compensatory flood storage) from planning permission 3/2021/0731.</w:t>
      </w:r>
    </w:p>
    <w:p w14:paraId="0402083A" w14:textId="77777777" w:rsidR="000C3E7C" w:rsidRDefault="000C3E7C" w:rsidP="000C3E7C">
      <w:pPr>
        <w:rPr>
          <w:rFonts w:ascii="Calibri" w:hAnsi="Calibri" w:cs="Calibri"/>
          <w:color w:val="000000"/>
        </w:rPr>
      </w:pPr>
    </w:p>
    <w:p w14:paraId="5D023FCF"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3A56BE84"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614C63" w:rsidRPr="00641E0F" w14:paraId="6B97126F" w14:textId="77777777">
        <w:trPr>
          <w:cantSplit/>
        </w:trPr>
        <w:tc>
          <w:tcPr>
            <w:tcW w:w="9414" w:type="dxa"/>
            <w:tcBorders>
              <w:left w:val="nil"/>
            </w:tcBorders>
          </w:tcPr>
          <w:p w14:paraId="252B4A56" w14:textId="77777777" w:rsidR="00614C63" w:rsidRDefault="00614C63">
            <w:pPr>
              <w:pStyle w:val="TableText"/>
              <w:rPr>
                <w:rFonts w:ascii="Calibri" w:hAnsi="Calibri"/>
                <w:sz w:val="24"/>
                <w:szCs w:val="24"/>
              </w:rPr>
            </w:pPr>
            <w:r>
              <w:rPr>
                <w:rFonts w:ascii="Calibri" w:hAnsi="Calibri"/>
                <w:sz w:val="24"/>
                <w:szCs w:val="24"/>
              </w:rPr>
              <w:t>Condition 14 (Foul and SW Drainage) is a compliance condition which does not require the submission of information.  However, based on the information submitted, United Utilities have raised an objection as no surface water is permitted to discharge into the public sewer network. If this scheme is implemented as proposed then this may result in a breach of this condition. Please note this condition will need to be adhered to in order to satisfy the planning permission.</w:t>
            </w:r>
          </w:p>
          <w:p w14:paraId="1C4B2604" w14:textId="77777777" w:rsidR="00614C63" w:rsidRDefault="00614C63">
            <w:pPr>
              <w:pStyle w:val="TableText"/>
              <w:rPr>
                <w:rFonts w:ascii="Calibri" w:hAnsi="Calibri"/>
                <w:sz w:val="24"/>
                <w:szCs w:val="24"/>
              </w:rPr>
            </w:pPr>
          </w:p>
          <w:p w14:paraId="7610DA79" w14:textId="77777777" w:rsidR="00614C63" w:rsidRDefault="00614C63">
            <w:pPr>
              <w:pStyle w:val="TableText"/>
              <w:rPr>
                <w:rFonts w:ascii="Calibri" w:hAnsi="Calibri"/>
                <w:sz w:val="24"/>
                <w:szCs w:val="24"/>
              </w:rPr>
            </w:pPr>
          </w:p>
          <w:p w14:paraId="5CA75125" w14:textId="77777777" w:rsidR="00614C63" w:rsidRDefault="00614C63">
            <w:pPr>
              <w:pStyle w:val="TableText"/>
              <w:rPr>
                <w:rFonts w:ascii="Calibri" w:hAnsi="Calibri"/>
                <w:sz w:val="24"/>
                <w:szCs w:val="24"/>
              </w:rPr>
            </w:pPr>
          </w:p>
          <w:p w14:paraId="6026AEE1" w14:textId="77777777" w:rsidR="00614C63" w:rsidRDefault="00614C63">
            <w:pPr>
              <w:pStyle w:val="TableText"/>
              <w:rPr>
                <w:rFonts w:ascii="Calibri" w:hAnsi="Calibri"/>
                <w:sz w:val="24"/>
                <w:szCs w:val="24"/>
              </w:rPr>
            </w:pPr>
          </w:p>
          <w:p w14:paraId="4653A8D0" w14:textId="77777777" w:rsidR="00614C63" w:rsidRDefault="00614C63">
            <w:pPr>
              <w:pStyle w:val="TableText"/>
              <w:rPr>
                <w:rFonts w:ascii="Calibri" w:hAnsi="Calibri"/>
                <w:sz w:val="24"/>
                <w:szCs w:val="24"/>
              </w:rPr>
            </w:pPr>
          </w:p>
          <w:p w14:paraId="55E53636" w14:textId="77777777" w:rsidR="00614C63" w:rsidRDefault="00614C63">
            <w:pPr>
              <w:pStyle w:val="TableText"/>
              <w:rPr>
                <w:rFonts w:ascii="Calibri" w:hAnsi="Calibri"/>
                <w:sz w:val="24"/>
                <w:szCs w:val="24"/>
              </w:rPr>
            </w:pPr>
          </w:p>
          <w:p w14:paraId="7FFC5CB1" w14:textId="77777777" w:rsidR="00614C63" w:rsidRDefault="00614C63">
            <w:pPr>
              <w:pStyle w:val="TableText"/>
              <w:rPr>
                <w:rFonts w:ascii="Calibri" w:hAnsi="Calibri"/>
                <w:sz w:val="24"/>
                <w:szCs w:val="24"/>
              </w:rPr>
            </w:pPr>
          </w:p>
          <w:p w14:paraId="46BDD8A1" w14:textId="77777777" w:rsidR="00614C63" w:rsidRDefault="00614C63">
            <w:pPr>
              <w:pStyle w:val="TableText"/>
              <w:rPr>
                <w:rFonts w:ascii="Calibri" w:hAnsi="Calibri"/>
                <w:sz w:val="24"/>
                <w:szCs w:val="24"/>
              </w:rPr>
            </w:pPr>
          </w:p>
          <w:p w14:paraId="4F30BD70" w14:textId="77777777" w:rsidR="00614C63" w:rsidRDefault="00614C63">
            <w:pPr>
              <w:pStyle w:val="TableText"/>
              <w:rPr>
                <w:rFonts w:ascii="Calibri" w:hAnsi="Calibri"/>
                <w:sz w:val="24"/>
                <w:szCs w:val="24"/>
              </w:rPr>
            </w:pPr>
          </w:p>
          <w:p w14:paraId="019C7DE9" w14:textId="24EFF8E5" w:rsidR="00614C63" w:rsidRDefault="00614C63" w:rsidP="00614C63">
            <w:pPr>
              <w:pStyle w:val="TableText"/>
              <w:jc w:val="right"/>
              <w:rPr>
                <w:rFonts w:ascii="Calibri" w:hAnsi="Calibri"/>
                <w:sz w:val="24"/>
                <w:szCs w:val="24"/>
              </w:rPr>
            </w:pPr>
            <w:r>
              <w:rPr>
                <w:rFonts w:ascii="Calibri" w:hAnsi="Calibri"/>
                <w:sz w:val="24"/>
                <w:szCs w:val="24"/>
              </w:rPr>
              <w:t>P.T.O.</w:t>
            </w:r>
          </w:p>
        </w:tc>
      </w:tr>
      <w:tr w:rsidR="005F71C3" w:rsidRPr="00641E0F" w14:paraId="69BCD7DD" w14:textId="77777777">
        <w:trPr>
          <w:cantSplit/>
        </w:trPr>
        <w:tc>
          <w:tcPr>
            <w:tcW w:w="9414" w:type="dxa"/>
            <w:tcBorders>
              <w:left w:val="nil"/>
            </w:tcBorders>
          </w:tcPr>
          <w:p w14:paraId="102D119A" w14:textId="435FBDC7" w:rsidR="00FF65ED" w:rsidRDefault="009400A5">
            <w:pPr>
              <w:pStyle w:val="TableText"/>
              <w:rPr>
                <w:rFonts w:ascii="Calibri" w:hAnsi="Calibri"/>
                <w:sz w:val="24"/>
                <w:szCs w:val="24"/>
              </w:rPr>
            </w:pPr>
            <w:r>
              <w:rPr>
                <w:rFonts w:ascii="Calibri" w:hAnsi="Calibri"/>
                <w:sz w:val="24"/>
                <w:szCs w:val="24"/>
              </w:rPr>
              <w:lastRenderedPageBreak/>
              <w:t>.</w:t>
            </w:r>
          </w:p>
          <w:p w14:paraId="70BAAC34" w14:textId="77777777" w:rsidR="00FF65ED" w:rsidRDefault="00FF65ED">
            <w:pPr>
              <w:pStyle w:val="TableText"/>
              <w:rPr>
                <w:rFonts w:ascii="Calibri" w:hAnsi="Calibri"/>
                <w:sz w:val="24"/>
                <w:szCs w:val="24"/>
              </w:rPr>
            </w:pPr>
          </w:p>
          <w:p w14:paraId="46D9781E" w14:textId="0359E601" w:rsidR="00FF65ED" w:rsidRDefault="00FF65ED">
            <w:pPr>
              <w:pStyle w:val="TableText"/>
              <w:rPr>
                <w:rFonts w:ascii="Calibri" w:hAnsi="Calibri"/>
                <w:sz w:val="24"/>
                <w:szCs w:val="24"/>
              </w:rPr>
            </w:pPr>
            <w:r>
              <w:rPr>
                <w:rFonts w:ascii="Calibri" w:hAnsi="Calibri"/>
                <w:sz w:val="24"/>
                <w:szCs w:val="24"/>
              </w:rPr>
              <w:t xml:space="preserve">Condition 16 (SW Sustainable Drainage Strategy) can be partially discharged as sufficient details have been submitted (Drainage Strategy Part 1 - 5 submitted 21st May, 2024 and Drainage Strategy dated September 2024 by JBA Consulting).  The </w:t>
            </w:r>
            <w:r w:rsidR="009400A5">
              <w:rPr>
                <w:rFonts w:ascii="Calibri" w:hAnsi="Calibri"/>
                <w:sz w:val="24"/>
                <w:szCs w:val="24"/>
              </w:rPr>
              <w:t xml:space="preserve">approved </w:t>
            </w:r>
            <w:r>
              <w:rPr>
                <w:rFonts w:ascii="Calibri" w:hAnsi="Calibri"/>
                <w:sz w:val="24"/>
                <w:szCs w:val="24"/>
              </w:rPr>
              <w:t xml:space="preserve">drainage </w:t>
            </w:r>
            <w:r w:rsidR="009400A5">
              <w:rPr>
                <w:rFonts w:ascii="Calibri" w:hAnsi="Calibri"/>
                <w:sz w:val="24"/>
                <w:szCs w:val="24"/>
              </w:rPr>
              <w:t>strategy</w:t>
            </w:r>
            <w:r>
              <w:rPr>
                <w:rFonts w:ascii="Calibri" w:hAnsi="Calibri"/>
                <w:sz w:val="24"/>
                <w:szCs w:val="24"/>
              </w:rPr>
              <w:t xml:space="preserve"> shall be </w:t>
            </w:r>
            <w:r w:rsidR="009400A5">
              <w:rPr>
                <w:rFonts w:ascii="Calibri" w:hAnsi="Calibri"/>
                <w:sz w:val="24"/>
                <w:szCs w:val="24"/>
              </w:rPr>
              <w:t xml:space="preserve">implemented </w:t>
            </w:r>
            <w:r>
              <w:rPr>
                <w:rFonts w:ascii="Calibri" w:hAnsi="Calibri"/>
                <w:sz w:val="24"/>
                <w:szCs w:val="24"/>
              </w:rPr>
              <w:t>in strict accordance with the approved details.</w:t>
            </w:r>
          </w:p>
          <w:p w14:paraId="3CCB9294" w14:textId="77777777" w:rsidR="00FF65ED" w:rsidRDefault="00FF65ED">
            <w:pPr>
              <w:pStyle w:val="TableText"/>
              <w:rPr>
                <w:rFonts w:ascii="Calibri" w:hAnsi="Calibri"/>
                <w:sz w:val="24"/>
                <w:szCs w:val="24"/>
              </w:rPr>
            </w:pPr>
          </w:p>
          <w:p w14:paraId="06D60318" w14:textId="0D4EBB1B" w:rsidR="00FF65ED" w:rsidRDefault="00FF65ED">
            <w:pPr>
              <w:pStyle w:val="TableText"/>
              <w:rPr>
                <w:rFonts w:ascii="Calibri" w:hAnsi="Calibri"/>
                <w:sz w:val="24"/>
                <w:szCs w:val="24"/>
              </w:rPr>
            </w:pPr>
            <w:r>
              <w:rPr>
                <w:rFonts w:ascii="Calibri" w:hAnsi="Calibri"/>
                <w:sz w:val="24"/>
                <w:szCs w:val="24"/>
              </w:rPr>
              <w:t xml:space="preserve">Condition 17 (Construction SW </w:t>
            </w:r>
            <w:r w:rsidR="006149A9">
              <w:rPr>
                <w:rFonts w:ascii="Calibri" w:hAnsi="Calibri"/>
                <w:sz w:val="24"/>
                <w:szCs w:val="24"/>
              </w:rPr>
              <w:t>Management</w:t>
            </w:r>
            <w:r>
              <w:rPr>
                <w:rFonts w:ascii="Calibri" w:hAnsi="Calibri"/>
                <w:sz w:val="24"/>
                <w:szCs w:val="24"/>
              </w:rPr>
              <w:t xml:space="preserve"> Plan) can be partially discharged as sufficient details have been submitted (Drainage Strategy Part 1 - 5 submitted 21st May, 2024 and Drainage Strategy dated September 2024 by JBA Consulting).  The </w:t>
            </w:r>
            <w:r w:rsidR="009400A5">
              <w:rPr>
                <w:rFonts w:ascii="Calibri" w:hAnsi="Calibri"/>
                <w:sz w:val="24"/>
                <w:szCs w:val="24"/>
              </w:rPr>
              <w:t>approved plan</w:t>
            </w:r>
            <w:r>
              <w:rPr>
                <w:rFonts w:ascii="Calibri" w:hAnsi="Calibri"/>
                <w:sz w:val="24"/>
                <w:szCs w:val="24"/>
              </w:rPr>
              <w:t xml:space="preserve"> shall be </w:t>
            </w:r>
            <w:r w:rsidR="009400A5">
              <w:rPr>
                <w:rFonts w:ascii="Calibri" w:hAnsi="Calibri"/>
                <w:sz w:val="24"/>
                <w:szCs w:val="24"/>
              </w:rPr>
              <w:t xml:space="preserve">implemented and </w:t>
            </w:r>
            <w:r>
              <w:rPr>
                <w:rFonts w:ascii="Calibri" w:hAnsi="Calibri"/>
                <w:sz w:val="24"/>
                <w:szCs w:val="24"/>
              </w:rPr>
              <w:t>hereafter managed in strict accordance with the approved details</w:t>
            </w:r>
            <w:r w:rsidR="00A402E9">
              <w:rPr>
                <w:rFonts w:ascii="Calibri" w:hAnsi="Calibri"/>
                <w:sz w:val="24"/>
                <w:szCs w:val="24"/>
              </w:rPr>
              <w:t xml:space="preserve"> for the duration of the construction phase(s)</w:t>
            </w:r>
            <w:r>
              <w:rPr>
                <w:rFonts w:ascii="Calibri" w:hAnsi="Calibri"/>
                <w:sz w:val="24"/>
                <w:szCs w:val="24"/>
              </w:rPr>
              <w:t>.</w:t>
            </w:r>
          </w:p>
          <w:p w14:paraId="77F45669" w14:textId="77777777" w:rsidR="00FF65ED" w:rsidRDefault="00FF65ED">
            <w:pPr>
              <w:pStyle w:val="TableText"/>
              <w:rPr>
                <w:rFonts w:ascii="Calibri" w:hAnsi="Calibri"/>
                <w:sz w:val="24"/>
                <w:szCs w:val="24"/>
              </w:rPr>
            </w:pPr>
          </w:p>
          <w:p w14:paraId="145CF582" w14:textId="4A6C227C" w:rsidR="00FF65ED" w:rsidRDefault="00FF65ED">
            <w:pPr>
              <w:pStyle w:val="TableText"/>
              <w:rPr>
                <w:rFonts w:ascii="Calibri" w:hAnsi="Calibri"/>
                <w:sz w:val="24"/>
                <w:szCs w:val="24"/>
              </w:rPr>
            </w:pPr>
            <w:r>
              <w:rPr>
                <w:rFonts w:ascii="Calibri" w:hAnsi="Calibri"/>
                <w:sz w:val="24"/>
                <w:szCs w:val="24"/>
              </w:rPr>
              <w:t xml:space="preserve">Condition 18 (Operation and Maintenance Manual) can be partially </w:t>
            </w:r>
            <w:r w:rsidR="006149A9">
              <w:rPr>
                <w:rFonts w:ascii="Calibri" w:hAnsi="Calibri"/>
                <w:sz w:val="24"/>
                <w:szCs w:val="24"/>
              </w:rPr>
              <w:t xml:space="preserve">discharged </w:t>
            </w:r>
            <w:r>
              <w:rPr>
                <w:rFonts w:ascii="Calibri" w:hAnsi="Calibri"/>
                <w:sz w:val="24"/>
                <w:szCs w:val="24"/>
              </w:rPr>
              <w:t xml:space="preserve">as sufficient details have been submitted (Drainage Strategy Part 1 - 5 submitted 21st May, 2024 and Drainage Strategy dated September 2024 by JBA Consulting).  The </w:t>
            </w:r>
            <w:r w:rsidR="00A402E9">
              <w:rPr>
                <w:rFonts w:ascii="Calibri" w:hAnsi="Calibri"/>
                <w:sz w:val="24"/>
                <w:szCs w:val="24"/>
              </w:rPr>
              <w:t xml:space="preserve">approved </w:t>
            </w:r>
            <w:r>
              <w:rPr>
                <w:rFonts w:ascii="Calibri" w:hAnsi="Calibri"/>
                <w:sz w:val="24"/>
                <w:szCs w:val="24"/>
              </w:rPr>
              <w:t>drainage system shall be hereafter retained, managed and maintained in strict accordance with the approved details.</w:t>
            </w:r>
          </w:p>
          <w:p w14:paraId="28417EC4" w14:textId="77777777" w:rsidR="00FF65ED" w:rsidRDefault="00FF65ED">
            <w:pPr>
              <w:pStyle w:val="TableText"/>
              <w:rPr>
                <w:rFonts w:ascii="Calibri" w:hAnsi="Calibri"/>
                <w:sz w:val="24"/>
                <w:szCs w:val="24"/>
              </w:rPr>
            </w:pPr>
          </w:p>
          <w:p w14:paraId="30EB4419" w14:textId="50255000" w:rsidR="00FF65ED" w:rsidRDefault="00FF65ED">
            <w:pPr>
              <w:pStyle w:val="TableText"/>
              <w:rPr>
                <w:rFonts w:ascii="Calibri" w:hAnsi="Calibri"/>
                <w:sz w:val="24"/>
                <w:szCs w:val="24"/>
              </w:rPr>
            </w:pPr>
            <w:r>
              <w:rPr>
                <w:rFonts w:ascii="Calibri" w:hAnsi="Calibri"/>
                <w:sz w:val="24"/>
                <w:szCs w:val="24"/>
              </w:rPr>
              <w:t xml:space="preserve">Condition 20 </w:t>
            </w:r>
            <w:r w:rsidR="00A402E9">
              <w:rPr>
                <w:rFonts w:ascii="Calibri" w:hAnsi="Calibri"/>
                <w:sz w:val="24"/>
                <w:szCs w:val="24"/>
              </w:rPr>
              <w:t>(</w:t>
            </w:r>
            <w:r>
              <w:rPr>
                <w:rFonts w:ascii="Calibri" w:hAnsi="Calibri"/>
                <w:sz w:val="24"/>
                <w:szCs w:val="24"/>
              </w:rPr>
              <w:t xml:space="preserve">Compensatory Flood Storage) can be partially discharged subject to implementation in strict accordance with the </w:t>
            </w:r>
            <w:r w:rsidR="00A402E9">
              <w:rPr>
                <w:rFonts w:ascii="Calibri" w:hAnsi="Calibri"/>
                <w:sz w:val="24"/>
                <w:szCs w:val="24"/>
              </w:rPr>
              <w:t xml:space="preserve">approved </w:t>
            </w:r>
            <w:r>
              <w:rPr>
                <w:rFonts w:ascii="Calibri" w:hAnsi="Calibri"/>
                <w:sz w:val="24"/>
                <w:szCs w:val="24"/>
              </w:rPr>
              <w:t>details shown in the updated Flood Risk Assessment submitted 9th August 2024 and the mitigation measures identified in drawings:</w:t>
            </w:r>
          </w:p>
          <w:p w14:paraId="3CD369FC" w14:textId="77777777" w:rsidR="00FF65ED" w:rsidRDefault="00FF65ED">
            <w:pPr>
              <w:pStyle w:val="TableText"/>
              <w:rPr>
                <w:rFonts w:ascii="Calibri" w:hAnsi="Calibri"/>
                <w:sz w:val="24"/>
                <w:szCs w:val="24"/>
              </w:rPr>
            </w:pPr>
          </w:p>
          <w:p w14:paraId="2A8F506E" w14:textId="77777777" w:rsidR="00FF65ED" w:rsidRDefault="00FF65ED" w:rsidP="00A402E9">
            <w:pPr>
              <w:pStyle w:val="TableText"/>
              <w:numPr>
                <w:ilvl w:val="0"/>
                <w:numId w:val="1"/>
              </w:numPr>
              <w:rPr>
                <w:rFonts w:ascii="Calibri" w:hAnsi="Calibri"/>
                <w:sz w:val="24"/>
                <w:szCs w:val="24"/>
              </w:rPr>
            </w:pPr>
            <w:r>
              <w:rPr>
                <w:rFonts w:ascii="Calibri" w:hAnsi="Calibri"/>
                <w:sz w:val="24"/>
                <w:szCs w:val="24"/>
              </w:rPr>
              <w:t>Flood Risk Assessment (FRA) prepared by JBA Consulting ref. KPZ_JBAU_00-00-RP-Z-0007 St James Clitheroe FRA S3-P05 dated 5th September 2024</w:t>
            </w:r>
          </w:p>
          <w:p w14:paraId="3DCC249F" w14:textId="0CD9BE2D" w:rsidR="00FF65ED" w:rsidRDefault="00FF65ED" w:rsidP="00A402E9">
            <w:pPr>
              <w:pStyle w:val="TableText"/>
              <w:numPr>
                <w:ilvl w:val="0"/>
                <w:numId w:val="1"/>
              </w:numPr>
              <w:rPr>
                <w:rFonts w:ascii="Calibri" w:hAnsi="Calibri"/>
                <w:sz w:val="24"/>
                <w:szCs w:val="24"/>
              </w:rPr>
            </w:pPr>
            <w:r>
              <w:rPr>
                <w:rFonts w:ascii="Calibri" w:hAnsi="Calibri"/>
                <w:sz w:val="24"/>
                <w:szCs w:val="24"/>
              </w:rPr>
              <w:t>KPZ_JBA_00-00-DR-HM-0001SO-PO1.01-Compensatory_Storage_Plan.dwg KPZ_JBA_00-00-DR-HM-0002-SO-P01.0_Compensatory_Storage_Section_Views.dwg</w:t>
            </w:r>
          </w:p>
          <w:p w14:paraId="02BBAEB4" w14:textId="77777777" w:rsidR="00FF65ED" w:rsidRDefault="00FF65ED">
            <w:pPr>
              <w:pStyle w:val="TableText"/>
              <w:rPr>
                <w:rFonts w:ascii="Calibri" w:hAnsi="Calibri"/>
                <w:sz w:val="24"/>
                <w:szCs w:val="24"/>
              </w:rPr>
            </w:pPr>
          </w:p>
          <w:p w14:paraId="108DF955" w14:textId="712670E9" w:rsidR="00FF65ED" w:rsidRDefault="00FF65ED">
            <w:pPr>
              <w:pStyle w:val="TableText"/>
              <w:rPr>
                <w:rFonts w:ascii="Calibri" w:hAnsi="Calibri"/>
                <w:sz w:val="24"/>
                <w:szCs w:val="24"/>
              </w:rPr>
            </w:pPr>
            <w:r>
              <w:rPr>
                <w:rFonts w:ascii="Calibri" w:hAnsi="Calibri"/>
                <w:sz w:val="24"/>
                <w:szCs w:val="24"/>
              </w:rPr>
              <w:t xml:space="preserve">The </w:t>
            </w:r>
            <w:r w:rsidR="00A402E9">
              <w:rPr>
                <w:rFonts w:ascii="Calibri" w:hAnsi="Calibri"/>
                <w:sz w:val="24"/>
                <w:szCs w:val="24"/>
              </w:rPr>
              <w:t>approved scheme</w:t>
            </w:r>
            <w:r>
              <w:rPr>
                <w:rFonts w:ascii="Calibri" w:hAnsi="Calibri"/>
                <w:sz w:val="24"/>
                <w:szCs w:val="24"/>
              </w:rPr>
              <w:t xml:space="preserve"> shall be hereafter retained, managed and maintained in strict accordance with the approved details.</w:t>
            </w:r>
          </w:p>
          <w:p w14:paraId="50850E65" w14:textId="77777777" w:rsidR="00FF65ED" w:rsidRDefault="00FF65ED">
            <w:pPr>
              <w:pStyle w:val="TableText"/>
              <w:rPr>
                <w:rFonts w:ascii="Calibri" w:hAnsi="Calibri"/>
                <w:sz w:val="24"/>
                <w:szCs w:val="24"/>
              </w:rPr>
            </w:pPr>
          </w:p>
          <w:p w14:paraId="0292D0CC" w14:textId="77777777" w:rsidR="00FF65ED" w:rsidRDefault="00FF65ED">
            <w:pPr>
              <w:pStyle w:val="TableText"/>
              <w:rPr>
                <w:rFonts w:ascii="Calibri" w:hAnsi="Calibri"/>
                <w:sz w:val="24"/>
                <w:szCs w:val="24"/>
              </w:rPr>
            </w:pPr>
            <w:r>
              <w:rPr>
                <w:rFonts w:ascii="Calibri" w:hAnsi="Calibri"/>
                <w:sz w:val="24"/>
                <w:szCs w:val="24"/>
              </w:rPr>
              <w:t>Any changes to the approved FRA and/or the mitigation drawings identified in the approved drawings will require the submission of a revised scheme.</w:t>
            </w:r>
          </w:p>
          <w:p w14:paraId="2CD7B162" w14:textId="1B8619A7" w:rsidR="005F71C3" w:rsidRPr="00641E0F" w:rsidRDefault="005F71C3">
            <w:pPr>
              <w:pStyle w:val="TableText"/>
              <w:rPr>
                <w:rFonts w:ascii="Calibri" w:hAnsi="Calibri"/>
                <w:sz w:val="24"/>
                <w:szCs w:val="24"/>
              </w:rPr>
            </w:pPr>
          </w:p>
        </w:tc>
      </w:tr>
      <w:tr w:rsidR="005F71C3" w14:paraId="70C66128" w14:textId="77777777">
        <w:trPr>
          <w:cantSplit/>
        </w:trPr>
        <w:tc>
          <w:tcPr>
            <w:tcW w:w="9414" w:type="dxa"/>
            <w:tcBorders>
              <w:left w:val="nil"/>
            </w:tcBorders>
          </w:tcPr>
          <w:p w14:paraId="2F97E203" w14:textId="77777777" w:rsidR="005F71C3" w:rsidRPr="00641E0F" w:rsidRDefault="005F71C3">
            <w:pPr>
              <w:pStyle w:val="TableText"/>
              <w:rPr>
                <w:rFonts w:ascii="Calibri" w:hAnsi="Calibri"/>
                <w:sz w:val="24"/>
                <w:szCs w:val="24"/>
              </w:rPr>
            </w:pPr>
          </w:p>
        </w:tc>
      </w:tr>
    </w:tbl>
    <w:p w14:paraId="058A3418"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21FD3A3D" w14:textId="77777777" w:rsidR="00FE266A" w:rsidRDefault="00FE266A" w:rsidP="00FE266A">
      <w:pPr>
        <w:rPr>
          <w:rFonts w:ascii="Calibri" w:hAnsi="Calibri"/>
          <w:b/>
          <w:sz w:val="24"/>
          <w:szCs w:val="24"/>
        </w:rPr>
      </w:pPr>
      <w:r>
        <w:rPr>
          <w:rFonts w:ascii="Calibri" w:hAnsi="Calibri"/>
          <w:b/>
          <w:sz w:val="24"/>
          <w:szCs w:val="24"/>
        </w:rPr>
        <w:t>NICOLA HOPKINS</w:t>
      </w:r>
    </w:p>
    <w:p w14:paraId="0AAFEE83"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1A5DBB7C" w14:textId="77777777" w:rsidR="00FE266A" w:rsidRDefault="00FE266A" w:rsidP="00FE266A">
      <w:pPr>
        <w:pStyle w:val="TableText"/>
      </w:pPr>
    </w:p>
    <w:p w14:paraId="05DD80F8" w14:textId="77777777" w:rsidR="009F3984" w:rsidRDefault="009F3984" w:rsidP="00EC3181">
      <w:pPr>
        <w:pStyle w:val="TableText"/>
        <w:rPr>
          <w:rFonts w:ascii="Arial" w:hAnsi="Arial" w:cs="Arial"/>
          <w:b/>
        </w:rPr>
      </w:pPr>
    </w:p>
    <w:p w14:paraId="1DA950C2" w14:textId="50A7E1AE" w:rsidR="009F3984" w:rsidRPr="00DD62CA" w:rsidRDefault="00FF65ED" w:rsidP="009F3984">
      <w:pPr>
        <w:rPr>
          <w:rFonts w:ascii="Calibri" w:hAnsi="Calibri"/>
          <w:sz w:val="24"/>
          <w:szCs w:val="24"/>
        </w:rPr>
      </w:pPr>
      <w:r>
        <w:rPr>
          <w:rFonts w:ascii="Calibri" w:hAnsi="Calibri"/>
          <w:sz w:val="24"/>
          <w:szCs w:val="24"/>
        </w:rPr>
        <w:t xml:space="preserve">School Governors  </w:t>
      </w:r>
    </w:p>
    <w:p w14:paraId="4147AEA8" w14:textId="77777777" w:rsidR="00FF65ED" w:rsidRDefault="00FF65ED" w:rsidP="009F3984">
      <w:pPr>
        <w:pStyle w:val="TableText"/>
        <w:rPr>
          <w:rFonts w:ascii="Calibri" w:hAnsi="Calibri"/>
          <w:sz w:val="24"/>
          <w:szCs w:val="24"/>
        </w:rPr>
      </w:pPr>
      <w:r>
        <w:rPr>
          <w:rFonts w:ascii="Calibri" w:hAnsi="Calibri"/>
          <w:sz w:val="24"/>
          <w:szCs w:val="24"/>
        </w:rPr>
        <w:t>Clitheroe St James CE Primary School</w:t>
      </w:r>
    </w:p>
    <w:p w14:paraId="1AD3F1DE" w14:textId="77777777" w:rsidR="00FF65ED" w:rsidRDefault="00FF65ED" w:rsidP="009F3984">
      <w:pPr>
        <w:pStyle w:val="TableText"/>
        <w:rPr>
          <w:rFonts w:ascii="Calibri" w:hAnsi="Calibri"/>
          <w:sz w:val="24"/>
          <w:szCs w:val="24"/>
        </w:rPr>
      </w:pPr>
      <w:r>
        <w:rPr>
          <w:rFonts w:ascii="Calibri" w:hAnsi="Calibri"/>
          <w:sz w:val="24"/>
          <w:szCs w:val="24"/>
        </w:rPr>
        <w:t>c/o Diocese of Blackburn</w:t>
      </w:r>
    </w:p>
    <w:p w14:paraId="2976456E" w14:textId="77777777" w:rsidR="00FF65ED" w:rsidRDefault="00FF65ED" w:rsidP="009F3984">
      <w:pPr>
        <w:pStyle w:val="TableText"/>
        <w:rPr>
          <w:rFonts w:ascii="Calibri" w:hAnsi="Calibri"/>
          <w:sz w:val="24"/>
          <w:szCs w:val="24"/>
        </w:rPr>
      </w:pPr>
      <w:r>
        <w:rPr>
          <w:rFonts w:ascii="Calibri" w:hAnsi="Calibri"/>
          <w:sz w:val="24"/>
          <w:szCs w:val="24"/>
        </w:rPr>
        <w:t>Diocesan Offices</w:t>
      </w:r>
    </w:p>
    <w:p w14:paraId="297DD54D" w14:textId="77777777" w:rsidR="00FF65ED" w:rsidRDefault="00FF65ED" w:rsidP="009F3984">
      <w:pPr>
        <w:pStyle w:val="TableText"/>
        <w:rPr>
          <w:rFonts w:ascii="Calibri" w:hAnsi="Calibri"/>
          <w:sz w:val="24"/>
          <w:szCs w:val="24"/>
        </w:rPr>
      </w:pPr>
      <w:r>
        <w:rPr>
          <w:rFonts w:ascii="Calibri" w:hAnsi="Calibri"/>
          <w:sz w:val="24"/>
          <w:szCs w:val="24"/>
        </w:rPr>
        <w:t>Clayton Houses</w:t>
      </w:r>
    </w:p>
    <w:p w14:paraId="749F4A10" w14:textId="77777777" w:rsidR="00FF65ED" w:rsidRDefault="00FF65ED" w:rsidP="009F3984">
      <w:pPr>
        <w:pStyle w:val="TableText"/>
        <w:rPr>
          <w:rFonts w:ascii="Calibri" w:hAnsi="Calibri"/>
          <w:sz w:val="24"/>
          <w:szCs w:val="24"/>
        </w:rPr>
      </w:pPr>
      <w:r>
        <w:rPr>
          <w:rFonts w:ascii="Calibri" w:hAnsi="Calibri"/>
          <w:sz w:val="24"/>
          <w:szCs w:val="24"/>
        </w:rPr>
        <w:t>Walker Office Park</w:t>
      </w:r>
    </w:p>
    <w:p w14:paraId="038BF1D4" w14:textId="456E0087" w:rsidR="009F3984" w:rsidRDefault="00FF65ED" w:rsidP="009F3984">
      <w:pPr>
        <w:pStyle w:val="TableText"/>
        <w:rPr>
          <w:rFonts w:ascii="Calibri" w:hAnsi="Calibri"/>
          <w:sz w:val="24"/>
          <w:szCs w:val="24"/>
        </w:rPr>
      </w:pPr>
      <w:r>
        <w:rPr>
          <w:rFonts w:ascii="Calibri" w:hAnsi="Calibri"/>
          <w:sz w:val="24"/>
          <w:szCs w:val="24"/>
        </w:rPr>
        <w:t>Blackburn</w:t>
      </w:r>
      <w:r w:rsidR="00614C63">
        <w:rPr>
          <w:rFonts w:ascii="Calibri" w:hAnsi="Calibri"/>
          <w:sz w:val="24"/>
          <w:szCs w:val="24"/>
        </w:rPr>
        <w:t xml:space="preserve">     </w:t>
      </w:r>
      <w:r>
        <w:rPr>
          <w:rFonts w:ascii="Calibri" w:hAnsi="Calibri"/>
          <w:sz w:val="24"/>
          <w:szCs w:val="24"/>
        </w:rPr>
        <w:t>BB1 2QE</w:t>
      </w:r>
      <w:r w:rsidR="00614C63">
        <w:rPr>
          <w:rFonts w:ascii="Calibri" w:hAnsi="Calibri"/>
          <w:sz w:val="24"/>
          <w:szCs w:val="24"/>
        </w:rPr>
        <w:t xml:space="preserve">                                                                                                                         P.T.O.</w:t>
      </w:r>
    </w:p>
    <w:p w14:paraId="2AC91334" w14:textId="77777777" w:rsidR="009F3984" w:rsidRDefault="009F3984" w:rsidP="009F3984">
      <w:pPr>
        <w:pStyle w:val="TableText"/>
        <w:rPr>
          <w:rFonts w:ascii="Calibri" w:hAnsi="Calibri"/>
          <w:sz w:val="24"/>
          <w:szCs w:val="24"/>
        </w:rPr>
      </w:pPr>
    </w:p>
    <w:p w14:paraId="7EF28CC6"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3EE12261" w14:textId="77777777" w:rsidR="00FF65ED" w:rsidRDefault="00FF65ED" w:rsidP="009F3984">
      <w:pPr>
        <w:pStyle w:val="TableText"/>
        <w:rPr>
          <w:rFonts w:ascii="Calibri" w:hAnsi="Calibri"/>
          <w:sz w:val="24"/>
          <w:szCs w:val="24"/>
        </w:rPr>
      </w:pPr>
      <w:r>
        <w:rPr>
          <w:rFonts w:ascii="Calibri" w:hAnsi="Calibri"/>
          <w:sz w:val="24"/>
          <w:szCs w:val="24"/>
        </w:rPr>
        <w:t>Cassidy and Ashton Group Ltd</w:t>
      </w:r>
    </w:p>
    <w:p w14:paraId="743FA037" w14:textId="77777777" w:rsidR="00FF65ED" w:rsidRDefault="00FF65ED" w:rsidP="009F3984">
      <w:pPr>
        <w:pStyle w:val="TableText"/>
        <w:rPr>
          <w:rFonts w:ascii="Calibri" w:hAnsi="Calibri"/>
          <w:sz w:val="24"/>
          <w:szCs w:val="24"/>
        </w:rPr>
      </w:pPr>
      <w:r>
        <w:rPr>
          <w:rFonts w:ascii="Calibri" w:hAnsi="Calibri"/>
          <w:sz w:val="24"/>
          <w:szCs w:val="24"/>
        </w:rPr>
        <w:t>7 East Cliff</w:t>
      </w:r>
    </w:p>
    <w:p w14:paraId="36D7D10C" w14:textId="77777777" w:rsidR="00FF65ED" w:rsidRDefault="00FF65ED" w:rsidP="009F3984">
      <w:pPr>
        <w:pStyle w:val="TableText"/>
        <w:rPr>
          <w:rFonts w:ascii="Calibri" w:hAnsi="Calibri"/>
          <w:sz w:val="24"/>
          <w:szCs w:val="24"/>
        </w:rPr>
      </w:pPr>
      <w:r>
        <w:rPr>
          <w:rFonts w:ascii="Calibri" w:hAnsi="Calibri"/>
          <w:sz w:val="24"/>
          <w:szCs w:val="24"/>
        </w:rPr>
        <w:t>Preston</w:t>
      </w:r>
    </w:p>
    <w:p w14:paraId="3A0F94CC" w14:textId="107B92AD" w:rsidR="009F3984" w:rsidRDefault="00FF65ED" w:rsidP="009F3984">
      <w:pPr>
        <w:pStyle w:val="TableText"/>
        <w:rPr>
          <w:rFonts w:ascii="Calibri" w:hAnsi="Calibri"/>
          <w:sz w:val="24"/>
          <w:szCs w:val="24"/>
        </w:rPr>
      </w:pPr>
      <w:r>
        <w:rPr>
          <w:rFonts w:ascii="Calibri" w:hAnsi="Calibri"/>
          <w:sz w:val="24"/>
          <w:szCs w:val="24"/>
        </w:rPr>
        <w:t>PR1 3JE</w:t>
      </w:r>
    </w:p>
    <w:p w14:paraId="02CC1C2C" w14:textId="77777777" w:rsidR="00740309" w:rsidRDefault="00740309" w:rsidP="009F3984">
      <w:pPr>
        <w:pStyle w:val="TableText"/>
        <w:rPr>
          <w:rFonts w:ascii="Calibri" w:hAnsi="Calibri"/>
          <w:sz w:val="24"/>
          <w:szCs w:val="24"/>
        </w:rPr>
      </w:pPr>
    </w:p>
    <w:sectPr w:rsidR="00740309">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90E19" w14:textId="77777777" w:rsidR="00FF65ED" w:rsidRDefault="00FF65ED">
      <w:r>
        <w:separator/>
      </w:r>
    </w:p>
  </w:endnote>
  <w:endnote w:type="continuationSeparator" w:id="0">
    <w:p w14:paraId="0AF21593" w14:textId="77777777" w:rsidR="00FF65ED" w:rsidRDefault="00FF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8370D"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C0A45" w14:textId="77777777" w:rsidR="00FF65ED" w:rsidRDefault="00FF65ED">
      <w:r>
        <w:separator/>
      </w:r>
    </w:p>
  </w:footnote>
  <w:footnote w:type="continuationSeparator" w:id="0">
    <w:p w14:paraId="713251ED" w14:textId="77777777" w:rsidR="00FF65ED" w:rsidRDefault="00FF6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8A2F"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58DC09F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0C77F6D8" w14:textId="77777777" w:rsidR="005522D3" w:rsidRPr="00641E0F" w:rsidRDefault="005522D3">
    <w:pPr>
      <w:pStyle w:val="addresses"/>
      <w:rPr>
        <w:rFonts w:ascii="Calibri" w:hAnsi="Calibri"/>
        <w:sz w:val="24"/>
        <w:szCs w:val="24"/>
      </w:rPr>
    </w:pPr>
  </w:p>
  <w:p w14:paraId="71457E54" w14:textId="08CE5FC6"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FF65ED">
      <w:rPr>
        <w:rFonts w:ascii="Calibri" w:hAnsi="Calibri"/>
        <w:noProof/>
      </w:rPr>
      <w:t>3/2024/0397</w:t>
    </w:r>
    <w:r w:rsidRPr="00641E0F">
      <w:rPr>
        <w:rFonts w:ascii="Calibri" w:hAnsi="Calibri"/>
        <w:b/>
        <w:bCs/>
        <w:sz w:val="24"/>
        <w:szCs w:val="24"/>
      </w:rPr>
      <w:t xml:space="preserve">                                                                  DECISION DATE: </w:t>
    </w:r>
    <w:r w:rsidR="00614C63">
      <w:rPr>
        <w:rFonts w:ascii="Calibri" w:hAnsi="Calibri"/>
        <w:b/>
        <w:bCs/>
        <w:sz w:val="24"/>
        <w:szCs w:val="24"/>
      </w:rPr>
      <w:t>30</w:t>
    </w:r>
    <w:r w:rsidR="00FF65ED">
      <w:rPr>
        <w:rFonts w:ascii="Calibri" w:hAnsi="Calibri"/>
        <w:b/>
        <w:bCs/>
        <w:sz w:val="24"/>
        <w:szCs w:val="24"/>
      </w:rPr>
      <w:t xml:space="preserve"> October 2024</w:t>
    </w:r>
  </w:p>
  <w:p w14:paraId="120C4FC2" w14:textId="77777777" w:rsidR="005522D3" w:rsidRDefault="005522D3">
    <w:pPr>
      <w:pBdr>
        <w:bottom w:val="single" w:sz="4" w:space="1" w:color="auto"/>
      </w:pBdr>
    </w:pPr>
  </w:p>
  <w:p w14:paraId="7D5C8709"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3E3DA"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6A28E8C7" w14:textId="77777777" w:rsidR="005F71C3" w:rsidRPr="005F71C3" w:rsidRDefault="005F71C3" w:rsidP="005F71C3">
    <w:pPr>
      <w:pStyle w:val="Header"/>
      <w:jc w:val="center"/>
      <w:rPr>
        <w:rFonts w:ascii="Calibri" w:hAnsi="Calibri"/>
      </w:rPr>
    </w:pPr>
    <w:r w:rsidRPr="005F71C3">
      <w:rPr>
        <w:rFonts w:ascii="Calibri" w:hAnsi="Calibri"/>
      </w:rPr>
      <w:t xml:space="preserve">Directors </w:t>
    </w:r>
    <w:r w:rsidR="00C322BF">
      <w:rPr>
        <w:rFonts w:ascii="Calibri" w:hAnsi="Calibri"/>
      </w:rPr>
      <w:t>Adam Allen</w:t>
    </w:r>
    <w:r w:rsidRPr="005F71C3">
      <w:rPr>
        <w:rFonts w:ascii="Calibri" w:hAnsi="Calibri"/>
      </w:rPr>
      <w:t xml:space="preserve">, </w:t>
    </w:r>
    <w:r w:rsidR="00C322BF">
      <w:rPr>
        <w:rFonts w:ascii="Calibri" w:hAnsi="Calibri"/>
      </w:rPr>
      <w:t xml:space="preserve">BEng MSc, </w:t>
    </w:r>
    <w:r w:rsidRPr="005F71C3">
      <w:rPr>
        <w:rFonts w:ascii="Calibri" w:hAnsi="Calibri"/>
      </w:rPr>
      <w:t>N</w:t>
    </w:r>
    <w:r w:rsidR="001A0F1B">
      <w:rPr>
        <w:rFonts w:ascii="Calibri" w:hAnsi="Calibri"/>
      </w:rPr>
      <w:t>icola</w:t>
    </w:r>
    <w:r w:rsidRPr="005F71C3">
      <w:rPr>
        <w:rFonts w:ascii="Calibri" w:hAnsi="Calibri"/>
      </w:rPr>
      <w:t xml:space="preserve"> Hopkins MTCP MRTPI, Jane Pearson CPFA</w:t>
    </w:r>
  </w:p>
  <w:p w14:paraId="3E76F82E" w14:textId="77777777" w:rsidR="00D93F8F" w:rsidRDefault="00D93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2E5B29"/>
    <w:multiLevelType w:val="hybridMultilevel"/>
    <w:tmpl w:val="D5F8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532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5ED"/>
    <w:rsid w:val="000434B1"/>
    <w:rsid w:val="000C3E7C"/>
    <w:rsid w:val="00150A6F"/>
    <w:rsid w:val="001A087C"/>
    <w:rsid w:val="001A0F1B"/>
    <w:rsid w:val="0025344E"/>
    <w:rsid w:val="00297B24"/>
    <w:rsid w:val="003449FF"/>
    <w:rsid w:val="00382199"/>
    <w:rsid w:val="00441735"/>
    <w:rsid w:val="004E7250"/>
    <w:rsid w:val="005522D3"/>
    <w:rsid w:val="00566271"/>
    <w:rsid w:val="00577DC1"/>
    <w:rsid w:val="00583ED8"/>
    <w:rsid w:val="005B7F6B"/>
    <w:rsid w:val="005F71C3"/>
    <w:rsid w:val="006149A9"/>
    <w:rsid w:val="00614C63"/>
    <w:rsid w:val="00641E0F"/>
    <w:rsid w:val="00661558"/>
    <w:rsid w:val="006853E6"/>
    <w:rsid w:val="0070667B"/>
    <w:rsid w:val="00740309"/>
    <w:rsid w:val="007526EC"/>
    <w:rsid w:val="007A7F6F"/>
    <w:rsid w:val="00851611"/>
    <w:rsid w:val="00851E6F"/>
    <w:rsid w:val="008D7675"/>
    <w:rsid w:val="009400A5"/>
    <w:rsid w:val="00940816"/>
    <w:rsid w:val="009522B2"/>
    <w:rsid w:val="009C2053"/>
    <w:rsid w:val="009F3984"/>
    <w:rsid w:val="00A402E9"/>
    <w:rsid w:val="00B05C9C"/>
    <w:rsid w:val="00B52864"/>
    <w:rsid w:val="00B6354F"/>
    <w:rsid w:val="00BB5956"/>
    <w:rsid w:val="00C322BF"/>
    <w:rsid w:val="00D405F4"/>
    <w:rsid w:val="00D93F8F"/>
    <w:rsid w:val="00DE6561"/>
    <w:rsid w:val="00DF2BE3"/>
    <w:rsid w:val="00E92439"/>
    <w:rsid w:val="00EC3181"/>
    <w:rsid w:val="00F053F8"/>
    <w:rsid w:val="00FE266A"/>
    <w:rsid w:val="00FF6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917DA"/>
  <w15:chartTrackingRefBased/>
  <w15:docId w15:val="{CD40528F-0F23-4910-B1CA-676526B2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ribblevalley.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471</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3657</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2019-10-02T08:49:00Z</cp:lastPrinted>
  <dcterms:created xsi:type="dcterms:W3CDTF">2024-10-30T16:58:00Z</dcterms:created>
  <dcterms:modified xsi:type="dcterms:W3CDTF">2024-10-30T16:58:00Z</dcterms:modified>
</cp:coreProperties>
</file>