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3C17E"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2BD6E1D0" w14:textId="77777777">
        <w:trPr>
          <w:cantSplit/>
        </w:trPr>
        <w:tc>
          <w:tcPr>
            <w:tcW w:w="6983" w:type="dxa"/>
            <w:gridSpan w:val="4"/>
          </w:tcPr>
          <w:p w14:paraId="1DB3056C"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77E3C371" w14:textId="77777777" w:rsidR="008B2CAE" w:rsidRPr="008B2CAE" w:rsidRDefault="008B2CAE">
            <w:pPr>
              <w:rPr>
                <w:rFonts w:ascii="Calibri" w:hAnsi="Calibri"/>
                <w:sz w:val="24"/>
                <w:szCs w:val="24"/>
              </w:rPr>
            </w:pPr>
          </w:p>
        </w:tc>
        <w:tc>
          <w:tcPr>
            <w:tcW w:w="1713" w:type="dxa"/>
          </w:tcPr>
          <w:p w14:paraId="77CDC3A1" w14:textId="77777777" w:rsidR="008B2CAE" w:rsidRPr="008B2CAE" w:rsidRDefault="008B2CAE">
            <w:pPr>
              <w:rPr>
                <w:rFonts w:ascii="Calibri" w:hAnsi="Calibri"/>
                <w:sz w:val="24"/>
                <w:szCs w:val="24"/>
              </w:rPr>
            </w:pPr>
          </w:p>
        </w:tc>
      </w:tr>
      <w:tr w:rsidR="008B2CAE" w:rsidRPr="008B2CAE" w14:paraId="31A028A2" w14:textId="77777777">
        <w:trPr>
          <w:cantSplit/>
        </w:trPr>
        <w:tc>
          <w:tcPr>
            <w:tcW w:w="4123" w:type="dxa"/>
            <w:gridSpan w:val="2"/>
          </w:tcPr>
          <w:p w14:paraId="6DA1B8CF"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703BCBA4" w14:textId="77777777" w:rsidR="008B2CAE" w:rsidRPr="008B2CAE" w:rsidRDefault="008B2CAE">
            <w:pPr>
              <w:rPr>
                <w:rFonts w:ascii="Calibri" w:hAnsi="Calibri"/>
                <w:sz w:val="24"/>
                <w:szCs w:val="24"/>
              </w:rPr>
            </w:pPr>
          </w:p>
        </w:tc>
        <w:tc>
          <w:tcPr>
            <w:tcW w:w="1404" w:type="dxa"/>
          </w:tcPr>
          <w:p w14:paraId="410048E4" w14:textId="77777777" w:rsidR="008B2CAE" w:rsidRPr="008B2CAE" w:rsidRDefault="008B2CAE">
            <w:pPr>
              <w:rPr>
                <w:rFonts w:ascii="Calibri" w:hAnsi="Calibri"/>
                <w:sz w:val="24"/>
                <w:szCs w:val="24"/>
              </w:rPr>
            </w:pPr>
          </w:p>
        </w:tc>
        <w:tc>
          <w:tcPr>
            <w:tcW w:w="1713" w:type="dxa"/>
          </w:tcPr>
          <w:p w14:paraId="42F92579" w14:textId="77777777" w:rsidR="008B2CAE" w:rsidRPr="008B2CAE" w:rsidRDefault="008B2CAE">
            <w:pPr>
              <w:rPr>
                <w:rFonts w:ascii="Calibri" w:hAnsi="Calibri"/>
                <w:sz w:val="24"/>
                <w:szCs w:val="24"/>
              </w:rPr>
            </w:pPr>
          </w:p>
        </w:tc>
        <w:tc>
          <w:tcPr>
            <w:tcW w:w="1713" w:type="dxa"/>
          </w:tcPr>
          <w:p w14:paraId="6B1F7A35" w14:textId="77777777" w:rsidR="008B2CAE" w:rsidRPr="008B2CAE" w:rsidRDefault="008B2CAE">
            <w:pPr>
              <w:rPr>
                <w:rFonts w:ascii="Calibri" w:hAnsi="Calibri"/>
                <w:sz w:val="24"/>
                <w:szCs w:val="24"/>
              </w:rPr>
            </w:pPr>
          </w:p>
        </w:tc>
      </w:tr>
      <w:tr w:rsidR="005D3FE0" w:rsidRPr="008B2CAE" w14:paraId="7ECE9651" w14:textId="77777777" w:rsidTr="00F209D7">
        <w:trPr>
          <w:cantSplit/>
        </w:trPr>
        <w:tc>
          <w:tcPr>
            <w:tcW w:w="6983" w:type="dxa"/>
            <w:gridSpan w:val="4"/>
          </w:tcPr>
          <w:p w14:paraId="68439F8C"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054CAFC1" w14:textId="77777777" w:rsidR="005D3FE0" w:rsidRPr="008B2CAE" w:rsidRDefault="005D3FE0">
            <w:pPr>
              <w:rPr>
                <w:rFonts w:ascii="Calibri" w:hAnsi="Calibri"/>
                <w:sz w:val="24"/>
                <w:szCs w:val="24"/>
              </w:rPr>
            </w:pPr>
          </w:p>
        </w:tc>
        <w:tc>
          <w:tcPr>
            <w:tcW w:w="1713" w:type="dxa"/>
          </w:tcPr>
          <w:p w14:paraId="69FF362F" w14:textId="77777777" w:rsidR="005D3FE0" w:rsidRPr="008B2CAE" w:rsidRDefault="005D3FE0">
            <w:pPr>
              <w:rPr>
                <w:rFonts w:ascii="Calibri" w:hAnsi="Calibri"/>
                <w:sz w:val="24"/>
                <w:szCs w:val="24"/>
              </w:rPr>
            </w:pPr>
          </w:p>
        </w:tc>
      </w:tr>
      <w:tr w:rsidR="00D04342" w:rsidRPr="008B2CAE" w14:paraId="2C733A5C" w14:textId="77777777" w:rsidTr="000F5774">
        <w:trPr>
          <w:cantSplit/>
        </w:trPr>
        <w:tc>
          <w:tcPr>
            <w:tcW w:w="10409" w:type="dxa"/>
            <w:gridSpan w:val="6"/>
            <w:tcBorders>
              <w:bottom w:val="single" w:sz="6" w:space="0" w:color="auto"/>
            </w:tcBorders>
          </w:tcPr>
          <w:p w14:paraId="56699B2F"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Telephone: 01200 425111</w:t>
            </w:r>
            <w:r>
              <w:rPr>
                <w:rFonts w:ascii="Calibri" w:hAnsi="Calibri"/>
                <w:sz w:val="24"/>
                <w:szCs w:val="24"/>
              </w:rPr>
              <w:t xml:space="preserve">  www.ribblevalley.gov.uk  planning@ribblevalley.gov.uk</w:t>
            </w:r>
          </w:p>
        </w:tc>
      </w:tr>
      <w:tr w:rsidR="008B2CAE" w:rsidRPr="008B2CAE" w14:paraId="23895698" w14:textId="77777777">
        <w:trPr>
          <w:cantSplit/>
        </w:trPr>
        <w:tc>
          <w:tcPr>
            <w:tcW w:w="5579" w:type="dxa"/>
            <w:gridSpan w:val="3"/>
          </w:tcPr>
          <w:p w14:paraId="5B929E8E"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22D9A433" w14:textId="77777777" w:rsidR="008B2CAE" w:rsidRPr="008B2CAE" w:rsidRDefault="008B2CAE">
            <w:pPr>
              <w:rPr>
                <w:rFonts w:ascii="Calibri" w:hAnsi="Calibri"/>
                <w:sz w:val="24"/>
                <w:szCs w:val="24"/>
              </w:rPr>
            </w:pPr>
          </w:p>
        </w:tc>
        <w:tc>
          <w:tcPr>
            <w:tcW w:w="1713" w:type="dxa"/>
          </w:tcPr>
          <w:p w14:paraId="127D009D" w14:textId="77777777" w:rsidR="008B2CAE" w:rsidRPr="008B2CAE" w:rsidRDefault="008B2CAE">
            <w:pPr>
              <w:rPr>
                <w:rFonts w:ascii="Calibri" w:hAnsi="Calibri"/>
                <w:sz w:val="24"/>
                <w:szCs w:val="24"/>
              </w:rPr>
            </w:pPr>
          </w:p>
        </w:tc>
        <w:tc>
          <w:tcPr>
            <w:tcW w:w="1713" w:type="dxa"/>
          </w:tcPr>
          <w:p w14:paraId="608D3078" w14:textId="77777777" w:rsidR="008B2CAE" w:rsidRPr="008B2CAE" w:rsidRDefault="008B2CAE">
            <w:pPr>
              <w:rPr>
                <w:rFonts w:ascii="Calibri" w:hAnsi="Calibri"/>
                <w:sz w:val="24"/>
                <w:szCs w:val="24"/>
              </w:rPr>
            </w:pPr>
          </w:p>
        </w:tc>
      </w:tr>
      <w:tr w:rsidR="008B2CAE" w:rsidRPr="008B2CAE" w14:paraId="32ACBCFD" w14:textId="77777777">
        <w:trPr>
          <w:cantSplit/>
        </w:trPr>
        <w:tc>
          <w:tcPr>
            <w:tcW w:w="10409" w:type="dxa"/>
            <w:gridSpan w:val="6"/>
          </w:tcPr>
          <w:p w14:paraId="66CBC761" w14:textId="77777777" w:rsidR="008B2CAE" w:rsidRPr="008B2CAE" w:rsidRDefault="008B2CAE">
            <w:pPr>
              <w:pStyle w:val="PlainText"/>
              <w:rPr>
                <w:rFonts w:ascii="Calibri" w:hAnsi="Calibri" w:cs="Arial"/>
                <w:sz w:val="24"/>
                <w:szCs w:val="24"/>
              </w:rPr>
            </w:pPr>
            <w:r w:rsidRPr="008B2CAE">
              <w:rPr>
                <w:rFonts w:ascii="Calibri" w:hAnsi="Calibri" w:cs="Arial"/>
                <w:sz w:val="24"/>
                <w:szCs w:val="24"/>
              </w:rPr>
              <w:t>NON MATERIAL AMENDMENT ATTACHED TO A PLANNING PERMISSION</w:t>
            </w:r>
          </w:p>
        </w:tc>
      </w:tr>
      <w:tr w:rsidR="008B2CAE" w:rsidRPr="008B2CAE" w14:paraId="79A5A6EF" w14:textId="77777777">
        <w:trPr>
          <w:cantSplit/>
        </w:trPr>
        <w:tc>
          <w:tcPr>
            <w:tcW w:w="2410" w:type="dxa"/>
          </w:tcPr>
          <w:p w14:paraId="27DB0D34"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19964ED2" w14:textId="3AF2F238" w:rsidR="008B2CAE" w:rsidRPr="008B2CAE" w:rsidRDefault="00B51442">
            <w:pPr>
              <w:rPr>
                <w:rFonts w:ascii="Calibri" w:hAnsi="Calibri"/>
                <w:sz w:val="24"/>
                <w:szCs w:val="24"/>
              </w:rPr>
            </w:pPr>
            <w:r>
              <w:rPr>
                <w:rFonts w:ascii="Calibri" w:hAnsi="Calibri"/>
                <w:sz w:val="24"/>
                <w:szCs w:val="24"/>
              </w:rPr>
              <w:t>3/2024/0435</w:t>
            </w:r>
          </w:p>
        </w:tc>
        <w:tc>
          <w:tcPr>
            <w:tcW w:w="1404" w:type="dxa"/>
          </w:tcPr>
          <w:p w14:paraId="365A9A58" w14:textId="77777777" w:rsidR="008B2CAE" w:rsidRPr="008B2CAE" w:rsidRDefault="008B2CAE">
            <w:pPr>
              <w:rPr>
                <w:rFonts w:ascii="Calibri" w:hAnsi="Calibri"/>
                <w:sz w:val="24"/>
                <w:szCs w:val="24"/>
              </w:rPr>
            </w:pPr>
          </w:p>
        </w:tc>
        <w:tc>
          <w:tcPr>
            <w:tcW w:w="1713" w:type="dxa"/>
          </w:tcPr>
          <w:p w14:paraId="4CDFE375" w14:textId="77777777" w:rsidR="008B2CAE" w:rsidRPr="008B2CAE" w:rsidRDefault="008B2CAE">
            <w:pPr>
              <w:rPr>
                <w:rFonts w:ascii="Calibri" w:hAnsi="Calibri"/>
                <w:sz w:val="24"/>
                <w:szCs w:val="24"/>
              </w:rPr>
            </w:pPr>
          </w:p>
        </w:tc>
        <w:tc>
          <w:tcPr>
            <w:tcW w:w="1713" w:type="dxa"/>
          </w:tcPr>
          <w:p w14:paraId="4425CFE7" w14:textId="77777777" w:rsidR="008B2CAE" w:rsidRPr="008B2CAE" w:rsidRDefault="008B2CAE">
            <w:pPr>
              <w:rPr>
                <w:rFonts w:ascii="Calibri" w:hAnsi="Calibri"/>
                <w:sz w:val="24"/>
                <w:szCs w:val="24"/>
              </w:rPr>
            </w:pPr>
          </w:p>
        </w:tc>
      </w:tr>
      <w:tr w:rsidR="008B2CAE" w:rsidRPr="008B2CAE" w14:paraId="7806E4AE" w14:textId="77777777">
        <w:trPr>
          <w:cantSplit/>
          <w:trHeight w:val="383"/>
        </w:trPr>
        <w:tc>
          <w:tcPr>
            <w:tcW w:w="2410" w:type="dxa"/>
          </w:tcPr>
          <w:p w14:paraId="63020CBE"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60AFC0D8" w14:textId="69A80BEF" w:rsidR="008B2CAE" w:rsidRPr="008B2CAE" w:rsidRDefault="00B51442">
            <w:pPr>
              <w:rPr>
                <w:rFonts w:ascii="Calibri" w:hAnsi="Calibri"/>
                <w:sz w:val="24"/>
                <w:szCs w:val="24"/>
              </w:rPr>
            </w:pPr>
            <w:r>
              <w:rPr>
                <w:rFonts w:ascii="Calibri" w:hAnsi="Calibri"/>
                <w:sz w:val="24"/>
                <w:szCs w:val="24"/>
              </w:rPr>
              <w:t>2</w:t>
            </w:r>
            <w:r w:rsidR="00DB7C2B">
              <w:rPr>
                <w:rFonts w:ascii="Calibri" w:hAnsi="Calibri"/>
                <w:sz w:val="24"/>
                <w:szCs w:val="24"/>
              </w:rPr>
              <w:t>5</w:t>
            </w:r>
            <w:r>
              <w:rPr>
                <w:rFonts w:ascii="Calibri" w:hAnsi="Calibri"/>
                <w:sz w:val="24"/>
                <w:szCs w:val="24"/>
              </w:rPr>
              <w:t xml:space="preserve"> June 2024</w:t>
            </w:r>
          </w:p>
        </w:tc>
        <w:tc>
          <w:tcPr>
            <w:tcW w:w="1404" w:type="dxa"/>
          </w:tcPr>
          <w:p w14:paraId="518606EB" w14:textId="77777777" w:rsidR="008B2CAE" w:rsidRPr="008B2CAE" w:rsidRDefault="008B2CAE">
            <w:pPr>
              <w:rPr>
                <w:rFonts w:ascii="Calibri" w:hAnsi="Calibri"/>
                <w:sz w:val="24"/>
                <w:szCs w:val="24"/>
              </w:rPr>
            </w:pPr>
          </w:p>
        </w:tc>
        <w:tc>
          <w:tcPr>
            <w:tcW w:w="1713" w:type="dxa"/>
          </w:tcPr>
          <w:p w14:paraId="1DC44728" w14:textId="77777777" w:rsidR="008B2CAE" w:rsidRPr="008B2CAE" w:rsidRDefault="008B2CAE">
            <w:pPr>
              <w:rPr>
                <w:rFonts w:ascii="Calibri" w:hAnsi="Calibri"/>
                <w:sz w:val="24"/>
                <w:szCs w:val="24"/>
              </w:rPr>
            </w:pPr>
          </w:p>
        </w:tc>
        <w:tc>
          <w:tcPr>
            <w:tcW w:w="1713" w:type="dxa"/>
          </w:tcPr>
          <w:p w14:paraId="0DEA7E95" w14:textId="77777777" w:rsidR="008B2CAE" w:rsidRPr="008B2CAE" w:rsidRDefault="008B2CAE">
            <w:pPr>
              <w:rPr>
                <w:rFonts w:ascii="Calibri" w:hAnsi="Calibri"/>
                <w:sz w:val="24"/>
                <w:szCs w:val="24"/>
              </w:rPr>
            </w:pPr>
          </w:p>
        </w:tc>
      </w:tr>
      <w:tr w:rsidR="008B2CAE" w:rsidRPr="008B2CAE" w14:paraId="634AEAB1" w14:textId="77777777">
        <w:trPr>
          <w:cantSplit/>
        </w:trPr>
        <w:tc>
          <w:tcPr>
            <w:tcW w:w="2410" w:type="dxa"/>
          </w:tcPr>
          <w:p w14:paraId="3B7FDD26"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3353D10C" w14:textId="20494576" w:rsidR="008B2CAE" w:rsidRPr="008B2CAE" w:rsidRDefault="00B51442">
            <w:pPr>
              <w:rPr>
                <w:rFonts w:ascii="Calibri" w:hAnsi="Calibri"/>
                <w:sz w:val="24"/>
                <w:szCs w:val="24"/>
              </w:rPr>
            </w:pPr>
            <w:r>
              <w:rPr>
                <w:rFonts w:ascii="Calibri" w:hAnsi="Calibri"/>
                <w:sz w:val="24"/>
                <w:szCs w:val="24"/>
              </w:rPr>
              <w:t>05/06/2024</w:t>
            </w:r>
            <w:r w:rsidR="005D3FE0">
              <w:rPr>
                <w:rFonts w:ascii="Calibri" w:hAnsi="Calibri"/>
                <w:sz w:val="24"/>
                <w:szCs w:val="24"/>
              </w:rPr>
              <w:t xml:space="preserve"> </w:t>
            </w:r>
          </w:p>
        </w:tc>
        <w:tc>
          <w:tcPr>
            <w:tcW w:w="1404" w:type="dxa"/>
          </w:tcPr>
          <w:p w14:paraId="318795D2" w14:textId="77777777" w:rsidR="008B2CAE" w:rsidRPr="008B2CAE" w:rsidRDefault="008B2CAE">
            <w:pPr>
              <w:rPr>
                <w:rFonts w:ascii="Calibri" w:hAnsi="Calibri"/>
                <w:sz w:val="24"/>
                <w:szCs w:val="24"/>
              </w:rPr>
            </w:pPr>
          </w:p>
        </w:tc>
        <w:tc>
          <w:tcPr>
            <w:tcW w:w="1713" w:type="dxa"/>
          </w:tcPr>
          <w:p w14:paraId="398B78AC" w14:textId="77777777" w:rsidR="008B2CAE" w:rsidRPr="008B2CAE" w:rsidRDefault="008B2CAE">
            <w:pPr>
              <w:rPr>
                <w:rFonts w:ascii="Calibri" w:hAnsi="Calibri"/>
                <w:sz w:val="24"/>
                <w:szCs w:val="24"/>
              </w:rPr>
            </w:pPr>
          </w:p>
        </w:tc>
        <w:tc>
          <w:tcPr>
            <w:tcW w:w="1713" w:type="dxa"/>
          </w:tcPr>
          <w:p w14:paraId="36A14117" w14:textId="77777777" w:rsidR="008B2CAE" w:rsidRPr="008B2CAE" w:rsidRDefault="008B2CAE">
            <w:pPr>
              <w:rPr>
                <w:rFonts w:ascii="Calibri" w:hAnsi="Calibri"/>
                <w:sz w:val="24"/>
                <w:szCs w:val="24"/>
              </w:rPr>
            </w:pPr>
          </w:p>
        </w:tc>
      </w:tr>
      <w:tr w:rsidR="008B2CAE" w:rsidRPr="008B2CAE" w14:paraId="2D9DD4F2" w14:textId="77777777">
        <w:trPr>
          <w:cantSplit/>
        </w:trPr>
        <w:tc>
          <w:tcPr>
            <w:tcW w:w="10409" w:type="dxa"/>
            <w:gridSpan w:val="6"/>
          </w:tcPr>
          <w:p w14:paraId="4C1A7240" w14:textId="77777777" w:rsidR="008B2CAE" w:rsidRPr="008B2CAE" w:rsidRDefault="008B2CAE">
            <w:pPr>
              <w:rPr>
                <w:rFonts w:ascii="Calibri" w:hAnsi="Calibri"/>
                <w:sz w:val="24"/>
                <w:szCs w:val="24"/>
              </w:rPr>
            </w:pPr>
          </w:p>
        </w:tc>
      </w:tr>
      <w:tr w:rsidR="008B2CAE" w:rsidRPr="008B2CAE" w14:paraId="7DF9DB98" w14:textId="77777777">
        <w:trPr>
          <w:cantSplit/>
        </w:trPr>
        <w:tc>
          <w:tcPr>
            <w:tcW w:w="2410" w:type="dxa"/>
          </w:tcPr>
          <w:p w14:paraId="1AFF1DA2"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4820A1E6" w14:textId="77777777" w:rsidR="008B2CAE" w:rsidRPr="008B2CAE" w:rsidRDefault="008B2CAE">
            <w:pPr>
              <w:rPr>
                <w:rFonts w:ascii="Calibri" w:hAnsi="Calibri"/>
                <w:sz w:val="24"/>
                <w:szCs w:val="24"/>
              </w:rPr>
            </w:pPr>
          </w:p>
        </w:tc>
        <w:tc>
          <w:tcPr>
            <w:tcW w:w="1456" w:type="dxa"/>
          </w:tcPr>
          <w:p w14:paraId="26EFCA6D" w14:textId="77777777" w:rsidR="008B2CAE" w:rsidRPr="008B2CAE" w:rsidRDefault="008B2CAE">
            <w:pPr>
              <w:rPr>
                <w:rFonts w:ascii="Calibri" w:hAnsi="Calibri"/>
                <w:sz w:val="24"/>
                <w:szCs w:val="24"/>
              </w:rPr>
            </w:pPr>
          </w:p>
        </w:tc>
        <w:tc>
          <w:tcPr>
            <w:tcW w:w="1404" w:type="dxa"/>
          </w:tcPr>
          <w:p w14:paraId="58357137"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15453EF9" w14:textId="77777777" w:rsidR="008B2CAE" w:rsidRPr="008B2CAE" w:rsidRDefault="008B2CAE">
            <w:pPr>
              <w:rPr>
                <w:rFonts w:ascii="Calibri" w:hAnsi="Calibri"/>
                <w:sz w:val="24"/>
                <w:szCs w:val="24"/>
              </w:rPr>
            </w:pPr>
          </w:p>
        </w:tc>
        <w:tc>
          <w:tcPr>
            <w:tcW w:w="1713" w:type="dxa"/>
          </w:tcPr>
          <w:p w14:paraId="1C8D90D4" w14:textId="77777777" w:rsidR="008B2CAE" w:rsidRPr="008B2CAE" w:rsidRDefault="008B2CAE">
            <w:pPr>
              <w:rPr>
                <w:rFonts w:ascii="Calibri" w:hAnsi="Calibri"/>
                <w:sz w:val="24"/>
                <w:szCs w:val="24"/>
              </w:rPr>
            </w:pPr>
          </w:p>
        </w:tc>
      </w:tr>
      <w:tr w:rsidR="008B2CAE" w:rsidRPr="008B2CAE" w14:paraId="44F0DB69" w14:textId="77777777">
        <w:trPr>
          <w:cantSplit/>
        </w:trPr>
        <w:tc>
          <w:tcPr>
            <w:tcW w:w="4123" w:type="dxa"/>
            <w:gridSpan w:val="2"/>
            <w:vMerge w:val="restart"/>
            <w:tcBorders>
              <w:bottom w:val="single" w:sz="4" w:space="0" w:color="auto"/>
            </w:tcBorders>
          </w:tcPr>
          <w:p w14:paraId="6BB4206E" w14:textId="77777777" w:rsidR="00DD4958" w:rsidRDefault="00B51442">
            <w:pPr>
              <w:rPr>
                <w:rFonts w:ascii="Calibri" w:hAnsi="Calibri"/>
                <w:sz w:val="24"/>
                <w:szCs w:val="24"/>
              </w:rPr>
            </w:pPr>
            <w:r>
              <w:rPr>
                <w:rFonts w:ascii="Calibri" w:hAnsi="Calibri"/>
                <w:sz w:val="24"/>
                <w:szCs w:val="24"/>
              </w:rPr>
              <w:t>Mr Adam Dohren</w:t>
            </w:r>
            <w:r w:rsidR="00DD4958">
              <w:rPr>
                <w:rFonts w:ascii="Calibri" w:hAnsi="Calibri"/>
                <w:sz w:val="24"/>
                <w:szCs w:val="24"/>
              </w:rPr>
              <w:t xml:space="preserve"> </w:t>
            </w:r>
          </w:p>
          <w:p w14:paraId="35B1E1BA" w14:textId="02394FB9" w:rsidR="00B51442" w:rsidRDefault="00B51442">
            <w:pPr>
              <w:rPr>
                <w:rFonts w:ascii="Calibri" w:hAnsi="Calibri"/>
                <w:sz w:val="24"/>
                <w:szCs w:val="24"/>
              </w:rPr>
            </w:pPr>
            <w:r>
              <w:rPr>
                <w:rFonts w:ascii="Calibri" w:hAnsi="Calibri"/>
                <w:sz w:val="24"/>
                <w:szCs w:val="24"/>
              </w:rPr>
              <w:t>Tilia Homes (Northern)</w:t>
            </w:r>
          </w:p>
          <w:p w14:paraId="5BC8F27C" w14:textId="77777777" w:rsidR="00B51442" w:rsidRDefault="00B51442">
            <w:pPr>
              <w:rPr>
                <w:rFonts w:ascii="Calibri" w:hAnsi="Calibri"/>
                <w:sz w:val="24"/>
                <w:szCs w:val="24"/>
              </w:rPr>
            </w:pPr>
            <w:r>
              <w:rPr>
                <w:rFonts w:ascii="Calibri" w:hAnsi="Calibri"/>
                <w:sz w:val="24"/>
                <w:szCs w:val="24"/>
              </w:rPr>
              <w:t>Building C Concentric</w:t>
            </w:r>
          </w:p>
          <w:p w14:paraId="19FBE707" w14:textId="77777777" w:rsidR="00B51442" w:rsidRDefault="00B51442">
            <w:pPr>
              <w:rPr>
                <w:rFonts w:ascii="Calibri" w:hAnsi="Calibri"/>
                <w:sz w:val="24"/>
                <w:szCs w:val="24"/>
              </w:rPr>
            </w:pPr>
            <w:r>
              <w:rPr>
                <w:rFonts w:ascii="Calibri" w:hAnsi="Calibri"/>
                <w:sz w:val="24"/>
                <w:szCs w:val="24"/>
              </w:rPr>
              <w:t>Warrington Road</w:t>
            </w:r>
          </w:p>
          <w:p w14:paraId="33558B30" w14:textId="77777777" w:rsidR="00B51442" w:rsidRDefault="00B51442">
            <w:pPr>
              <w:rPr>
                <w:rFonts w:ascii="Calibri" w:hAnsi="Calibri"/>
                <w:sz w:val="24"/>
                <w:szCs w:val="24"/>
              </w:rPr>
            </w:pPr>
            <w:r>
              <w:rPr>
                <w:rFonts w:ascii="Calibri" w:hAnsi="Calibri"/>
                <w:sz w:val="24"/>
                <w:szCs w:val="24"/>
              </w:rPr>
              <w:t>Warrington</w:t>
            </w:r>
          </w:p>
          <w:p w14:paraId="619159B6" w14:textId="73C97A64" w:rsidR="008B2CAE" w:rsidRPr="008B2CAE" w:rsidRDefault="00B51442">
            <w:pPr>
              <w:rPr>
                <w:rFonts w:ascii="Calibri" w:hAnsi="Calibri"/>
                <w:sz w:val="24"/>
                <w:szCs w:val="24"/>
              </w:rPr>
            </w:pPr>
            <w:r>
              <w:rPr>
                <w:rFonts w:ascii="Calibri" w:hAnsi="Calibri"/>
                <w:sz w:val="24"/>
                <w:szCs w:val="24"/>
              </w:rPr>
              <w:t>WA3 6WX</w:t>
            </w:r>
          </w:p>
        </w:tc>
        <w:tc>
          <w:tcPr>
            <w:tcW w:w="1456" w:type="dxa"/>
          </w:tcPr>
          <w:p w14:paraId="202B806C"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3FEA78E4" w14:textId="42CCEAE8" w:rsidR="008B2CAE" w:rsidRPr="008B2CAE" w:rsidRDefault="008B2CAE">
            <w:pPr>
              <w:pStyle w:val="addresses"/>
              <w:rPr>
                <w:rFonts w:ascii="Calibri" w:hAnsi="Calibri"/>
                <w:sz w:val="24"/>
                <w:szCs w:val="24"/>
              </w:rPr>
            </w:pPr>
          </w:p>
          <w:p w14:paraId="212C8B83" w14:textId="4D07E444" w:rsidR="008B2CAE" w:rsidRPr="008B2CAE" w:rsidRDefault="008B2CAE">
            <w:pPr>
              <w:pStyle w:val="addresses"/>
              <w:rPr>
                <w:rFonts w:ascii="Calibri" w:hAnsi="Calibri"/>
                <w:sz w:val="24"/>
                <w:szCs w:val="24"/>
              </w:rPr>
            </w:pPr>
          </w:p>
        </w:tc>
      </w:tr>
      <w:tr w:rsidR="008B2CAE" w:rsidRPr="008B2CAE" w14:paraId="7A76B9BC" w14:textId="77777777">
        <w:trPr>
          <w:cantSplit/>
        </w:trPr>
        <w:tc>
          <w:tcPr>
            <w:tcW w:w="4123" w:type="dxa"/>
            <w:gridSpan w:val="2"/>
            <w:vMerge/>
            <w:tcBorders>
              <w:bottom w:val="single" w:sz="4" w:space="0" w:color="auto"/>
            </w:tcBorders>
          </w:tcPr>
          <w:p w14:paraId="671E152C" w14:textId="77777777" w:rsidR="008B2CAE" w:rsidRPr="008B2CAE" w:rsidRDefault="008B2CAE">
            <w:pPr>
              <w:rPr>
                <w:rFonts w:ascii="Calibri" w:hAnsi="Calibri"/>
                <w:sz w:val="24"/>
                <w:szCs w:val="24"/>
              </w:rPr>
            </w:pPr>
          </w:p>
        </w:tc>
        <w:tc>
          <w:tcPr>
            <w:tcW w:w="1456" w:type="dxa"/>
          </w:tcPr>
          <w:p w14:paraId="081F2483"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2DC85BCE" w14:textId="77777777" w:rsidR="008B2CAE" w:rsidRPr="008B2CAE" w:rsidRDefault="008B2CAE">
            <w:pPr>
              <w:rPr>
                <w:rFonts w:ascii="Calibri" w:hAnsi="Calibri"/>
                <w:sz w:val="24"/>
                <w:szCs w:val="24"/>
              </w:rPr>
            </w:pPr>
          </w:p>
        </w:tc>
      </w:tr>
      <w:tr w:rsidR="008B2CAE" w:rsidRPr="008B2CAE" w14:paraId="18E7734E" w14:textId="77777777">
        <w:trPr>
          <w:cantSplit/>
        </w:trPr>
        <w:tc>
          <w:tcPr>
            <w:tcW w:w="4123" w:type="dxa"/>
            <w:gridSpan w:val="2"/>
            <w:vMerge/>
            <w:tcBorders>
              <w:bottom w:val="single" w:sz="4" w:space="0" w:color="auto"/>
            </w:tcBorders>
          </w:tcPr>
          <w:p w14:paraId="37C06193" w14:textId="77777777" w:rsidR="008B2CAE" w:rsidRPr="008B2CAE" w:rsidRDefault="008B2CAE">
            <w:pPr>
              <w:rPr>
                <w:rFonts w:ascii="Calibri" w:hAnsi="Calibri"/>
                <w:sz w:val="24"/>
                <w:szCs w:val="24"/>
              </w:rPr>
            </w:pPr>
          </w:p>
        </w:tc>
        <w:tc>
          <w:tcPr>
            <w:tcW w:w="1456" w:type="dxa"/>
          </w:tcPr>
          <w:p w14:paraId="6A6C1D0A"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50A30444" w14:textId="77777777" w:rsidR="008B2CAE" w:rsidRPr="008B2CAE" w:rsidRDefault="008B2CAE">
            <w:pPr>
              <w:rPr>
                <w:rFonts w:ascii="Calibri" w:hAnsi="Calibri"/>
                <w:sz w:val="24"/>
                <w:szCs w:val="24"/>
              </w:rPr>
            </w:pPr>
          </w:p>
        </w:tc>
      </w:tr>
      <w:tr w:rsidR="008B2CAE" w:rsidRPr="008B2CAE" w14:paraId="55DE70D5" w14:textId="77777777">
        <w:trPr>
          <w:cantSplit/>
        </w:trPr>
        <w:tc>
          <w:tcPr>
            <w:tcW w:w="4123" w:type="dxa"/>
            <w:gridSpan w:val="2"/>
            <w:vMerge/>
            <w:tcBorders>
              <w:bottom w:val="single" w:sz="4" w:space="0" w:color="auto"/>
            </w:tcBorders>
          </w:tcPr>
          <w:p w14:paraId="023F3F92" w14:textId="77777777" w:rsidR="008B2CAE" w:rsidRPr="008B2CAE" w:rsidRDefault="008B2CAE">
            <w:pPr>
              <w:rPr>
                <w:rFonts w:ascii="Calibri" w:hAnsi="Calibri"/>
                <w:sz w:val="24"/>
                <w:szCs w:val="24"/>
              </w:rPr>
            </w:pPr>
          </w:p>
        </w:tc>
        <w:tc>
          <w:tcPr>
            <w:tcW w:w="1456" w:type="dxa"/>
          </w:tcPr>
          <w:p w14:paraId="4F767B69"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0F694DE8" w14:textId="77777777" w:rsidR="008B2CAE" w:rsidRPr="008B2CAE" w:rsidRDefault="008B2CAE">
            <w:pPr>
              <w:rPr>
                <w:rFonts w:ascii="Calibri" w:hAnsi="Calibri"/>
                <w:sz w:val="24"/>
                <w:szCs w:val="24"/>
              </w:rPr>
            </w:pPr>
          </w:p>
        </w:tc>
      </w:tr>
      <w:tr w:rsidR="008B2CAE" w:rsidRPr="008B2CAE" w14:paraId="6A2D4273" w14:textId="77777777">
        <w:trPr>
          <w:cantSplit/>
        </w:trPr>
        <w:tc>
          <w:tcPr>
            <w:tcW w:w="4123" w:type="dxa"/>
            <w:gridSpan w:val="2"/>
            <w:vMerge/>
            <w:tcBorders>
              <w:bottom w:val="single" w:sz="4" w:space="0" w:color="auto"/>
            </w:tcBorders>
          </w:tcPr>
          <w:p w14:paraId="519B7405" w14:textId="77777777" w:rsidR="008B2CAE" w:rsidRPr="008B2CAE" w:rsidRDefault="008B2CAE">
            <w:pPr>
              <w:rPr>
                <w:rFonts w:ascii="Calibri" w:hAnsi="Calibri"/>
                <w:sz w:val="24"/>
                <w:szCs w:val="24"/>
              </w:rPr>
            </w:pPr>
          </w:p>
        </w:tc>
        <w:tc>
          <w:tcPr>
            <w:tcW w:w="1456" w:type="dxa"/>
            <w:tcBorders>
              <w:bottom w:val="single" w:sz="6" w:space="0" w:color="auto"/>
            </w:tcBorders>
          </w:tcPr>
          <w:p w14:paraId="53BEB915"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56CF4F97" w14:textId="77777777" w:rsidR="008B2CAE" w:rsidRPr="008B2CAE" w:rsidRDefault="008B2CAE">
            <w:pPr>
              <w:rPr>
                <w:rFonts w:ascii="Calibri" w:hAnsi="Calibri"/>
                <w:sz w:val="24"/>
                <w:szCs w:val="24"/>
              </w:rPr>
            </w:pPr>
          </w:p>
        </w:tc>
      </w:tr>
    </w:tbl>
    <w:p w14:paraId="655B1383"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67E2444E" w14:textId="77777777">
        <w:trPr>
          <w:cantSplit/>
        </w:trPr>
        <w:tc>
          <w:tcPr>
            <w:tcW w:w="1980" w:type="dxa"/>
            <w:gridSpan w:val="2"/>
          </w:tcPr>
          <w:p w14:paraId="72086B58"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480AF83E" w14:textId="45D1D8F3" w:rsidR="008B2CAE" w:rsidRPr="008B2CAE" w:rsidRDefault="00B51442">
            <w:pPr>
              <w:rPr>
                <w:rFonts w:ascii="Calibri" w:hAnsi="Calibri"/>
                <w:sz w:val="24"/>
                <w:szCs w:val="24"/>
              </w:rPr>
            </w:pPr>
            <w:r>
              <w:rPr>
                <w:rFonts w:ascii="Calibri" w:hAnsi="Calibri"/>
                <w:sz w:val="24"/>
                <w:szCs w:val="24"/>
              </w:rPr>
              <w:t>Non-material amendment to 3/2023/0100 involving varying the wording of condition 10 (SW drainage) to reflect the approved drainage scheme for the wider site.</w:t>
            </w:r>
          </w:p>
        </w:tc>
      </w:tr>
      <w:tr w:rsidR="008B2CAE" w:rsidRPr="008B2CAE" w14:paraId="170146FD" w14:textId="77777777">
        <w:trPr>
          <w:cantSplit/>
        </w:trPr>
        <w:tc>
          <w:tcPr>
            <w:tcW w:w="989" w:type="dxa"/>
          </w:tcPr>
          <w:p w14:paraId="6E633FBF"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7091734D" w14:textId="323B3D38" w:rsidR="008B2CAE" w:rsidRPr="008B2CAE" w:rsidRDefault="00B51442">
            <w:pPr>
              <w:pStyle w:val="TableText"/>
              <w:rPr>
                <w:rFonts w:ascii="Calibri" w:hAnsi="Calibri"/>
                <w:sz w:val="24"/>
                <w:szCs w:val="24"/>
              </w:rPr>
            </w:pPr>
            <w:r>
              <w:rPr>
                <w:rFonts w:ascii="Calibri" w:hAnsi="Calibri"/>
                <w:sz w:val="24"/>
                <w:szCs w:val="24"/>
              </w:rPr>
              <w:t>Land west of Preston Road Longridge PR3 3BE</w:t>
            </w:r>
          </w:p>
        </w:tc>
      </w:tr>
      <w:tr w:rsidR="008B2CAE" w:rsidRPr="008B2CAE" w14:paraId="620A9574" w14:textId="77777777" w:rsidTr="00B51442">
        <w:tc>
          <w:tcPr>
            <w:tcW w:w="10403" w:type="dxa"/>
            <w:gridSpan w:val="3"/>
          </w:tcPr>
          <w:p w14:paraId="270D0EAF" w14:textId="77777777" w:rsidR="008B2CAE" w:rsidRPr="008B2CAE" w:rsidRDefault="008B2CAE">
            <w:pPr>
              <w:pStyle w:val="TableText"/>
              <w:rPr>
                <w:rFonts w:ascii="Calibri" w:hAnsi="Calibri"/>
                <w:sz w:val="24"/>
                <w:szCs w:val="24"/>
              </w:rPr>
            </w:pPr>
          </w:p>
          <w:p w14:paraId="77F8C23D" w14:textId="77777777" w:rsidR="005922E4" w:rsidRDefault="005922E4" w:rsidP="005922E4">
            <w:pPr>
              <w:pStyle w:val="TableText"/>
              <w:rPr>
                <w:rFonts w:ascii="Calibri" w:hAnsi="Calibri"/>
                <w:sz w:val="24"/>
                <w:szCs w:val="24"/>
              </w:rPr>
            </w:pPr>
            <w:r>
              <w:rPr>
                <w:rFonts w:ascii="Calibri" w:hAnsi="Calibri"/>
                <w:sz w:val="24"/>
                <w:szCs w:val="24"/>
              </w:rPr>
              <w:t xml:space="preserve">Further to the grant of planning permission reference 3/2023/0100, </w:t>
            </w:r>
            <w:r w:rsidRPr="008B2CAE">
              <w:rPr>
                <w:rFonts w:ascii="Calibri" w:hAnsi="Calibri"/>
                <w:sz w:val="24"/>
                <w:szCs w:val="24"/>
              </w:rPr>
              <w:t xml:space="preserve">Ribble Valley Borough Council </w:t>
            </w:r>
            <w:r>
              <w:rPr>
                <w:rFonts w:ascii="Calibri" w:hAnsi="Calibri"/>
                <w:sz w:val="24"/>
                <w:szCs w:val="24"/>
              </w:rPr>
              <w:t>hereby grants approval of the following condition as non-material amendment to condition 10 of that permission, subject to compliance otherwise with the terms of the aforementioned permission:</w:t>
            </w:r>
          </w:p>
          <w:p w14:paraId="0271C7CC" w14:textId="77777777" w:rsidR="008B2CAE" w:rsidRPr="008B2CAE" w:rsidRDefault="008B2CAE">
            <w:pPr>
              <w:pStyle w:val="TableText"/>
              <w:rPr>
                <w:rFonts w:ascii="Calibri" w:hAnsi="Calibri"/>
                <w:sz w:val="24"/>
                <w:szCs w:val="24"/>
              </w:rPr>
            </w:pPr>
          </w:p>
        </w:tc>
      </w:tr>
      <w:tr w:rsidR="008B2CAE" w:rsidRPr="008B2CAE" w14:paraId="0ECC1403" w14:textId="77777777" w:rsidTr="00B51442">
        <w:tc>
          <w:tcPr>
            <w:tcW w:w="989" w:type="dxa"/>
          </w:tcPr>
          <w:p w14:paraId="4B1473C3"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0B375D25" w14:textId="3DD3F496" w:rsidR="00B51442" w:rsidRDefault="00B51442" w:rsidP="00192E20">
            <w:pPr>
              <w:pStyle w:val="TableText"/>
              <w:rPr>
                <w:rFonts w:ascii="Calibri" w:hAnsi="Calibri"/>
                <w:sz w:val="24"/>
                <w:szCs w:val="24"/>
              </w:rPr>
            </w:pPr>
            <w:r>
              <w:rPr>
                <w:rFonts w:ascii="Calibri" w:hAnsi="Calibri"/>
                <w:sz w:val="24"/>
                <w:szCs w:val="24"/>
              </w:rPr>
              <w:t xml:space="preserve">No development shall commence in any phase until a detailed, final surface water sustainable drainage strategy for the site has been submitted to, and approved in writing by, the Local Planning Authority. </w:t>
            </w:r>
          </w:p>
          <w:p w14:paraId="361A4012" w14:textId="77777777" w:rsidR="00B51442" w:rsidRDefault="00B51442" w:rsidP="00192E20">
            <w:pPr>
              <w:pStyle w:val="TableText"/>
              <w:rPr>
                <w:rFonts w:ascii="Calibri" w:hAnsi="Calibri"/>
                <w:sz w:val="24"/>
                <w:szCs w:val="24"/>
              </w:rPr>
            </w:pPr>
          </w:p>
          <w:p w14:paraId="5A008F43" w14:textId="77777777" w:rsidR="00B51442" w:rsidRDefault="00B51442" w:rsidP="00192E20">
            <w:pPr>
              <w:pStyle w:val="TableText"/>
              <w:rPr>
                <w:rFonts w:ascii="Calibri" w:hAnsi="Calibri"/>
                <w:sz w:val="24"/>
                <w:szCs w:val="24"/>
              </w:rPr>
            </w:pPr>
            <w:r>
              <w:rPr>
                <w:rFonts w:ascii="Calibri" w:hAnsi="Calibri"/>
                <w:sz w:val="24"/>
                <w:szCs w:val="24"/>
              </w:rPr>
              <w:t xml:space="preserve">The detailed surface water sustainable drainage strategy shall be based upon the site specific flood risk assessment [and indicative surface water sustainable drainage strategy] submitted and sustainable drainage principles and requirements set out in the National Planning Policy Framework, Planning Practice Guidance and Defra Technical Standards for Sustainable Drainage Systems. </w:t>
            </w:r>
          </w:p>
          <w:p w14:paraId="20F186D6" w14:textId="77777777" w:rsidR="00B51442" w:rsidRDefault="00B51442" w:rsidP="00192E20">
            <w:pPr>
              <w:pStyle w:val="TableText"/>
              <w:rPr>
                <w:rFonts w:ascii="Calibri" w:hAnsi="Calibri"/>
                <w:sz w:val="24"/>
                <w:szCs w:val="24"/>
              </w:rPr>
            </w:pPr>
          </w:p>
          <w:p w14:paraId="4ADE7235" w14:textId="77777777" w:rsidR="00B51442" w:rsidRDefault="00B51442" w:rsidP="00192E20">
            <w:pPr>
              <w:pStyle w:val="TableText"/>
              <w:rPr>
                <w:rFonts w:ascii="Calibri" w:hAnsi="Calibri"/>
                <w:sz w:val="24"/>
                <w:szCs w:val="24"/>
              </w:rPr>
            </w:pPr>
            <w:r>
              <w:rPr>
                <w:rFonts w:ascii="Calibri" w:hAnsi="Calibri"/>
                <w:sz w:val="24"/>
                <w:szCs w:val="24"/>
              </w:rPr>
              <w:t xml:space="preserve">No surface water shall be allowed to discharge to the public foul sewer(s), directly or indirectly. </w:t>
            </w:r>
          </w:p>
          <w:p w14:paraId="1B0FCEAF" w14:textId="77777777" w:rsidR="00B51442" w:rsidRDefault="00B51442" w:rsidP="00192E20">
            <w:pPr>
              <w:pStyle w:val="TableText"/>
              <w:rPr>
                <w:rFonts w:ascii="Calibri" w:hAnsi="Calibri"/>
                <w:sz w:val="24"/>
                <w:szCs w:val="24"/>
              </w:rPr>
            </w:pPr>
          </w:p>
          <w:p w14:paraId="30271336" w14:textId="77777777" w:rsidR="00B51442" w:rsidRDefault="00B51442" w:rsidP="00192E20">
            <w:pPr>
              <w:pStyle w:val="TableText"/>
              <w:rPr>
                <w:rFonts w:ascii="Calibri" w:hAnsi="Calibri"/>
                <w:sz w:val="24"/>
                <w:szCs w:val="24"/>
              </w:rPr>
            </w:pPr>
            <w:r>
              <w:rPr>
                <w:rFonts w:ascii="Calibri" w:hAnsi="Calibri"/>
                <w:sz w:val="24"/>
                <w:szCs w:val="24"/>
              </w:rPr>
              <w:t>The details of the drainage strategy to be submitted for approval shall include the following, unless evidenced as not practicable having regard to the approved drainage scheme for the wider site:</w:t>
            </w:r>
          </w:p>
          <w:p w14:paraId="5EC259E1" w14:textId="77777777" w:rsidR="00B51442" w:rsidRDefault="00B51442" w:rsidP="00192E20">
            <w:pPr>
              <w:pStyle w:val="TableText"/>
              <w:rPr>
                <w:rFonts w:ascii="Calibri" w:hAnsi="Calibri"/>
                <w:sz w:val="24"/>
                <w:szCs w:val="24"/>
              </w:rPr>
            </w:pPr>
          </w:p>
          <w:p w14:paraId="2DAFAFA3" w14:textId="77777777" w:rsidR="00B51442" w:rsidRDefault="00B51442" w:rsidP="00192E20">
            <w:pPr>
              <w:pStyle w:val="TableText"/>
              <w:rPr>
                <w:rFonts w:ascii="Calibri" w:hAnsi="Calibri"/>
                <w:sz w:val="24"/>
                <w:szCs w:val="24"/>
              </w:rPr>
            </w:pPr>
            <w:r>
              <w:rPr>
                <w:rFonts w:ascii="Calibri" w:hAnsi="Calibri"/>
                <w:sz w:val="24"/>
                <w:szCs w:val="24"/>
              </w:rPr>
              <w:t>a)</w:t>
            </w:r>
            <w:r>
              <w:rPr>
                <w:rFonts w:ascii="Calibri" w:hAnsi="Calibri"/>
                <w:sz w:val="24"/>
                <w:szCs w:val="24"/>
              </w:rPr>
              <w:tab/>
              <w:t>Sustainable drainage calculations for peak flow control and volume control for the:</w:t>
            </w:r>
          </w:p>
          <w:p w14:paraId="2336090C" w14:textId="77777777" w:rsidR="00B51442" w:rsidRDefault="00B51442" w:rsidP="00192E20">
            <w:pPr>
              <w:pStyle w:val="TableText"/>
              <w:rPr>
                <w:rFonts w:ascii="Calibri" w:hAnsi="Calibri"/>
                <w:sz w:val="24"/>
                <w:szCs w:val="24"/>
              </w:rPr>
            </w:pPr>
            <w:r>
              <w:rPr>
                <w:rFonts w:ascii="Calibri" w:hAnsi="Calibri"/>
                <w:sz w:val="24"/>
                <w:szCs w:val="24"/>
              </w:rPr>
              <w:t xml:space="preserve"> </w:t>
            </w:r>
          </w:p>
          <w:p w14:paraId="4E930A26" w14:textId="77777777" w:rsidR="00B51442" w:rsidRDefault="00B51442" w:rsidP="00192E20">
            <w:pPr>
              <w:pStyle w:val="TableText"/>
              <w:rPr>
                <w:rFonts w:ascii="Calibri" w:hAnsi="Calibri"/>
                <w:sz w:val="24"/>
                <w:szCs w:val="24"/>
              </w:rPr>
            </w:pPr>
            <w:r>
              <w:rPr>
                <w:rFonts w:ascii="Calibri" w:hAnsi="Calibri"/>
                <w:sz w:val="24"/>
                <w:szCs w:val="24"/>
              </w:rPr>
              <w:t xml:space="preserve">i.  100% (1 in 1-year) annual exceedance probability event; </w:t>
            </w:r>
          </w:p>
          <w:p w14:paraId="6675CED4" w14:textId="77777777" w:rsidR="00B51442" w:rsidRDefault="00B51442" w:rsidP="00192E20">
            <w:pPr>
              <w:pStyle w:val="TableText"/>
              <w:rPr>
                <w:rFonts w:ascii="Calibri" w:hAnsi="Calibri"/>
                <w:sz w:val="24"/>
                <w:szCs w:val="24"/>
              </w:rPr>
            </w:pPr>
            <w:r>
              <w:rPr>
                <w:rFonts w:ascii="Calibri" w:hAnsi="Calibri"/>
                <w:sz w:val="24"/>
                <w:szCs w:val="24"/>
              </w:rPr>
              <w:t xml:space="preserve">ii. 3.3% (1 in 30-year) annual exceedance probability event + 40% climate change allowance, with an allowance for urban creep; </w:t>
            </w:r>
          </w:p>
          <w:p w14:paraId="57E3E925" w14:textId="77777777" w:rsidR="00B51442" w:rsidRDefault="00B51442" w:rsidP="00192E20">
            <w:pPr>
              <w:pStyle w:val="TableText"/>
              <w:rPr>
                <w:rFonts w:ascii="Calibri" w:hAnsi="Calibri"/>
                <w:sz w:val="24"/>
                <w:szCs w:val="24"/>
              </w:rPr>
            </w:pPr>
            <w:r>
              <w:rPr>
                <w:rFonts w:ascii="Calibri" w:hAnsi="Calibri"/>
                <w:sz w:val="24"/>
                <w:szCs w:val="24"/>
              </w:rPr>
              <w:lastRenderedPageBreak/>
              <w:t xml:space="preserve">iii. 1% (1 in 100-year) annual exceedance probability event + 50% climate change allowance, with an allowance for urban creep </w:t>
            </w:r>
          </w:p>
          <w:p w14:paraId="48311887" w14:textId="77777777" w:rsidR="00B51442" w:rsidRDefault="00B51442" w:rsidP="00192E20">
            <w:pPr>
              <w:pStyle w:val="TableText"/>
              <w:rPr>
                <w:rFonts w:ascii="Calibri" w:hAnsi="Calibri"/>
                <w:sz w:val="24"/>
                <w:szCs w:val="24"/>
              </w:rPr>
            </w:pPr>
          </w:p>
          <w:p w14:paraId="320A8752" w14:textId="77777777" w:rsidR="00B51442" w:rsidRDefault="00B51442" w:rsidP="00192E20">
            <w:pPr>
              <w:pStyle w:val="TableText"/>
              <w:rPr>
                <w:rFonts w:ascii="Calibri" w:hAnsi="Calibri"/>
                <w:sz w:val="24"/>
                <w:szCs w:val="24"/>
              </w:rPr>
            </w:pPr>
            <w:r>
              <w:rPr>
                <w:rFonts w:ascii="Calibri" w:hAnsi="Calibri"/>
                <w:sz w:val="24"/>
                <w:szCs w:val="24"/>
              </w:rPr>
              <w:t>Calculations must be provided for the whole site, including all existing and proposed surface water drainage systems.</w:t>
            </w:r>
          </w:p>
          <w:p w14:paraId="76A710D2" w14:textId="77777777" w:rsidR="00B51442" w:rsidRDefault="00B51442" w:rsidP="00192E20">
            <w:pPr>
              <w:pStyle w:val="TableText"/>
              <w:rPr>
                <w:rFonts w:ascii="Calibri" w:hAnsi="Calibri"/>
                <w:sz w:val="24"/>
                <w:szCs w:val="24"/>
              </w:rPr>
            </w:pPr>
          </w:p>
          <w:p w14:paraId="0523EF50" w14:textId="77777777" w:rsidR="00B51442" w:rsidRDefault="00B51442" w:rsidP="00192E20">
            <w:pPr>
              <w:pStyle w:val="TableText"/>
              <w:rPr>
                <w:rFonts w:ascii="Calibri" w:hAnsi="Calibri"/>
                <w:sz w:val="24"/>
                <w:szCs w:val="24"/>
              </w:rPr>
            </w:pPr>
            <w:r>
              <w:rPr>
                <w:rFonts w:ascii="Calibri" w:hAnsi="Calibri"/>
                <w:sz w:val="24"/>
                <w:szCs w:val="24"/>
              </w:rPr>
              <w:t>b)</w:t>
            </w:r>
            <w:r>
              <w:rPr>
                <w:rFonts w:ascii="Calibri" w:hAnsi="Calibri"/>
                <w:sz w:val="24"/>
                <w:szCs w:val="24"/>
              </w:rPr>
              <w:tab/>
              <w:t xml:space="preserve">Final sustainable drainage plans appropriately labelled to include, as a minimum: </w:t>
            </w:r>
          </w:p>
          <w:p w14:paraId="7FBAC418" w14:textId="77777777" w:rsidR="00B51442" w:rsidRDefault="00B51442" w:rsidP="00192E20">
            <w:pPr>
              <w:pStyle w:val="TableText"/>
              <w:rPr>
                <w:rFonts w:ascii="Calibri" w:hAnsi="Calibri"/>
                <w:sz w:val="24"/>
                <w:szCs w:val="24"/>
              </w:rPr>
            </w:pPr>
          </w:p>
          <w:p w14:paraId="786E6D6B" w14:textId="77777777" w:rsidR="00B51442" w:rsidRDefault="00B51442" w:rsidP="00192E20">
            <w:pPr>
              <w:pStyle w:val="TableText"/>
              <w:rPr>
                <w:rFonts w:ascii="Calibri" w:hAnsi="Calibri"/>
                <w:sz w:val="24"/>
                <w:szCs w:val="24"/>
              </w:rPr>
            </w:pPr>
            <w:r>
              <w:rPr>
                <w:rFonts w:ascii="Calibri" w:hAnsi="Calibri"/>
                <w:sz w:val="24"/>
                <w:szCs w:val="24"/>
              </w:rPr>
              <w:t xml:space="preserve">i. Site plan showing all permeable and impermeable areas that contribute to the drainage network either directly or indirectly, including surface water flows from outside the curtilage as necessary; </w:t>
            </w:r>
          </w:p>
          <w:p w14:paraId="08476C83" w14:textId="77777777" w:rsidR="00B51442" w:rsidRDefault="00B51442" w:rsidP="00192E20">
            <w:pPr>
              <w:pStyle w:val="TableText"/>
              <w:rPr>
                <w:rFonts w:ascii="Calibri" w:hAnsi="Calibri"/>
                <w:sz w:val="24"/>
                <w:szCs w:val="24"/>
              </w:rPr>
            </w:pPr>
            <w:r>
              <w:rPr>
                <w:rFonts w:ascii="Calibri" w:hAnsi="Calibri"/>
                <w:sz w:val="24"/>
                <w:szCs w:val="24"/>
              </w:rPr>
              <w:t xml:space="preserve">ii. Sustainable drainage system layout showing all pipe and structure references, dimensions and design levels; to include all existing and proposed surface water drainage systems up to and including the final outfall; </w:t>
            </w:r>
          </w:p>
          <w:p w14:paraId="29F8BA69" w14:textId="77777777" w:rsidR="00B51442" w:rsidRDefault="00B51442" w:rsidP="00192E20">
            <w:pPr>
              <w:pStyle w:val="TableText"/>
              <w:rPr>
                <w:rFonts w:ascii="Calibri" w:hAnsi="Calibri"/>
                <w:sz w:val="24"/>
                <w:szCs w:val="24"/>
              </w:rPr>
            </w:pPr>
            <w:r>
              <w:rPr>
                <w:rFonts w:ascii="Calibri" w:hAnsi="Calibri"/>
                <w:sz w:val="24"/>
                <w:szCs w:val="24"/>
              </w:rPr>
              <w:t xml:space="preserve">iii. Details of all sustainable drainage components, including landscape drawings showing topography and slope gradient as appropriate; </w:t>
            </w:r>
          </w:p>
          <w:p w14:paraId="0B71C133" w14:textId="77777777" w:rsidR="00B51442" w:rsidRDefault="00B51442" w:rsidP="00192E20">
            <w:pPr>
              <w:pStyle w:val="TableText"/>
              <w:rPr>
                <w:rFonts w:ascii="Calibri" w:hAnsi="Calibri"/>
                <w:sz w:val="24"/>
                <w:szCs w:val="24"/>
              </w:rPr>
            </w:pPr>
            <w:r>
              <w:rPr>
                <w:rFonts w:ascii="Calibri" w:hAnsi="Calibri"/>
                <w:sz w:val="24"/>
                <w:szCs w:val="24"/>
              </w:rPr>
              <w:t xml:space="preserve">iv. Drainage plan showing flood water exceedance routes in accordance with Defra Technical Standards for Sustainable Drainage Systems; </w:t>
            </w:r>
          </w:p>
          <w:p w14:paraId="1BBEE6A1" w14:textId="77777777" w:rsidR="00B51442" w:rsidRDefault="00B51442" w:rsidP="00192E20">
            <w:pPr>
              <w:pStyle w:val="TableText"/>
              <w:rPr>
                <w:rFonts w:ascii="Calibri" w:hAnsi="Calibri"/>
                <w:sz w:val="24"/>
                <w:szCs w:val="24"/>
              </w:rPr>
            </w:pPr>
          </w:p>
          <w:p w14:paraId="7628D056" w14:textId="77777777" w:rsidR="00B51442" w:rsidRDefault="00B51442" w:rsidP="00192E20">
            <w:pPr>
              <w:pStyle w:val="TableText"/>
              <w:rPr>
                <w:rFonts w:ascii="Calibri" w:hAnsi="Calibri"/>
                <w:sz w:val="24"/>
                <w:szCs w:val="24"/>
              </w:rPr>
            </w:pPr>
            <w:r>
              <w:rPr>
                <w:rFonts w:ascii="Calibri" w:hAnsi="Calibri"/>
                <w:sz w:val="24"/>
                <w:szCs w:val="24"/>
              </w:rPr>
              <w:t xml:space="preserve">v. Existing and Finished Floor Levels (FFL) in AOD with adjacent ground levels for all sides of each building and connecting cover levels to confirm minimum 150 mm+ difference for FFL; </w:t>
            </w:r>
          </w:p>
          <w:p w14:paraId="6088488B" w14:textId="77777777" w:rsidR="00B51442" w:rsidRDefault="00B51442" w:rsidP="00192E20">
            <w:pPr>
              <w:pStyle w:val="TableText"/>
              <w:rPr>
                <w:rFonts w:ascii="Calibri" w:hAnsi="Calibri"/>
                <w:sz w:val="24"/>
                <w:szCs w:val="24"/>
              </w:rPr>
            </w:pPr>
            <w:r>
              <w:rPr>
                <w:rFonts w:ascii="Calibri" w:hAnsi="Calibri"/>
                <w:sz w:val="24"/>
                <w:szCs w:val="24"/>
              </w:rPr>
              <w:t xml:space="preserve">vi. Details of proposals to collect and mitigate surface water runoff from the development boundary; </w:t>
            </w:r>
          </w:p>
          <w:p w14:paraId="79E31DB1" w14:textId="77777777" w:rsidR="00B51442" w:rsidRDefault="00B51442" w:rsidP="00192E20">
            <w:pPr>
              <w:pStyle w:val="TableText"/>
              <w:rPr>
                <w:rFonts w:ascii="Calibri" w:hAnsi="Calibri"/>
                <w:sz w:val="24"/>
                <w:szCs w:val="24"/>
              </w:rPr>
            </w:pPr>
            <w:r>
              <w:rPr>
                <w:rFonts w:ascii="Calibri" w:hAnsi="Calibri"/>
                <w:sz w:val="24"/>
                <w:szCs w:val="24"/>
              </w:rPr>
              <w:t xml:space="preserve">vii. Measures taken to manage the quality of the surface water runoff to prevent pollution, protect groundwater and surface waters, and delivers suitably clean water to sustainable drainage components; </w:t>
            </w:r>
          </w:p>
          <w:p w14:paraId="59C711D9" w14:textId="77777777" w:rsidR="00B51442" w:rsidRDefault="00B51442" w:rsidP="00192E20">
            <w:pPr>
              <w:pStyle w:val="TableText"/>
              <w:rPr>
                <w:rFonts w:ascii="Calibri" w:hAnsi="Calibri"/>
                <w:sz w:val="24"/>
                <w:szCs w:val="24"/>
              </w:rPr>
            </w:pPr>
          </w:p>
          <w:p w14:paraId="42E3A85B" w14:textId="77777777" w:rsidR="00B51442" w:rsidRDefault="00B51442" w:rsidP="00192E20">
            <w:pPr>
              <w:pStyle w:val="TableText"/>
              <w:rPr>
                <w:rFonts w:ascii="Calibri" w:hAnsi="Calibri"/>
                <w:sz w:val="24"/>
                <w:szCs w:val="24"/>
              </w:rPr>
            </w:pPr>
            <w:r>
              <w:rPr>
                <w:rFonts w:ascii="Calibri" w:hAnsi="Calibri"/>
                <w:sz w:val="24"/>
                <w:szCs w:val="24"/>
              </w:rPr>
              <w:t>c)</w:t>
            </w:r>
            <w:r>
              <w:rPr>
                <w:rFonts w:ascii="Calibri" w:hAnsi="Calibri"/>
                <w:sz w:val="24"/>
                <w:szCs w:val="24"/>
              </w:rPr>
              <w:tab/>
              <w:t xml:space="preserve">Evidence of an assessment of the site conditions to include site investigation and test results to confirm infiltrations rates and groundwater levels in accordance with BRE 365. </w:t>
            </w:r>
          </w:p>
          <w:p w14:paraId="53D4A804" w14:textId="77777777" w:rsidR="00B51442" w:rsidRDefault="00B51442" w:rsidP="00192E20">
            <w:pPr>
              <w:pStyle w:val="TableText"/>
              <w:rPr>
                <w:rFonts w:ascii="Calibri" w:hAnsi="Calibri"/>
                <w:sz w:val="24"/>
                <w:szCs w:val="24"/>
              </w:rPr>
            </w:pPr>
          </w:p>
          <w:p w14:paraId="142150FD" w14:textId="77777777" w:rsidR="00B51442" w:rsidRDefault="00B51442" w:rsidP="00192E20">
            <w:pPr>
              <w:pStyle w:val="TableText"/>
              <w:rPr>
                <w:rFonts w:ascii="Calibri" w:hAnsi="Calibri"/>
                <w:sz w:val="24"/>
                <w:szCs w:val="24"/>
              </w:rPr>
            </w:pPr>
            <w:r>
              <w:rPr>
                <w:rFonts w:ascii="Calibri" w:hAnsi="Calibri"/>
                <w:sz w:val="24"/>
                <w:szCs w:val="24"/>
              </w:rPr>
              <w:t>d)</w:t>
            </w:r>
            <w:r>
              <w:rPr>
                <w:rFonts w:ascii="Calibri" w:hAnsi="Calibri"/>
                <w:sz w:val="24"/>
                <w:szCs w:val="24"/>
              </w:rPr>
              <w:tab/>
              <w:t xml:space="preserve">Evidence of an assessment of the existing on-site watercourse to be used, to confirm that these systems are in sufficient condition and have sufficient capacity to accept surface water runoff generated from the development. </w:t>
            </w:r>
          </w:p>
          <w:p w14:paraId="1931FC0A" w14:textId="77777777" w:rsidR="00B51442" w:rsidRDefault="00B51442" w:rsidP="00192E20">
            <w:pPr>
              <w:pStyle w:val="TableText"/>
              <w:rPr>
                <w:rFonts w:ascii="Calibri" w:hAnsi="Calibri"/>
                <w:sz w:val="24"/>
                <w:szCs w:val="24"/>
              </w:rPr>
            </w:pPr>
          </w:p>
          <w:p w14:paraId="41779FEB" w14:textId="77777777" w:rsidR="00B51442" w:rsidRDefault="00B51442" w:rsidP="00192E20">
            <w:pPr>
              <w:pStyle w:val="TableText"/>
              <w:rPr>
                <w:rFonts w:ascii="Calibri" w:hAnsi="Calibri"/>
                <w:sz w:val="24"/>
                <w:szCs w:val="24"/>
              </w:rPr>
            </w:pPr>
            <w:r>
              <w:rPr>
                <w:rFonts w:ascii="Calibri" w:hAnsi="Calibri"/>
                <w:sz w:val="24"/>
                <w:szCs w:val="24"/>
              </w:rPr>
              <w:t>e)</w:t>
            </w:r>
            <w:r>
              <w:rPr>
                <w:rFonts w:ascii="Calibri" w:hAnsi="Calibri"/>
                <w:sz w:val="24"/>
                <w:szCs w:val="24"/>
              </w:rPr>
              <w:tab/>
              <w:t xml:space="preserve">Evidence that a free-flowing outfall can be achieved. If this is not possible, evidence of a surcharged outfall applied to the sustainable drainage calculations will be required. </w:t>
            </w:r>
          </w:p>
          <w:p w14:paraId="7463242D" w14:textId="77777777" w:rsidR="00B51442" w:rsidRDefault="00B51442" w:rsidP="00192E20">
            <w:pPr>
              <w:pStyle w:val="TableText"/>
              <w:rPr>
                <w:rFonts w:ascii="Calibri" w:hAnsi="Calibri"/>
                <w:sz w:val="24"/>
                <w:szCs w:val="24"/>
              </w:rPr>
            </w:pPr>
          </w:p>
          <w:p w14:paraId="6C8C6078" w14:textId="77777777" w:rsidR="00B51442" w:rsidRDefault="00B51442" w:rsidP="00192E20">
            <w:pPr>
              <w:pStyle w:val="TableText"/>
              <w:rPr>
                <w:rFonts w:ascii="Calibri" w:hAnsi="Calibri"/>
                <w:sz w:val="24"/>
                <w:szCs w:val="24"/>
              </w:rPr>
            </w:pPr>
            <w:r>
              <w:rPr>
                <w:rFonts w:ascii="Calibri" w:hAnsi="Calibri"/>
                <w:sz w:val="24"/>
                <w:szCs w:val="24"/>
              </w:rPr>
              <w:t>The sustainable drainage strategy shall be implemented in accordance with the approved details.</w:t>
            </w:r>
          </w:p>
          <w:p w14:paraId="0A16C642" w14:textId="77777777" w:rsidR="00B51442" w:rsidRDefault="00B51442" w:rsidP="00192E20">
            <w:pPr>
              <w:pStyle w:val="TableText"/>
              <w:rPr>
                <w:rFonts w:ascii="Calibri" w:hAnsi="Calibri"/>
                <w:sz w:val="24"/>
                <w:szCs w:val="24"/>
              </w:rPr>
            </w:pPr>
          </w:p>
          <w:p w14:paraId="30F1F319" w14:textId="77777777" w:rsidR="00B51442" w:rsidRDefault="00B51442" w:rsidP="00192E20">
            <w:pPr>
              <w:pStyle w:val="TableText"/>
              <w:rPr>
                <w:rFonts w:ascii="Calibri" w:hAnsi="Calibri"/>
                <w:sz w:val="24"/>
                <w:szCs w:val="24"/>
              </w:rPr>
            </w:pPr>
            <w:r>
              <w:rPr>
                <w:rFonts w:ascii="Calibri" w:hAnsi="Calibri"/>
                <w:sz w:val="24"/>
                <w:szCs w:val="24"/>
              </w:rPr>
              <w:t>Reason: To ensure satisfactory sustainable drainage facilities are provided to serve the site in accordance with the Paragraphs 167 and 169 of the National Planning Policy Framework, Planning Practice Guidance and Defra Technical Standards for Sustainable Drainage Systems.</w:t>
            </w:r>
          </w:p>
          <w:p w14:paraId="6AA9CA8B" w14:textId="446D520F" w:rsidR="008B2CAE" w:rsidRPr="008B2CAE" w:rsidRDefault="008B2CAE" w:rsidP="00192E20">
            <w:pPr>
              <w:pStyle w:val="TableText"/>
              <w:rPr>
                <w:rFonts w:ascii="Calibri" w:hAnsi="Calibri"/>
                <w:sz w:val="24"/>
                <w:szCs w:val="24"/>
              </w:rPr>
            </w:pPr>
          </w:p>
        </w:tc>
      </w:tr>
      <w:tr w:rsidR="008B2CAE" w:rsidRPr="008B2CAE" w14:paraId="7EAD4835" w14:textId="77777777">
        <w:trPr>
          <w:cantSplit/>
        </w:trPr>
        <w:tc>
          <w:tcPr>
            <w:tcW w:w="989" w:type="dxa"/>
          </w:tcPr>
          <w:p w14:paraId="5A0977FD"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lastRenderedPageBreak/>
              <w:t>Note(s)</w:t>
            </w:r>
          </w:p>
        </w:tc>
        <w:tc>
          <w:tcPr>
            <w:tcW w:w="9414" w:type="dxa"/>
            <w:gridSpan w:val="2"/>
            <w:tcBorders>
              <w:left w:val="nil"/>
            </w:tcBorders>
          </w:tcPr>
          <w:p w14:paraId="384D0B0A" w14:textId="77777777" w:rsidR="008B2CAE" w:rsidRPr="008B2CAE" w:rsidRDefault="008B2CAE">
            <w:pPr>
              <w:pStyle w:val="TableText"/>
              <w:rPr>
                <w:rFonts w:ascii="Calibri" w:hAnsi="Calibri"/>
                <w:sz w:val="24"/>
                <w:szCs w:val="24"/>
              </w:rPr>
            </w:pPr>
          </w:p>
        </w:tc>
      </w:tr>
      <w:tr w:rsidR="008B2CAE" w:rsidRPr="008B2CAE" w14:paraId="32F8B407" w14:textId="77777777">
        <w:trPr>
          <w:cantSplit/>
        </w:trPr>
        <w:tc>
          <w:tcPr>
            <w:tcW w:w="989" w:type="dxa"/>
          </w:tcPr>
          <w:p w14:paraId="7789F1E9" w14:textId="218F897F" w:rsidR="00F75B23" w:rsidRPr="008B2CAE" w:rsidRDefault="008B2CAE" w:rsidP="00C46662">
            <w:pPr>
              <w:pStyle w:val="TableText"/>
              <w:jc w:val="center"/>
              <w:rPr>
                <w:rFonts w:ascii="Calibri" w:hAnsi="Calibri"/>
                <w:sz w:val="24"/>
                <w:szCs w:val="24"/>
              </w:rPr>
            </w:pPr>
            <w:r w:rsidRPr="008B2CAE">
              <w:rPr>
                <w:rFonts w:ascii="Calibri" w:hAnsi="Calibri"/>
                <w:sz w:val="24"/>
                <w:szCs w:val="24"/>
              </w:rPr>
              <w:t>1.</w:t>
            </w:r>
          </w:p>
        </w:tc>
        <w:tc>
          <w:tcPr>
            <w:tcW w:w="9414" w:type="dxa"/>
            <w:gridSpan w:val="2"/>
            <w:tcBorders>
              <w:left w:val="nil"/>
            </w:tcBorders>
          </w:tcPr>
          <w:p w14:paraId="02127501" w14:textId="77777777" w:rsidR="00F75B23" w:rsidRDefault="00F75B23">
            <w:pPr>
              <w:pStyle w:val="TableText"/>
              <w:rPr>
                <w:rFonts w:ascii="Calibri" w:hAnsi="Calibri"/>
                <w:sz w:val="24"/>
                <w:szCs w:val="24"/>
              </w:rPr>
            </w:pPr>
            <w:bookmarkStart w:id="0" w:name="Informatives"/>
            <w:bookmarkStart w:id="1" w:name="InformativeText"/>
            <w:bookmarkStart w:id="2" w:name="Informatives_Table"/>
            <w:r>
              <w:rPr>
                <w:rFonts w:ascii="Calibri" w:hAnsi="Calibri"/>
                <w:szCs w:val="22"/>
              </w:rPr>
              <w:t>This Decision Notice should be read in conjunction with the officer’s report which is available to view on the website.</w:t>
            </w:r>
          </w:p>
          <w:bookmarkEnd w:id="0"/>
          <w:bookmarkEnd w:id="1"/>
          <w:bookmarkEnd w:id="2"/>
          <w:p w14:paraId="62460347" w14:textId="77777777" w:rsidR="00297925" w:rsidRPr="008B2CAE" w:rsidRDefault="00297925" w:rsidP="00C46662">
            <w:pPr>
              <w:pStyle w:val="TableText"/>
              <w:rPr>
                <w:rFonts w:ascii="Calibri" w:hAnsi="Calibri"/>
                <w:sz w:val="24"/>
                <w:szCs w:val="24"/>
              </w:rPr>
            </w:pPr>
          </w:p>
        </w:tc>
      </w:tr>
      <w:tr w:rsidR="008B2CAE" w:rsidRPr="008B2CAE" w14:paraId="0893F7BA" w14:textId="77777777">
        <w:trPr>
          <w:cantSplit/>
        </w:trPr>
        <w:tc>
          <w:tcPr>
            <w:tcW w:w="989" w:type="dxa"/>
          </w:tcPr>
          <w:p w14:paraId="0A1F4657"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6CDA2A41" w14:textId="77777777" w:rsidR="008B2CAE" w:rsidRPr="008B2CAE" w:rsidRDefault="008B2CAE">
            <w:pPr>
              <w:pStyle w:val="TableText"/>
              <w:rPr>
                <w:rFonts w:ascii="Calibri" w:hAnsi="Calibri"/>
                <w:sz w:val="24"/>
                <w:szCs w:val="24"/>
              </w:rPr>
            </w:pPr>
          </w:p>
        </w:tc>
      </w:tr>
      <w:tr w:rsidR="00297925" w:rsidRPr="008B2CAE" w14:paraId="6AC7E2F7" w14:textId="77777777" w:rsidTr="00BF421A">
        <w:trPr>
          <w:cantSplit/>
        </w:trPr>
        <w:tc>
          <w:tcPr>
            <w:tcW w:w="10403" w:type="dxa"/>
            <w:gridSpan w:val="3"/>
          </w:tcPr>
          <w:p w14:paraId="2F9354A4" w14:textId="77777777" w:rsidR="00297925" w:rsidRDefault="00297925" w:rsidP="00297925">
            <w:pPr>
              <w:jc w:val="both"/>
              <w:rPr>
                <w:rFonts w:ascii="Arial" w:hAnsi="Arial" w:cs="Arial"/>
                <w:b/>
                <w:sz w:val="20"/>
                <w:lang w:eastAsia="en-GB"/>
              </w:rPr>
            </w:pPr>
            <w:r>
              <w:rPr>
                <w:rFonts w:ascii="Brush Script MT" w:hAnsi="Brush Script MT"/>
                <w:sz w:val="44"/>
                <w:szCs w:val="44"/>
              </w:rPr>
              <w:t>Nicola Hopkins</w:t>
            </w:r>
          </w:p>
          <w:p w14:paraId="4222E8A7" w14:textId="77777777" w:rsidR="00297925" w:rsidRDefault="00297925" w:rsidP="00297925">
            <w:pPr>
              <w:jc w:val="both"/>
              <w:rPr>
                <w:rFonts w:ascii="Arial" w:hAnsi="Arial" w:cs="Arial"/>
                <w:b/>
                <w:bCs/>
              </w:rPr>
            </w:pPr>
            <w:r>
              <w:rPr>
                <w:rFonts w:ascii="Arial" w:hAnsi="Arial" w:cs="Arial"/>
                <w:b/>
                <w:bCs/>
              </w:rPr>
              <w:t>NICOLA HOPKINS</w:t>
            </w:r>
          </w:p>
          <w:p w14:paraId="504416AC" w14:textId="77777777" w:rsidR="00297925" w:rsidRDefault="00297925" w:rsidP="00297925">
            <w:pPr>
              <w:rPr>
                <w:rFonts w:ascii="Calibri" w:hAnsi="Calibri"/>
                <w:b/>
                <w:bCs/>
                <w:sz w:val="24"/>
                <w:szCs w:val="24"/>
              </w:rPr>
            </w:pPr>
            <w:r>
              <w:rPr>
                <w:rFonts w:ascii="Arial" w:hAnsi="Arial" w:cs="Arial"/>
                <w:b/>
                <w:bCs/>
              </w:rPr>
              <w:t>DIRECTOR OF ECONOMIC DEVELOPMENT AND PLANNING</w:t>
            </w:r>
            <w:r>
              <w:rPr>
                <w:rFonts w:ascii="Calibri" w:hAnsi="Calibri"/>
                <w:b/>
                <w:bCs/>
                <w:sz w:val="24"/>
                <w:szCs w:val="24"/>
              </w:rPr>
              <w:t xml:space="preserve"> </w:t>
            </w:r>
          </w:p>
          <w:p w14:paraId="5F26B3AD" w14:textId="77777777" w:rsidR="00297925" w:rsidRPr="008B2CAE" w:rsidRDefault="00297925">
            <w:pPr>
              <w:pStyle w:val="TableText"/>
              <w:rPr>
                <w:rFonts w:ascii="Calibri" w:hAnsi="Calibri"/>
                <w:sz w:val="24"/>
                <w:szCs w:val="24"/>
              </w:rPr>
            </w:pPr>
          </w:p>
        </w:tc>
      </w:tr>
    </w:tbl>
    <w:p w14:paraId="62EBF3EA" w14:textId="77777777" w:rsidR="009A1461" w:rsidRPr="009A1461" w:rsidRDefault="009A1461" w:rsidP="009A1461">
      <w:pPr>
        <w:textAlignment w:val="auto"/>
        <w:rPr>
          <w:rFonts w:ascii="Calibri" w:hAnsi="Calibri" w:cs="Calibri"/>
          <w:b/>
          <w:bCs/>
          <w:szCs w:val="22"/>
        </w:rPr>
      </w:pPr>
      <w:r w:rsidRPr="009A1461">
        <w:rPr>
          <w:rFonts w:ascii="Calibri" w:hAnsi="Calibri" w:cs="Calibri"/>
          <w:b/>
          <w:bCs/>
          <w:szCs w:val="22"/>
        </w:rPr>
        <w:t xml:space="preserve">Right of Appeal </w:t>
      </w:r>
    </w:p>
    <w:p w14:paraId="10F94C60" w14:textId="77777777" w:rsidR="009A1461" w:rsidRPr="009A1461" w:rsidRDefault="009A1461" w:rsidP="009A1461">
      <w:pPr>
        <w:textAlignment w:val="auto"/>
        <w:rPr>
          <w:rFonts w:ascii="Calibri" w:hAnsi="Calibri" w:cs="Calibri"/>
          <w:b/>
          <w:bCs/>
          <w:szCs w:val="22"/>
        </w:rPr>
      </w:pPr>
    </w:p>
    <w:p w14:paraId="46F3B5B9"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E8F528D"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 If you want to appeal against your local planning authority’s decision then you must do so within 6 months of the date of this notice. </w:t>
      </w:r>
    </w:p>
    <w:p w14:paraId="2B5EA49F"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8DE207B"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90FBC8" w14:textId="77777777" w:rsidR="009A1461" w:rsidRPr="009A1461" w:rsidRDefault="009A1461" w:rsidP="009A1461">
      <w:pPr>
        <w:textAlignment w:val="auto"/>
        <w:rPr>
          <w:rFonts w:ascii="Calibri" w:hAnsi="Calibri" w:cs="Calibri"/>
          <w:szCs w:val="22"/>
        </w:rPr>
      </w:pPr>
    </w:p>
    <w:p w14:paraId="5117ED1D"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Appeals can be made online at: </w:t>
      </w:r>
      <w:hyperlink r:id="rId7" w:history="1">
        <w:r w:rsidRPr="009A1461">
          <w:rPr>
            <w:rFonts w:ascii="Calibri" w:hAnsi="Calibri" w:cs="Calibri"/>
            <w:color w:val="0563C1"/>
            <w:szCs w:val="22"/>
            <w:u w:val="single"/>
          </w:rPr>
          <w:t>https://www.gov.uk/appeal-planning-decision</w:t>
        </w:r>
      </w:hyperlink>
      <w:r w:rsidRPr="009A1461">
        <w:rPr>
          <w:rFonts w:ascii="Calibri" w:hAnsi="Calibri" w:cs="Calibri"/>
          <w:szCs w:val="22"/>
        </w:rPr>
        <w:t xml:space="preserve"> . If it is a householder appeal it can be made online at:  </w:t>
      </w:r>
      <w:hyperlink r:id="rId8" w:history="1">
        <w:r w:rsidRPr="009A1461">
          <w:rPr>
            <w:rFonts w:ascii="Calibri" w:hAnsi="Calibri" w:cs="Calibri"/>
            <w:color w:val="0563C1"/>
            <w:szCs w:val="22"/>
            <w:u w:val="single"/>
          </w:rPr>
          <w:t>https://www.gov.uk/appeal-householder-planning-decision</w:t>
        </w:r>
      </w:hyperlink>
      <w:r w:rsidRPr="009A1461">
        <w:rPr>
          <w:rFonts w:ascii="Calibri" w:hAnsi="Calibri" w:cs="Calibri"/>
          <w:szCs w:val="22"/>
        </w:rPr>
        <w:t xml:space="preserve"> .</w:t>
      </w:r>
      <w:r w:rsidRPr="009A1461">
        <w:t xml:space="preserve"> </w:t>
      </w:r>
      <w:r w:rsidRPr="009A1461">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DF059FD" w14:textId="77777777" w:rsidR="009A1461" w:rsidRPr="009A1461" w:rsidRDefault="009A1461" w:rsidP="009A1461">
      <w:pPr>
        <w:textAlignment w:val="auto"/>
        <w:rPr>
          <w:rFonts w:ascii="Calibri" w:hAnsi="Calibri" w:cs="Calibri"/>
          <w:szCs w:val="22"/>
        </w:rPr>
      </w:pPr>
    </w:p>
    <w:p w14:paraId="28B8FA54" w14:textId="77777777" w:rsidR="009A1461" w:rsidRPr="009A1461" w:rsidRDefault="009A1461" w:rsidP="009A1461">
      <w:pPr>
        <w:textAlignment w:val="auto"/>
        <w:rPr>
          <w:rFonts w:ascii="Calibri" w:hAnsi="Calibri" w:cs="Calibri"/>
          <w:b/>
          <w:bCs/>
          <w:szCs w:val="22"/>
        </w:rPr>
      </w:pPr>
      <w:r w:rsidRPr="009A1461">
        <w:rPr>
          <w:rFonts w:ascii="Calibri" w:hAnsi="Calibri" w:cs="Calibri"/>
          <w:b/>
          <w:bCs/>
          <w:szCs w:val="22"/>
        </w:rPr>
        <w:t xml:space="preserve">Purchase Notices </w:t>
      </w:r>
    </w:p>
    <w:p w14:paraId="5B6843ED" w14:textId="77777777" w:rsidR="009A1461" w:rsidRPr="009A1461" w:rsidRDefault="009A1461" w:rsidP="009A1461">
      <w:pPr>
        <w:textAlignment w:val="auto"/>
        <w:rPr>
          <w:rFonts w:ascii="Calibri" w:hAnsi="Calibri" w:cs="Calibri"/>
          <w:szCs w:val="22"/>
        </w:rPr>
      </w:pPr>
      <w:r w:rsidRPr="009A1461">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A02CC04" w14:textId="77777777" w:rsidR="009A1461" w:rsidRPr="009A1461" w:rsidRDefault="009A1461" w:rsidP="009A1461">
      <w:pPr>
        <w:jc w:val="both"/>
        <w:textAlignment w:val="auto"/>
        <w:rPr>
          <w:rFonts w:ascii="Calibri" w:hAnsi="Calibri" w:cs="Calibri"/>
        </w:rPr>
      </w:pPr>
    </w:p>
    <w:p w14:paraId="68598506" w14:textId="77777777" w:rsidR="009A1461" w:rsidRPr="009A1461" w:rsidRDefault="009A1461" w:rsidP="009A1461">
      <w:pPr>
        <w:jc w:val="both"/>
        <w:textAlignment w:val="auto"/>
      </w:pPr>
    </w:p>
    <w:p w14:paraId="40329BC6" w14:textId="6B6A2A76" w:rsidR="009A1461" w:rsidRPr="009A1461" w:rsidRDefault="009A1461" w:rsidP="009A1461">
      <w:pPr>
        <w:pStyle w:val="TableText"/>
      </w:pPr>
    </w:p>
    <w:sectPr w:rsidR="009A1461" w:rsidRPr="009A1461">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79621" w14:textId="77777777" w:rsidR="00B51442" w:rsidRDefault="00B51442">
      <w:r>
        <w:separator/>
      </w:r>
    </w:p>
  </w:endnote>
  <w:endnote w:type="continuationSeparator" w:id="0">
    <w:p w14:paraId="38FF5AF8" w14:textId="77777777" w:rsidR="00B51442" w:rsidRDefault="00B5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3C559"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25082" w14:textId="77777777" w:rsidR="00B51442" w:rsidRDefault="00B51442">
      <w:r>
        <w:separator/>
      </w:r>
    </w:p>
  </w:footnote>
  <w:footnote w:type="continuationSeparator" w:id="0">
    <w:p w14:paraId="0D9AC02A" w14:textId="77777777" w:rsidR="00B51442" w:rsidRDefault="00B5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6900A" w14:textId="77777777" w:rsidR="008B2CAE" w:rsidRDefault="008B2CAE">
    <w:r>
      <w:t>RIBBLE VALLEY BOROUGH COUNCIL</w:t>
    </w:r>
  </w:p>
  <w:p w14:paraId="37F0B922" w14:textId="77777777" w:rsidR="008B2CAE" w:rsidRDefault="008B2CAE">
    <w:pPr>
      <w:pStyle w:val="Heading1"/>
    </w:pPr>
    <w:r>
      <w:rPr>
        <w:b w:val="0"/>
        <w:bCs w:val="0"/>
      </w:rPr>
      <w:t>PLANNING PERMISSION CONTINUED</w:t>
    </w:r>
  </w:p>
  <w:p w14:paraId="28FB1D9A" w14:textId="77777777" w:rsidR="008B2CAE" w:rsidRDefault="008B2CAE">
    <w:pPr>
      <w:pStyle w:val="addresses"/>
    </w:pPr>
  </w:p>
  <w:p w14:paraId="44AB6507" w14:textId="14F8FADD" w:rsidR="008B2CAE" w:rsidRDefault="008B2CAE">
    <w:pPr>
      <w:rPr>
        <w:b/>
        <w:bCs/>
      </w:rPr>
    </w:pPr>
    <w:r>
      <w:rPr>
        <w:b/>
        <w:bCs/>
      </w:rPr>
      <w:t xml:space="preserve">APPLICATION NO.      </w:t>
    </w:r>
    <w:r w:rsidR="00B51442">
      <w:rPr>
        <w:b/>
        <w:bCs/>
      </w:rPr>
      <w:t>3/2024/0435</w:t>
    </w:r>
    <w:r>
      <w:rPr>
        <w:b/>
        <w:bCs/>
      </w:rPr>
      <w:t xml:space="preserve">                                        DECISION DATE: </w:t>
    </w:r>
    <w:r w:rsidR="00B51442">
      <w:rPr>
        <w:b/>
        <w:bCs/>
      </w:rPr>
      <w:t>2</w:t>
    </w:r>
    <w:r w:rsidR="00DB7C2B">
      <w:rPr>
        <w:b/>
        <w:bCs/>
      </w:rPr>
      <w:t>5</w:t>
    </w:r>
    <w:r w:rsidR="00B51442">
      <w:rPr>
        <w:b/>
        <w:bCs/>
      </w:rPr>
      <w:t xml:space="preserve"> June 2024</w:t>
    </w:r>
  </w:p>
  <w:p w14:paraId="7E4F8D57" w14:textId="77777777" w:rsidR="008B2CAE" w:rsidRDefault="008B2CAE">
    <w:pPr>
      <w:pBdr>
        <w:bottom w:val="single" w:sz="4" w:space="1" w:color="auto"/>
      </w:pBdr>
    </w:pPr>
  </w:p>
  <w:p w14:paraId="4CEE2D9A"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2049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42"/>
    <w:rsid w:val="000F5774"/>
    <w:rsid w:val="00177CF0"/>
    <w:rsid w:val="00192E20"/>
    <w:rsid w:val="002156E7"/>
    <w:rsid w:val="0021799F"/>
    <w:rsid w:val="0027026E"/>
    <w:rsid w:val="00297925"/>
    <w:rsid w:val="002A260C"/>
    <w:rsid w:val="002C52CE"/>
    <w:rsid w:val="002C5817"/>
    <w:rsid w:val="002D5EF0"/>
    <w:rsid w:val="003A447E"/>
    <w:rsid w:val="00405E76"/>
    <w:rsid w:val="004E6597"/>
    <w:rsid w:val="00500806"/>
    <w:rsid w:val="0051342F"/>
    <w:rsid w:val="005922E4"/>
    <w:rsid w:val="005D3FE0"/>
    <w:rsid w:val="005E4E53"/>
    <w:rsid w:val="005F3073"/>
    <w:rsid w:val="00610C44"/>
    <w:rsid w:val="00682DD4"/>
    <w:rsid w:val="00774549"/>
    <w:rsid w:val="008802FC"/>
    <w:rsid w:val="008A5CB9"/>
    <w:rsid w:val="008B2CAE"/>
    <w:rsid w:val="009874EC"/>
    <w:rsid w:val="009A1461"/>
    <w:rsid w:val="00A13C72"/>
    <w:rsid w:val="00A168D1"/>
    <w:rsid w:val="00B10122"/>
    <w:rsid w:val="00B10161"/>
    <w:rsid w:val="00B3532F"/>
    <w:rsid w:val="00B51442"/>
    <w:rsid w:val="00B77CC1"/>
    <w:rsid w:val="00BC69FB"/>
    <w:rsid w:val="00BD2028"/>
    <w:rsid w:val="00BD512F"/>
    <w:rsid w:val="00BF421A"/>
    <w:rsid w:val="00BF43C8"/>
    <w:rsid w:val="00C06302"/>
    <w:rsid w:val="00C16B01"/>
    <w:rsid w:val="00C46662"/>
    <w:rsid w:val="00C66BBC"/>
    <w:rsid w:val="00D04342"/>
    <w:rsid w:val="00D10AC8"/>
    <w:rsid w:val="00DB7C2B"/>
    <w:rsid w:val="00DC2361"/>
    <w:rsid w:val="00DC3714"/>
    <w:rsid w:val="00DD4958"/>
    <w:rsid w:val="00E65E44"/>
    <w:rsid w:val="00E9270E"/>
    <w:rsid w:val="00F209D7"/>
    <w:rsid w:val="00F75B23"/>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A52BF"/>
  <w15:chartTrackingRefBased/>
  <w15:docId w15:val="{FB35C47A-6234-48EC-9AFA-32F43F30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16064">
      <w:bodyDiv w:val="1"/>
      <w:marLeft w:val="0"/>
      <w:marRight w:val="0"/>
      <w:marTop w:val="0"/>
      <w:marBottom w:val="0"/>
      <w:divBdr>
        <w:top w:val="none" w:sz="0" w:space="0" w:color="auto"/>
        <w:left w:val="none" w:sz="0" w:space="0" w:color="auto"/>
        <w:bottom w:val="none" w:sz="0" w:space="0" w:color="auto"/>
        <w:right w:val="none" w:sz="0" w:space="0" w:color="auto"/>
      </w:divBdr>
    </w:div>
    <w:div w:id="69932350">
      <w:bodyDiv w:val="1"/>
      <w:marLeft w:val="0"/>
      <w:marRight w:val="0"/>
      <w:marTop w:val="0"/>
      <w:marBottom w:val="0"/>
      <w:divBdr>
        <w:top w:val="none" w:sz="0" w:space="0" w:color="auto"/>
        <w:left w:val="none" w:sz="0" w:space="0" w:color="auto"/>
        <w:bottom w:val="none" w:sz="0" w:space="0" w:color="auto"/>
        <w:right w:val="none" w:sz="0" w:space="0" w:color="auto"/>
      </w:divBdr>
    </w:div>
    <w:div w:id="1006399335">
      <w:bodyDiv w:val="1"/>
      <w:marLeft w:val="0"/>
      <w:marRight w:val="0"/>
      <w:marTop w:val="0"/>
      <w:marBottom w:val="0"/>
      <w:divBdr>
        <w:top w:val="none" w:sz="0" w:space="0" w:color="auto"/>
        <w:left w:val="none" w:sz="0" w:space="0" w:color="auto"/>
        <w:bottom w:val="none" w:sz="0" w:space="0" w:color="auto"/>
        <w:right w:val="none" w:sz="0" w:space="0" w:color="auto"/>
      </w:divBdr>
    </w:div>
    <w:div w:id="1163743425">
      <w:bodyDiv w:val="1"/>
      <w:marLeft w:val="0"/>
      <w:marRight w:val="0"/>
      <w:marTop w:val="0"/>
      <w:marBottom w:val="0"/>
      <w:divBdr>
        <w:top w:val="none" w:sz="0" w:space="0" w:color="auto"/>
        <w:left w:val="none" w:sz="0" w:space="0" w:color="auto"/>
        <w:bottom w:val="none" w:sz="0" w:space="0" w:color="auto"/>
        <w:right w:val="none" w:sz="0" w:space="0" w:color="auto"/>
      </w:divBdr>
    </w:div>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3</Pages>
  <Words>1275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8472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Jane Tucker</cp:lastModifiedBy>
  <cp:revision>2</cp:revision>
  <cp:lastPrinted>2024-06-25T10:44:00Z</cp:lastPrinted>
  <dcterms:created xsi:type="dcterms:W3CDTF">2024-06-25T10:48:00Z</dcterms:created>
  <dcterms:modified xsi:type="dcterms:W3CDTF">2024-06-25T10:48:00Z</dcterms:modified>
</cp:coreProperties>
</file>