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5594A5F" w:rsidR="00837F4F" w:rsidRPr="00D2449B" w:rsidRDefault="00FE5C4B" w:rsidP="00D2449B">
            <w:pPr>
              <w:jc w:val="center"/>
              <w:rPr>
                <w:rFonts w:ascii="Calibri" w:hAnsi="Calibri"/>
                <w:b/>
                <w:szCs w:val="22"/>
              </w:rPr>
            </w:pPr>
            <w:r>
              <w:rPr>
                <w:rFonts w:ascii="Calibri" w:hAnsi="Calibri"/>
                <w:b/>
                <w:szCs w:val="22"/>
              </w:rPr>
              <w:t>LH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0D01AF9" w:rsidR="00837F4F" w:rsidRPr="00D2449B" w:rsidRDefault="00FE5C4B" w:rsidP="00D2449B">
            <w:pPr>
              <w:jc w:val="center"/>
              <w:rPr>
                <w:rFonts w:ascii="Calibri" w:hAnsi="Calibri"/>
                <w:b/>
                <w:szCs w:val="22"/>
              </w:rPr>
            </w:pPr>
            <w:r>
              <w:rPr>
                <w:rFonts w:ascii="Calibri" w:hAnsi="Calibri"/>
                <w:b/>
                <w:szCs w:val="22"/>
              </w:rPr>
              <w:t>24</w:t>
            </w:r>
            <w:r w:rsidR="006B5F68">
              <w:rPr>
                <w:rFonts w:ascii="Calibri" w:hAnsi="Calibri"/>
                <w:b/>
                <w:szCs w:val="22"/>
              </w:rPr>
              <w:t>.</w:t>
            </w:r>
            <w:r>
              <w:rPr>
                <w:rFonts w:ascii="Calibri" w:hAnsi="Calibri"/>
                <w:b/>
                <w:szCs w:val="22"/>
              </w:rPr>
              <w:t>6</w:t>
            </w:r>
            <w:r w:rsidR="006B5F68">
              <w:rPr>
                <w:rFonts w:ascii="Calibri" w:hAnsi="Calibri"/>
                <w:b/>
                <w:szCs w:val="22"/>
              </w:rPr>
              <w:t>.2</w:t>
            </w:r>
            <w:r w:rsidR="000F49BE">
              <w:rPr>
                <w:rFonts w:ascii="Calibri" w:hAnsi="Calibri"/>
                <w:b/>
                <w:szCs w:val="22"/>
              </w:rPr>
              <w:t>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230269CC" w:rsidR="00837F4F" w:rsidRPr="00D2449B" w:rsidRDefault="004B431E" w:rsidP="00D2449B">
            <w:pPr>
              <w:jc w:val="center"/>
              <w:rPr>
                <w:rFonts w:ascii="Calibri" w:hAnsi="Calibri"/>
                <w:b/>
                <w:szCs w:val="22"/>
              </w:rPr>
            </w:pPr>
            <w:r>
              <w:rPr>
                <w:rFonts w:ascii="Calibri" w:hAnsi="Calibri"/>
                <w:b/>
                <w:szCs w:val="22"/>
              </w:rPr>
              <w:t>NH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257E2BB" w:rsidR="00837F4F" w:rsidRPr="00D2449B" w:rsidRDefault="004B431E" w:rsidP="00D2449B">
            <w:pPr>
              <w:jc w:val="center"/>
              <w:rPr>
                <w:rFonts w:ascii="Calibri" w:hAnsi="Calibri"/>
                <w:b/>
                <w:szCs w:val="22"/>
              </w:rPr>
            </w:pPr>
            <w:r>
              <w:rPr>
                <w:rFonts w:ascii="Calibri" w:hAnsi="Calibri"/>
                <w:b/>
                <w:szCs w:val="22"/>
              </w:rPr>
              <w:t>25/06/24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04A94E5" w:rsidR="004A5EA9" w:rsidRPr="00250879" w:rsidRDefault="004A5EA9" w:rsidP="008542DE">
            <w:pPr>
              <w:rPr>
                <w:rFonts w:ascii="Calibri" w:hAnsi="Calibri"/>
                <w:color w:val="548DD4" w:themeColor="text2" w:themeTint="99"/>
                <w:szCs w:val="22"/>
              </w:rPr>
            </w:pPr>
            <w:r w:rsidRPr="00CB51E9">
              <w:rPr>
                <w:rFonts w:ascii="Calibri" w:hAnsi="Calibri"/>
                <w:szCs w:val="22"/>
              </w:rPr>
              <w:t>20</w:t>
            </w:r>
            <w:r w:rsidR="00CB51E9" w:rsidRPr="00CB51E9">
              <w:rPr>
                <w:rFonts w:ascii="Calibri" w:hAnsi="Calibri"/>
                <w:szCs w:val="22"/>
              </w:rPr>
              <w:t>2</w:t>
            </w:r>
            <w:r w:rsidR="000F49BE">
              <w:rPr>
                <w:rFonts w:ascii="Calibri" w:hAnsi="Calibri"/>
                <w:szCs w:val="22"/>
              </w:rPr>
              <w:t>4</w:t>
            </w:r>
            <w:r w:rsidR="00C0704D" w:rsidRPr="00CB51E9">
              <w:rPr>
                <w:rFonts w:ascii="Calibri" w:hAnsi="Calibri"/>
                <w:szCs w:val="22"/>
              </w:rPr>
              <w:t>/</w:t>
            </w:r>
            <w:r w:rsidR="00CB51E9" w:rsidRPr="00CB51E9">
              <w:rPr>
                <w:rFonts w:ascii="Calibri" w:hAnsi="Calibri"/>
                <w:szCs w:val="22"/>
              </w:rPr>
              <w:t>0</w:t>
            </w:r>
            <w:r w:rsidR="00FE5C4B">
              <w:rPr>
                <w:rFonts w:ascii="Calibri" w:hAnsi="Calibri"/>
                <w:szCs w:val="22"/>
              </w:rPr>
              <w:t>435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4047330" w:rsidR="00824DB6" w:rsidRPr="00CB51E9" w:rsidRDefault="00CB51E9" w:rsidP="002C6277">
            <w:pPr>
              <w:rPr>
                <w:rFonts w:ascii="Calibri" w:hAnsi="Calibri"/>
                <w:szCs w:val="22"/>
              </w:rPr>
            </w:pPr>
            <w:r w:rsidRPr="00CB51E9">
              <w:rPr>
                <w:rFonts w:ascii="Calibri" w:hAnsi="Calibri"/>
                <w:szCs w:val="22"/>
              </w:rPr>
              <w:t>N/A</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2F8A82E" w:rsidR="00824DB6" w:rsidRPr="00C0704D" w:rsidRDefault="00CB51E9" w:rsidP="002C6277">
            <w:pPr>
              <w:rPr>
                <w:rFonts w:ascii="Calibri" w:hAnsi="Calibri"/>
                <w:szCs w:val="22"/>
              </w:rPr>
            </w:pPr>
            <w:r w:rsidRPr="00CB51E9">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588E53E" w:rsidR="004A5EA9" w:rsidRPr="00CB51E9" w:rsidRDefault="00FE5C4B" w:rsidP="00811771">
            <w:pPr>
              <w:rPr>
                <w:rFonts w:ascii="Calibri" w:hAnsi="Calibri"/>
                <w:szCs w:val="22"/>
              </w:rPr>
            </w:pPr>
            <w:r>
              <w:rPr>
                <w:rFonts w:ascii="Calibri" w:hAnsi="Calibri"/>
                <w:szCs w:val="22"/>
              </w:rPr>
              <w:t>LH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235953BF" w:rsidR="004A5EA9" w:rsidRPr="00D2449B" w:rsidRDefault="00CB51E9" w:rsidP="002A01CF">
            <w:pPr>
              <w:jc w:val="center"/>
              <w:rPr>
                <w:rFonts w:ascii="Calibri" w:hAnsi="Calibri"/>
                <w:b/>
                <w:szCs w:val="22"/>
              </w:rPr>
            </w:pPr>
            <w:r>
              <w:rPr>
                <w:rFonts w:ascii="Calibri" w:hAnsi="Calibri"/>
                <w:b/>
                <w:szCs w:val="22"/>
              </w:rPr>
              <w:t xml:space="preserve">NMA </w:t>
            </w:r>
            <w:r w:rsidR="00761D2C">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956594A" w:rsidR="004A5EA9" w:rsidRPr="00FE5C4B" w:rsidRDefault="00FE5C4B" w:rsidP="00CB51E9">
            <w:pPr>
              <w:jc w:val="both"/>
              <w:rPr>
                <w:rFonts w:asciiTheme="minorHAnsi" w:hAnsiTheme="minorHAnsi" w:cstheme="minorHAnsi"/>
                <w:szCs w:val="22"/>
              </w:rPr>
            </w:pPr>
            <w:r w:rsidRPr="00FE5C4B">
              <w:rPr>
                <w:rFonts w:asciiTheme="minorHAnsi" w:hAnsiTheme="minorHAnsi" w:cstheme="minorHAnsi"/>
                <w:color w:val="333333"/>
                <w:szCs w:val="22"/>
                <w:shd w:val="clear" w:color="auto" w:fill="FFFFFF"/>
              </w:rPr>
              <w:t>Non-material amendment to 3/2023/0100 involving varying the wording of condition 10 (SW drainage) to reflect the approved drainage scheme for the wider site</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3DB5CC5" w:rsidR="002A01CF" w:rsidRPr="002C6277" w:rsidRDefault="000F49BE" w:rsidP="00A42E82">
            <w:pPr>
              <w:rPr>
                <w:rFonts w:ascii="Calibri" w:hAnsi="Calibri"/>
                <w:szCs w:val="22"/>
              </w:rPr>
            </w:pPr>
            <w:r w:rsidRPr="000F49BE">
              <w:rPr>
                <w:rFonts w:ascii="Calibri" w:hAnsi="Calibri"/>
                <w:szCs w:val="22"/>
              </w:rPr>
              <w:t>Land west of Preston Road Longridge PR3 3BE</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199DD17" w:rsidR="002A01CF" w:rsidRPr="00D2449B" w:rsidRDefault="00CB51E9">
            <w:pPr>
              <w:rPr>
                <w:rFonts w:ascii="Calibri" w:hAnsi="Calibri"/>
                <w:b/>
                <w:szCs w:val="22"/>
              </w:rPr>
            </w:pPr>
            <w:r>
              <w:rPr>
                <w:rFonts w:ascii="Calibri" w:hAnsi="Calibri"/>
                <w:b/>
                <w:szCs w:val="22"/>
              </w:rPr>
              <w:t>N/A</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5328725D" w:rsidR="002A01CF" w:rsidRPr="00D2449B" w:rsidRDefault="00CB51E9">
            <w:pPr>
              <w:rPr>
                <w:rFonts w:ascii="Calibri" w:hAnsi="Calibri"/>
                <w:b/>
                <w:szCs w:val="22"/>
              </w:rPr>
            </w:pPr>
            <w:r>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40C902A6" w:rsidR="00C0704D" w:rsidRPr="00C0704D" w:rsidRDefault="00CB51E9" w:rsidP="00D74711">
            <w:pPr>
              <w:rPr>
                <w:rFonts w:ascii="Calibri" w:hAnsi="Calibri"/>
                <w:szCs w:val="22"/>
              </w:rPr>
            </w:pPr>
            <w:r>
              <w:rPr>
                <w:rFonts w:ascii="Calibri" w:hAnsi="Calibri"/>
                <w:szCs w:val="22"/>
              </w:rPr>
              <w:t>N/A.</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5A9742A" w:rsidR="00C0704D" w:rsidRPr="00C0704D" w:rsidRDefault="00CB51E9" w:rsidP="00692B60">
            <w:pPr>
              <w:rPr>
                <w:rFonts w:ascii="Calibri" w:hAnsi="Calibri"/>
                <w:szCs w:val="22"/>
              </w:rPr>
            </w:pPr>
            <w:r>
              <w:rPr>
                <w:rFonts w:ascii="Calibri" w:hAnsi="Calibri"/>
                <w:szCs w:val="22"/>
              </w:rPr>
              <w:t>No representations received in respect of the proposal.</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4CF76C47" w14:textId="77777777" w:rsidR="0046548C" w:rsidRPr="00C618DB" w:rsidRDefault="0046548C" w:rsidP="008542DE">
            <w:pPr>
              <w:pStyle w:val="PLANNING"/>
              <w:rPr>
                <w:rFonts w:ascii="Calibri" w:hAnsi="Calibri"/>
                <w:szCs w:val="22"/>
              </w:rPr>
            </w:pPr>
          </w:p>
          <w:p w14:paraId="1636F1D2" w14:textId="7E41133F" w:rsidR="008542DE"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230F9774" w14:textId="256D218B" w:rsidR="000F49BE" w:rsidRDefault="000F49BE" w:rsidP="008542DE">
            <w:pPr>
              <w:pStyle w:val="PLANNING"/>
              <w:rPr>
                <w:rFonts w:ascii="Calibri" w:hAnsi="Calibri"/>
                <w:szCs w:val="22"/>
              </w:rPr>
            </w:pPr>
            <w:r>
              <w:rPr>
                <w:rFonts w:ascii="Calibri" w:hAnsi="Calibri"/>
                <w:szCs w:val="22"/>
              </w:rPr>
              <w:t>Policy DMG2:</w:t>
            </w:r>
            <w:r>
              <w:rPr>
                <w:rFonts w:ascii="Calibri" w:hAnsi="Calibri"/>
                <w:szCs w:val="22"/>
              </w:rPr>
              <w:tab/>
              <w:t>Strategic Considerations</w:t>
            </w:r>
          </w:p>
          <w:p w14:paraId="06CC0358" w14:textId="5E3C55EC" w:rsidR="00FE5C4B" w:rsidRPr="00C618DB" w:rsidRDefault="00FE5C4B" w:rsidP="008542DE">
            <w:pPr>
              <w:pStyle w:val="PLANNING"/>
              <w:rPr>
                <w:rFonts w:ascii="Calibri" w:hAnsi="Calibri"/>
                <w:szCs w:val="22"/>
              </w:rPr>
            </w:pPr>
            <w:r>
              <w:rPr>
                <w:rFonts w:ascii="Calibri" w:hAnsi="Calibri"/>
                <w:szCs w:val="22"/>
              </w:rPr>
              <w:t>Policy DME6:     Water Management</w:t>
            </w:r>
          </w:p>
          <w:p w14:paraId="56C4D5AF" w14:textId="77777777" w:rsidR="00CB51E9" w:rsidRPr="00C618DB" w:rsidRDefault="00CB51E9" w:rsidP="00F056A7">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620D9E55" w:rsidR="0046548C" w:rsidRPr="003B4F49" w:rsidRDefault="000F49BE" w:rsidP="00C0704D">
            <w:pPr>
              <w:pStyle w:val="PLANNING"/>
              <w:rPr>
                <w:rFonts w:ascii="Calibri" w:hAnsi="Calibri"/>
                <w:b/>
                <w:bCs/>
                <w:szCs w:val="22"/>
              </w:rPr>
            </w:pPr>
            <w:r w:rsidRPr="000F49BE">
              <w:rPr>
                <w:rFonts w:ascii="Calibri" w:hAnsi="Calibri"/>
                <w:b/>
                <w:bCs/>
                <w:szCs w:val="22"/>
              </w:rPr>
              <w:t>2023/0100</w:t>
            </w:r>
            <w:r w:rsidR="0046548C" w:rsidRPr="003B4F49">
              <w:rPr>
                <w:rFonts w:ascii="Calibri" w:hAnsi="Calibri"/>
                <w:b/>
                <w:bCs/>
                <w:szCs w:val="22"/>
              </w:rPr>
              <w:t>:</w:t>
            </w:r>
          </w:p>
          <w:p w14:paraId="5479903F" w14:textId="64A9DE41" w:rsidR="003B4F49" w:rsidRPr="003B4F49" w:rsidRDefault="000F49BE" w:rsidP="000F49BE">
            <w:pPr>
              <w:jc w:val="both"/>
              <w:rPr>
                <w:rFonts w:ascii="Calibri" w:hAnsi="Calibri"/>
                <w:szCs w:val="22"/>
              </w:rPr>
            </w:pPr>
            <w:r w:rsidRPr="000F49BE">
              <w:rPr>
                <w:rFonts w:ascii="Calibri" w:hAnsi="Calibri"/>
                <w:szCs w:val="22"/>
              </w:rPr>
              <w:t xml:space="preserve">Residential development of 91 units (plots 150-222 and 251-268) together with access roads, 200sqm community hall and associated parking, landscaping, footpaths, public open space and children's play area (amendment to previously approved reserved matters scheme 3/2021/0470 involving re-plan of site and net gain of 12 residential units). </w:t>
            </w:r>
            <w:r w:rsidR="003B4F49" w:rsidRPr="003B4F49">
              <w:rPr>
                <w:rFonts w:ascii="Calibri" w:hAnsi="Calibri"/>
                <w:szCs w:val="22"/>
              </w:rPr>
              <w:t>(Approved)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25F4350" w14:textId="3868E510" w:rsidR="00AB4FDD" w:rsidRDefault="00AB4FDD"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an existing housing site that is currently under construction pursuant to </w:t>
            </w:r>
            <w:r w:rsidR="000F49BE">
              <w:rPr>
                <w:rFonts w:ascii="Calibri" w:hAnsi="Calibri"/>
                <w:bCs/>
                <w:szCs w:val="22"/>
              </w:rPr>
              <w:t xml:space="preserve">original reserved matters consent </w:t>
            </w:r>
            <w:r w:rsidR="000F49BE" w:rsidRPr="000F49BE">
              <w:rPr>
                <w:rFonts w:ascii="Calibri" w:hAnsi="Calibri"/>
                <w:bCs/>
                <w:szCs w:val="22"/>
              </w:rPr>
              <w:t>3/2018/0105</w:t>
            </w:r>
            <w:r w:rsidR="000F49BE">
              <w:rPr>
                <w:rFonts w:ascii="Calibri" w:hAnsi="Calibri"/>
                <w:bCs/>
                <w:szCs w:val="22"/>
              </w:rPr>
              <w:t xml:space="preserve">, subsequent to and pursuant to outline consent </w:t>
            </w:r>
            <w:r w:rsidR="000F49BE" w:rsidRPr="000F49BE">
              <w:rPr>
                <w:rFonts w:ascii="Calibri" w:hAnsi="Calibri"/>
                <w:bCs/>
                <w:szCs w:val="22"/>
              </w:rPr>
              <w:t xml:space="preserve">3/2016/0974 </w:t>
            </w:r>
            <w:r w:rsidR="000F49BE">
              <w:rPr>
                <w:rFonts w:ascii="Calibri" w:hAnsi="Calibri"/>
                <w:bCs/>
                <w:szCs w:val="22"/>
              </w:rPr>
              <w:lastRenderedPageBreak/>
              <w:t xml:space="preserve">which granted consent </w:t>
            </w:r>
            <w:r w:rsidR="000F49BE" w:rsidRPr="000F49BE">
              <w:rPr>
                <w:rFonts w:ascii="Calibri" w:hAnsi="Calibri"/>
                <w:bCs/>
                <w:szCs w:val="22"/>
              </w:rPr>
              <w:t>for the erection of 256 dwellings, a local neighbourhood centre, access arrangements and associated landscaping/wildlife infrastructure.</w:t>
            </w:r>
          </w:p>
          <w:p w14:paraId="62370E9F" w14:textId="3E59C3DD" w:rsidR="000F49BE" w:rsidRPr="006C2BFA" w:rsidRDefault="000F49BE"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4D500F9" w14:textId="466B51F3" w:rsidR="00C0704D" w:rsidRDefault="0019531F" w:rsidP="0019531F">
            <w:pPr>
              <w:jc w:val="both"/>
              <w:rPr>
                <w:rFonts w:ascii="Calibri" w:hAnsi="Calibri"/>
                <w:szCs w:val="22"/>
              </w:rPr>
            </w:pPr>
            <w:r>
              <w:rPr>
                <w:rFonts w:ascii="Calibri" w:hAnsi="Calibri"/>
                <w:szCs w:val="22"/>
              </w:rPr>
              <w:t xml:space="preserve">The submitted details seek consent for a non-material amendment to extant planning permission </w:t>
            </w:r>
            <w:r w:rsidRPr="0019531F">
              <w:rPr>
                <w:rFonts w:ascii="Calibri" w:hAnsi="Calibri"/>
                <w:szCs w:val="22"/>
              </w:rPr>
              <w:t>20</w:t>
            </w:r>
            <w:r w:rsidR="0046059A">
              <w:rPr>
                <w:rFonts w:ascii="Calibri" w:hAnsi="Calibri"/>
                <w:szCs w:val="22"/>
              </w:rPr>
              <w:t xml:space="preserve">23/0100 with the supporting information stating that the proposed amendments relate to the altering of the previously </w:t>
            </w:r>
            <w:r w:rsidR="00FE5C4B">
              <w:rPr>
                <w:rFonts w:ascii="Calibri" w:hAnsi="Calibri"/>
                <w:szCs w:val="22"/>
              </w:rPr>
              <w:t>worded condition 10</w:t>
            </w:r>
            <w:r w:rsidR="0046059A">
              <w:rPr>
                <w:rFonts w:ascii="Calibri" w:hAnsi="Calibri"/>
                <w:szCs w:val="22"/>
              </w:rPr>
              <w:t xml:space="preserve"> as follows</w:t>
            </w:r>
            <w:r w:rsidR="00FE5C4B">
              <w:rPr>
                <w:rFonts w:ascii="Calibri" w:hAnsi="Calibri"/>
                <w:szCs w:val="22"/>
              </w:rPr>
              <w:t xml:space="preserve"> (additional text underlined)</w:t>
            </w:r>
            <w:r w:rsidR="0046059A">
              <w:rPr>
                <w:rFonts w:ascii="Calibri" w:hAnsi="Calibri"/>
                <w:szCs w:val="22"/>
              </w:rPr>
              <w:t>:</w:t>
            </w:r>
          </w:p>
          <w:p w14:paraId="1EAFCDDC" w14:textId="77777777" w:rsidR="0046059A" w:rsidRDefault="0046059A" w:rsidP="0019531F">
            <w:pPr>
              <w:jc w:val="both"/>
              <w:rPr>
                <w:rFonts w:ascii="Calibri" w:hAnsi="Calibri"/>
                <w:szCs w:val="22"/>
              </w:rPr>
            </w:pPr>
          </w:p>
          <w:p w14:paraId="455E22C1" w14:textId="031FA87A" w:rsidR="0046059A" w:rsidRDefault="00FE5C4B" w:rsidP="00FE5C4B">
            <w:pPr>
              <w:jc w:val="both"/>
              <w:rPr>
                <w:rFonts w:ascii="Calibri" w:hAnsi="Calibri"/>
                <w:i/>
                <w:iCs/>
                <w:szCs w:val="22"/>
                <w:u w:val="single"/>
              </w:rPr>
            </w:pPr>
            <w:r w:rsidRPr="00FE5C4B">
              <w:rPr>
                <w:rFonts w:ascii="Calibri" w:hAnsi="Calibri"/>
                <w:i/>
                <w:iCs/>
                <w:szCs w:val="22"/>
              </w:rPr>
              <w:t>The details of the drainage strategy to be submitted for approval shall include the following</w:t>
            </w:r>
            <w:r w:rsidRPr="00FE5C4B">
              <w:rPr>
                <w:rFonts w:ascii="Calibri" w:hAnsi="Calibri"/>
                <w:i/>
                <w:iCs/>
                <w:szCs w:val="22"/>
                <w:u w:val="single"/>
              </w:rPr>
              <w:t>, unless evidenced as not practicable having regard to the approved drainage scheme for the wider site;</w:t>
            </w:r>
          </w:p>
          <w:p w14:paraId="3F190957" w14:textId="77777777" w:rsidR="00FE5C4B" w:rsidRDefault="00FE5C4B" w:rsidP="00FE5C4B">
            <w:pPr>
              <w:jc w:val="both"/>
              <w:rPr>
                <w:rFonts w:ascii="Calibri" w:hAnsi="Calibri"/>
                <w:i/>
                <w:iCs/>
                <w:szCs w:val="22"/>
                <w:u w:val="single"/>
              </w:rPr>
            </w:pPr>
          </w:p>
          <w:p w14:paraId="07289EBD" w14:textId="7EA5F5E9" w:rsidR="00FE5C4B" w:rsidRPr="00FE5C4B" w:rsidRDefault="00FE5C4B" w:rsidP="00FE5C4B">
            <w:pPr>
              <w:jc w:val="both"/>
              <w:rPr>
                <w:rFonts w:ascii="Calibri" w:hAnsi="Calibri"/>
                <w:szCs w:val="22"/>
              </w:rPr>
            </w:pPr>
            <w:r w:rsidRPr="00FE5C4B">
              <w:rPr>
                <w:rFonts w:ascii="Calibri" w:hAnsi="Calibri"/>
                <w:szCs w:val="22"/>
              </w:rPr>
              <w:t>The</w:t>
            </w:r>
            <w:r>
              <w:rPr>
                <w:rFonts w:ascii="Calibri" w:hAnsi="Calibri"/>
                <w:szCs w:val="22"/>
              </w:rPr>
              <w:t xml:space="preserve"> purpose of the additional text is to reflect the fact that the application site relates to the last phases of a development already under construction, with earlier phases already having a drainage scheme approved and installed, and the additional text would allow the freedom to design a drainage scheme which </w:t>
            </w:r>
            <w:r w:rsidR="000C664A">
              <w:rPr>
                <w:rFonts w:ascii="Calibri" w:hAnsi="Calibri"/>
                <w:szCs w:val="22"/>
              </w:rPr>
              <w:t>strikes a balance between satisfying</w:t>
            </w:r>
            <w:r>
              <w:rPr>
                <w:rFonts w:ascii="Calibri" w:hAnsi="Calibri"/>
                <w:szCs w:val="22"/>
              </w:rPr>
              <w:t xml:space="preserve"> the general principles of national policy and guidance, </w:t>
            </w:r>
            <w:r w:rsidR="000C664A">
              <w:rPr>
                <w:rFonts w:ascii="Calibri" w:hAnsi="Calibri"/>
                <w:szCs w:val="22"/>
              </w:rPr>
              <w:t>and being</w:t>
            </w:r>
            <w:r>
              <w:rPr>
                <w:rFonts w:ascii="Calibri" w:hAnsi="Calibri"/>
                <w:szCs w:val="22"/>
              </w:rPr>
              <w:t xml:space="preserve"> compatible with the approved drainage</w:t>
            </w:r>
            <w:r w:rsidR="000C664A">
              <w:rPr>
                <w:rFonts w:ascii="Calibri" w:hAnsi="Calibri"/>
                <w:szCs w:val="22"/>
              </w:rPr>
              <w:t xml:space="preserve"> scheme. There is a pending discharge of condition application which the Lead Local Flood Authority (LLFA) has indicated is acceptable in principle, however they cannot recommend it for approval in light of the current condition wording. </w:t>
            </w:r>
          </w:p>
          <w:p w14:paraId="1B20488F" w14:textId="310C23EE" w:rsidR="00FE5C4B" w:rsidRPr="00D54E67" w:rsidRDefault="00FE5C4B" w:rsidP="00FE5C4B">
            <w:pPr>
              <w:jc w:val="both"/>
              <w:rPr>
                <w:rFonts w:ascii="Calibri" w:hAnsi="Calibri"/>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5A94872E" w14:textId="73DB49A8" w:rsidR="00ED00B7" w:rsidRDefault="000F49BE" w:rsidP="00761071">
            <w:pPr>
              <w:contextualSpacing/>
              <w:jc w:val="both"/>
              <w:rPr>
                <w:rFonts w:ascii="Calibri" w:hAnsi="Calibri"/>
                <w:szCs w:val="22"/>
              </w:rPr>
            </w:pPr>
            <w:r>
              <w:rPr>
                <w:rFonts w:ascii="Calibri" w:hAnsi="Calibri"/>
                <w:szCs w:val="22"/>
              </w:rPr>
              <w:t>No implications resultant from the proposal.</w:t>
            </w:r>
          </w:p>
          <w:p w14:paraId="0DB485A3" w14:textId="77777777" w:rsidR="003B4F49" w:rsidRPr="00C0704D" w:rsidRDefault="003B4F49" w:rsidP="00C0704D">
            <w:pPr>
              <w:contextualSpacing/>
              <w:rPr>
                <w:rFonts w:ascii="Calibri" w:hAnsi="Calibri"/>
                <w:szCs w:val="22"/>
              </w:rPr>
            </w:pPr>
          </w:p>
        </w:tc>
      </w:tr>
      <w:tr w:rsidR="00F51732" w:rsidRPr="00D2449B" w14:paraId="0F29F2D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7556796" w14:textId="77777777" w:rsidR="00F51732" w:rsidRDefault="00F51732" w:rsidP="00F51732">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4E7B64C2" w14:textId="77777777" w:rsidR="00F51732" w:rsidRPr="00F51732" w:rsidRDefault="00F51732" w:rsidP="00EA09F9">
            <w:pPr>
              <w:pStyle w:val="Header"/>
              <w:tabs>
                <w:tab w:val="clear" w:pos="4153"/>
                <w:tab w:val="clear" w:pos="8306"/>
              </w:tabs>
              <w:contextualSpacing/>
              <w:jc w:val="both"/>
              <w:rPr>
                <w:rFonts w:ascii="Calibri" w:hAnsi="Calibri"/>
                <w:b/>
                <w:color w:val="FF0000"/>
                <w:szCs w:val="22"/>
              </w:rPr>
            </w:pPr>
          </w:p>
          <w:p w14:paraId="6B7FD4A4" w14:textId="77777777" w:rsidR="000C664A" w:rsidRDefault="000C664A" w:rsidP="000C664A">
            <w:pPr>
              <w:contextualSpacing/>
              <w:jc w:val="both"/>
              <w:rPr>
                <w:rFonts w:ascii="Calibri" w:hAnsi="Calibri"/>
                <w:szCs w:val="22"/>
              </w:rPr>
            </w:pPr>
            <w:r>
              <w:rPr>
                <w:rFonts w:ascii="Calibri" w:hAnsi="Calibri"/>
                <w:szCs w:val="22"/>
              </w:rPr>
              <w:t>No implications resultant from the proposal.</w:t>
            </w:r>
          </w:p>
          <w:p w14:paraId="37E60A67" w14:textId="77777777" w:rsidR="00F51732" w:rsidRDefault="00F51732" w:rsidP="00EA09F9">
            <w:pPr>
              <w:pStyle w:val="Header"/>
              <w:tabs>
                <w:tab w:val="clear" w:pos="4153"/>
                <w:tab w:val="clear" w:pos="8306"/>
              </w:tabs>
              <w:contextualSpacing/>
              <w:jc w:val="both"/>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6F533BE8" w14:textId="7177396E" w:rsidR="00824DB6" w:rsidRPr="00CB51E9" w:rsidRDefault="00CB51E9" w:rsidP="00EA09F9">
            <w:pPr>
              <w:pStyle w:val="Header"/>
              <w:tabs>
                <w:tab w:val="clear" w:pos="4153"/>
                <w:tab w:val="clear" w:pos="8306"/>
              </w:tabs>
              <w:contextualSpacing/>
              <w:jc w:val="both"/>
              <w:rPr>
                <w:rFonts w:ascii="Calibri" w:hAnsi="Calibri"/>
                <w:bCs/>
                <w:szCs w:val="22"/>
              </w:rPr>
            </w:pPr>
            <w:r w:rsidRPr="00CB51E9">
              <w:rPr>
                <w:rFonts w:ascii="Calibri" w:hAnsi="Calibri"/>
                <w:bCs/>
                <w:szCs w:val="22"/>
              </w:rPr>
              <w:t>No implications resultant from the proposal.</w:t>
            </w:r>
          </w:p>
          <w:p w14:paraId="337694ED" w14:textId="4D6DF246" w:rsidR="00CB51E9" w:rsidRDefault="00CB51E9"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6A54DA25" w14:textId="77777777" w:rsidR="000F49BE" w:rsidRDefault="000F49BE" w:rsidP="000F49BE">
            <w:pPr>
              <w:contextualSpacing/>
              <w:jc w:val="both"/>
              <w:rPr>
                <w:rFonts w:ascii="Calibri" w:hAnsi="Calibri"/>
                <w:szCs w:val="22"/>
              </w:rPr>
            </w:pPr>
            <w:r>
              <w:rPr>
                <w:rFonts w:ascii="Calibri" w:hAnsi="Calibri"/>
                <w:szCs w:val="22"/>
              </w:rPr>
              <w:t>No implications resultant from the proposal.</w:t>
            </w:r>
          </w:p>
          <w:p w14:paraId="6337C4D8" w14:textId="77777777" w:rsidR="00761071" w:rsidRDefault="00761071" w:rsidP="00E46243">
            <w:pPr>
              <w:contextualSpacing/>
              <w:rPr>
                <w:rFonts w:ascii="Calibri" w:hAnsi="Calibri"/>
                <w:b/>
                <w:szCs w:val="22"/>
              </w:rPr>
            </w:pPr>
          </w:p>
        </w:tc>
      </w:tr>
      <w:tr w:rsidR="000C664A" w:rsidRPr="00D2449B" w14:paraId="7A7A7CA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80DFFCB" w14:textId="320C463C" w:rsidR="000C664A" w:rsidRDefault="000C664A" w:rsidP="000C664A">
            <w:pPr>
              <w:pStyle w:val="Header"/>
              <w:tabs>
                <w:tab w:val="clear" w:pos="4153"/>
                <w:tab w:val="clear" w:pos="8306"/>
              </w:tabs>
              <w:contextualSpacing/>
              <w:jc w:val="both"/>
              <w:rPr>
                <w:rFonts w:ascii="Calibri" w:hAnsi="Calibri"/>
                <w:b/>
                <w:szCs w:val="22"/>
              </w:rPr>
            </w:pPr>
            <w:r>
              <w:rPr>
                <w:rFonts w:ascii="Calibri" w:hAnsi="Calibri"/>
                <w:b/>
                <w:szCs w:val="22"/>
              </w:rPr>
              <w:t>Drainage / Flood Risk:</w:t>
            </w:r>
          </w:p>
          <w:p w14:paraId="5C1AEDD4" w14:textId="77777777" w:rsidR="000C664A" w:rsidRDefault="000C664A" w:rsidP="000C664A">
            <w:pPr>
              <w:pStyle w:val="Header"/>
              <w:tabs>
                <w:tab w:val="clear" w:pos="4153"/>
                <w:tab w:val="clear" w:pos="8306"/>
              </w:tabs>
              <w:contextualSpacing/>
              <w:jc w:val="both"/>
              <w:rPr>
                <w:rFonts w:ascii="Calibri" w:hAnsi="Calibri"/>
                <w:b/>
                <w:szCs w:val="22"/>
              </w:rPr>
            </w:pPr>
          </w:p>
          <w:p w14:paraId="1022CB1D" w14:textId="2DA252F8" w:rsidR="000C664A" w:rsidRDefault="000C664A" w:rsidP="000C664A">
            <w:pPr>
              <w:contextualSpacing/>
              <w:jc w:val="both"/>
              <w:rPr>
                <w:rFonts w:ascii="Calibri" w:hAnsi="Calibri"/>
                <w:szCs w:val="22"/>
              </w:rPr>
            </w:pPr>
            <w:r>
              <w:rPr>
                <w:rFonts w:ascii="Calibri" w:hAnsi="Calibri"/>
                <w:szCs w:val="22"/>
              </w:rPr>
              <w:t>The condition would still require achieving a drainage scheme to the satisfaction of the LLFA as such no implications resultant from the proposal.</w:t>
            </w:r>
          </w:p>
          <w:p w14:paraId="7FE7CB98" w14:textId="77777777" w:rsidR="000C664A" w:rsidRDefault="000C664A"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138F429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w:t>
            </w:r>
            <w:r w:rsidR="00CB51E9">
              <w:rPr>
                <w:rFonts w:ascii="Calibri" w:hAnsi="Calibri"/>
                <w:bCs/>
                <w:szCs w:val="22"/>
              </w:rPr>
              <w:t>non-material amendment</w:t>
            </w:r>
            <w:r w:rsidRPr="009F4443">
              <w:rPr>
                <w:rFonts w:ascii="Calibri" w:hAnsi="Calibri"/>
                <w:bCs/>
                <w:szCs w:val="22"/>
              </w:rPr>
              <w:t xml:space="preserve">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FABA939"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7F08A3">
              <w:rPr>
                <w:rFonts w:asciiTheme="minorHAnsi" w:hAnsiTheme="minorHAnsi"/>
                <w:bCs/>
                <w:szCs w:val="22"/>
              </w:rPr>
              <w:t xml:space="preserve">the non-material amendment to </w:t>
            </w:r>
            <w:r w:rsidR="00F51732" w:rsidRPr="00F51732">
              <w:rPr>
                <w:rFonts w:asciiTheme="minorHAnsi" w:hAnsiTheme="minorHAnsi"/>
                <w:bCs/>
                <w:szCs w:val="22"/>
              </w:rPr>
              <w:t xml:space="preserve">3/2023/0100 </w:t>
            </w:r>
            <w:r w:rsidR="007F08A3">
              <w:rPr>
                <w:rFonts w:asciiTheme="minorHAnsi" w:hAnsiTheme="minorHAnsi"/>
                <w:bCs/>
                <w:szCs w:val="22"/>
              </w:rPr>
              <w:t>be approved</w:t>
            </w:r>
            <w:r w:rsidR="00674795">
              <w:rPr>
                <w:rFonts w:asciiTheme="minorHAnsi" w:hAnsiTheme="minorHAnsi"/>
                <w:bCs/>
                <w:szCs w:val="22"/>
              </w:rPr>
              <w:t xml:space="preserve"> subject to the following condition(s):</w:t>
            </w:r>
          </w:p>
        </w:tc>
      </w:tr>
      <w:tr w:rsidR="00674795" w:rsidRPr="00D2449B" w14:paraId="2C4500C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7CF78C8" w14:textId="41D31C63" w:rsidR="000C664A" w:rsidRDefault="000C664A" w:rsidP="000C664A">
            <w:pPr>
              <w:rPr>
                <w:rFonts w:asciiTheme="minorHAnsi" w:hAnsiTheme="minorHAnsi"/>
                <w:bCs/>
                <w:szCs w:val="22"/>
              </w:rPr>
            </w:pPr>
            <w:r w:rsidRPr="000C664A">
              <w:rPr>
                <w:rFonts w:asciiTheme="minorHAnsi" w:hAnsiTheme="minorHAnsi"/>
                <w:bCs/>
                <w:szCs w:val="22"/>
              </w:rPr>
              <w:lastRenderedPageBreak/>
              <w:t xml:space="preserve">Further to the grant of planning permission reference </w:t>
            </w:r>
            <w:r>
              <w:rPr>
                <w:rFonts w:asciiTheme="minorHAnsi" w:hAnsiTheme="minorHAnsi"/>
                <w:bCs/>
                <w:szCs w:val="22"/>
              </w:rPr>
              <w:t>3</w:t>
            </w:r>
            <w:r w:rsidRPr="000C664A">
              <w:rPr>
                <w:rFonts w:asciiTheme="minorHAnsi" w:hAnsiTheme="minorHAnsi"/>
                <w:bCs/>
                <w:szCs w:val="22"/>
              </w:rPr>
              <w:t>/</w:t>
            </w:r>
            <w:r>
              <w:rPr>
                <w:rFonts w:asciiTheme="minorHAnsi" w:hAnsiTheme="minorHAnsi"/>
                <w:bCs/>
                <w:szCs w:val="22"/>
              </w:rPr>
              <w:t>2023</w:t>
            </w:r>
            <w:r w:rsidRPr="000C664A">
              <w:rPr>
                <w:rFonts w:asciiTheme="minorHAnsi" w:hAnsiTheme="minorHAnsi"/>
                <w:bCs/>
                <w:szCs w:val="22"/>
              </w:rPr>
              <w:t>/</w:t>
            </w:r>
            <w:r>
              <w:rPr>
                <w:rFonts w:asciiTheme="minorHAnsi" w:hAnsiTheme="minorHAnsi"/>
                <w:bCs/>
                <w:szCs w:val="22"/>
              </w:rPr>
              <w:t>0100</w:t>
            </w:r>
            <w:r w:rsidRPr="000C664A">
              <w:rPr>
                <w:rFonts w:asciiTheme="minorHAnsi" w:hAnsiTheme="minorHAnsi"/>
                <w:bCs/>
                <w:szCs w:val="22"/>
              </w:rPr>
              <w:t xml:space="preserve">, the Council hereby grants approval of the following </w:t>
            </w:r>
            <w:r>
              <w:rPr>
                <w:rFonts w:asciiTheme="minorHAnsi" w:hAnsiTheme="minorHAnsi"/>
                <w:bCs/>
                <w:szCs w:val="22"/>
              </w:rPr>
              <w:t>condition</w:t>
            </w:r>
            <w:r w:rsidR="00E209E8">
              <w:rPr>
                <w:rFonts w:asciiTheme="minorHAnsi" w:hAnsiTheme="minorHAnsi"/>
                <w:bCs/>
                <w:szCs w:val="22"/>
              </w:rPr>
              <w:t xml:space="preserve"> </w:t>
            </w:r>
            <w:r w:rsidRPr="000C664A">
              <w:rPr>
                <w:rFonts w:asciiTheme="minorHAnsi" w:hAnsiTheme="minorHAnsi"/>
                <w:bCs/>
                <w:szCs w:val="22"/>
              </w:rPr>
              <w:t xml:space="preserve">as non-material amendment to </w:t>
            </w:r>
            <w:r>
              <w:rPr>
                <w:rFonts w:asciiTheme="minorHAnsi" w:hAnsiTheme="minorHAnsi"/>
                <w:bCs/>
                <w:szCs w:val="22"/>
              </w:rPr>
              <w:t xml:space="preserve">condition </w:t>
            </w:r>
            <w:r w:rsidR="00E209E8">
              <w:rPr>
                <w:rFonts w:asciiTheme="minorHAnsi" w:hAnsiTheme="minorHAnsi"/>
                <w:bCs/>
                <w:szCs w:val="22"/>
              </w:rPr>
              <w:t xml:space="preserve">10 </w:t>
            </w:r>
            <w:r>
              <w:rPr>
                <w:rFonts w:asciiTheme="minorHAnsi" w:hAnsiTheme="minorHAnsi"/>
                <w:bCs/>
                <w:szCs w:val="22"/>
              </w:rPr>
              <w:t>of t</w:t>
            </w:r>
            <w:r w:rsidRPr="000C664A">
              <w:rPr>
                <w:rFonts w:asciiTheme="minorHAnsi" w:hAnsiTheme="minorHAnsi"/>
                <w:bCs/>
                <w:szCs w:val="22"/>
              </w:rPr>
              <w:t>hat permission, subject to compliance otherwise with the terms of the aforementioned permission:</w:t>
            </w:r>
          </w:p>
          <w:p w14:paraId="5E6C5D97" w14:textId="77777777" w:rsidR="00E209E8" w:rsidRPr="000C664A" w:rsidRDefault="00E209E8" w:rsidP="000C664A">
            <w:pPr>
              <w:rPr>
                <w:rFonts w:asciiTheme="minorHAnsi" w:hAnsiTheme="minorHAnsi"/>
                <w:bCs/>
                <w:szCs w:val="22"/>
              </w:rPr>
            </w:pPr>
          </w:p>
          <w:p w14:paraId="6D59829F" w14:textId="77777777" w:rsidR="000C664A" w:rsidRPr="000C664A" w:rsidRDefault="000C664A" w:rsidP="000C664A">
            <w:pPr>
              <w:rPr>
                <w:rFonts w:asciiTheme="minorHAnsi" w:hAnsiTheme="minorHAnsi"/>
                <w:bCs/>
                <w:szCs w:val="22"/>
              </w:rPr>
            </w:pPr>
          </w:p>
          <w:p w14:paraId="49D28172" w14:textId="48DA7F21" w:rsidR="00E209E8" w:rsidRPr="00E209E8" w:rsidRDefault="00E209E8" w:rsidP="00E209E8">
            <w:pPr>
              <w:rPr>
                <w:rFonts w:asciiTheme="minorHAnsi" w:hAnsiTheme="minorHAnsi"/>
                <w:bCs/>
                <w:szCs w:val="22"/>
              </w:rPr>
            </w:pPr>
            <w:r w:rsidRPr="00E209E8">
              <w:rPr>
                <w:rFonts w:asciiTheme="minorHAnsi" w:hAnsiTheme="minorHAnsi"/>
                <w:bCs/>
                <w:szCs w:val="22"/>
              </w:rPr>
              <w:t xml:space="preserve">No development shall commence in any phase until a detailed, final surface water sustainable drainage strategy for the site has been submitted to, and approved in writing by, the Local Planning Authority. </w:t>
            </w:r>
          </w:p>
          <w:p w14:paraId="2BBCE01C" w14:textId="77777777" w:rsidR="00E209E8" w:rsidRPr="00E209E8" w:rsidRDefault="00E209E8" w:rsidP="00E209E8">
            <w:pPr>
              <w:rPr>
                <w:rFonts w:asciiTheme="minorHAnsi" w:hAnsiTheme="minorHAnsi"/>
                <w:bCs/>
                <w:szCs w:val="22"/>
              </w:rPr>
            </w:pPr>
          </w:p>
          <w:p w14:paraId="07EE6904"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The detailed surface water sustainable drainage strategy shall be based upon the site specific flood risk assessment [and indicative surface water sustainable drainage strategy] submitted and sustainable drainage principles and requirements set out in the National Planning Policy Framework, Planning Practice Guidance and Defra Technical Standards for Sustainable Drainage Systems. </w:t>
            </w:r>
          </w:p>
          <w:p w14:paraId="603F85EF" w14:textId="77777777" w:rsidR="00E209E8" w:rsidRPr="00E209E8" w:rsidRDefault="00E209E8" w:rsidP="00E209E8">
            <w:pPr>
              <w:rPr>
                <w:rFonts w:asciiTheme="minorHAnsi" w:hAnsiTheme="minorHAnsi"/>
                <w:bCs/>
                <w:szCs w:val="22"/>
              </w:rPr>
            </w:pPr>
          </w:p>
          <w:p w14:paraId="0002069B"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No surface water shall be allowed to discharge to the public foul sewer(s), directly or indirectly. </w:t>
            </w:r>
          </w:p>
          <w:p w14:paraId="68C4278C" w14:textId="77777777" w:rsidR="00E209E8" w:rsidRPr="00E209E8" w:rsidRDefault="00E209E8" w:rsidP="00E209E8">
            <w:pPr>
              <w:rPr>
                <w:rFonts w:asciiTheme="minorHAnsi" w:hAnsiTheme="minorHAnsi"/>
                <w:bCs/>
                <w:szCs w:val="22"/>
              </w:rPr>
            </w:pPr>
          </w:p>
          <w:p w14:paraId="2977C163" w14:textId="5DCCE137" w:rsidR="00E209E8" w:rsidRDefault="00E209E8" w:rsidP="00E209E8">
            <w:pPr>
              <w:rPr>
                <w:rFonts w:asciiTheme="minorHAnsi" w:hAnsiTheme="minorHAnsi"/>
                <w:bCs/>
                <w:szCs w:val="22"/>
              </w:rPr>
            </w:pPr>
            <w:r w:rsidRPr="00E209E8">
              <w:rPr>
                <w:rFonts w:asciiTheme="minorHAnsi" w:hAnsiTheme="minorHAnsi"/>
                <w:bCs/>
                <w:szCs w:val="22"/>
              </w:rPr>
              <w:t>The details of the drainage strategy to be submitted for approval shall include the following, unless evidenced as not practicable having regard to the approved drainage scheme for the wider site</w:t>
            </w:r>
            <w:r>
              <w:rPr>
                <w:rFonts w:asciiTheme="minorHAnsi" w:hAnsiTheme="minorHAnsi"/>
                <w:bCs/>
                <w:szCs w:val="22"/>
              </w:rPr>
              <w:t>:</w:t>
            </w:r>
          </w:p>
          <w:p w14:paraId="1AC6E626" w14:textId="77777777" w:rsidR="00E209E8" w:rsidRPr="00E209E8" w:rsidRDefault="00E209E8" w:rsidP="00E209E8">
            <w:pPr>
              <w:rPr>
                <w:rFonts w:asciiTheme="minorHAnsi" w:hAnsiTheme="minorHAnsi"/>
                <w:bCs/>
                <w:szCs w:val="22"/>
              </w:rPr>
            </w:pPr>
          </w:p>
          <w:p w14:paraId="7242C66F" w14:textId="28770C62" w:rsidR="00E209E8" w:rsidRPr="00E209E8" w:rsidRDefault="00E209E8" w:rsidP="00E209E8">
            <w:pPr>
              <w:rPr>
                <w:rFonts w:asciiTheme="minorHAnsi" w:hAnsiTheme="minorHAnsi"/>
                <w:bCs/>
                <w:szCs w:val="22"/>
              </w:rPr>
            </w:pPr>
            <w:r>
              <w:rPr>
                <w:rFonts w:asciiTheme="minorHAnsi" w:hAnsiTheme="minorHAnsi"/>
                <w:bCs/>
                <w:szCs w:val="22"/>
              </w:rPr>
              <w:t>a</w:t>
            </w:r>
            <w:r w:rsidRPr="00E209E8">
              <w:rPr>
                <w:rFonts w:asciiTheme="minorHAnsi" w:hAnsiTheme="minorHAnsi"/>
                <w:bCs/>
                <w:szCs w:val="22"/>
              </w:rPr>
              <w:t>)</w:t>
            </w:r>
            <w:r w:rsidRPr="00E209E8">
              <w:rPr>
                <w:rFonts w:asciiTheme="minorHAnsi" w:hAnsiTheme="minorHAnsi"/>
                <w:bCs/>
                <w:szCs w:val="22"/>
              </w:rPr>
              <w:tab/>
              <w:t>Sustainable drainage calculations for peak flow control and volume control for the:</w:t>
            </w:r>
          </w:p>
          <w:p w14:paraId="06C37781"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 </w:t>
            </w:r>
          </w:p>
          <w:p w14:paraId="13CC47FD" w14:textId="10759BD6" w:rsidR="00E209E8" w:rsidRPr="00E209E8" w:rsidRDefault="00E209E8" w:rsidP="00E209E8">
            <w:pPr>
              <w:rPr>
                <w:rFonts w:asciiTheme="minorHAnsi" w:hAnsiTheme="minorHAnsi"/>
                <w:bCs/>
                <w:szCs w:val="22"/>
              </w:rPr>
            </w:pPr>
            <w:r>
              <w:rPr>
                <w:rFonts w:asciiTheme="minorHAnsi" w:hAnsiTheme="minorHAnsi"/>
                <w:bCs/>
                <w:szCs w:val="22"/>
              </w:rPr>
              <w:t xml:space="preserve">i.  </w:t>
            </w:r>
            <w:r w:rsidRPr="00E209E8">
              <w:rPr>
                <w:rFonts w:asciiTheme="minorHAnsi" w:hAnsiTheme="minorHAnsi"/>
                <w:bCs/>
                <w:szCs w:val="22"/>
              </w:rPr>
              <w:t xml:space="preserve">100% (1 in 1-year) annual exceedance probability event; </w:t>
            </w:r>
          </w:p>
          <w:p w14:paraId="1EF26A43"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ii. 3.3% (1 in 30-year) annual exceedance probability event + 40% climate change allowance, with an allowance for urban creep; </w:t>
            </w:r>
          </w:p>
          <w:p w14:paraId="54E34C67"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iii. 1% (1 in 100-year) annual exceedance probability event + 50% climate change allowance, with an allowance for urban creep </w:t>
            </w:r>
          </w:p>
          <w:p w14:paraId="2EF6F0DF" w14:textId="77777777" w:rsidR="00E209E8" w:rsidRPr="00E209E8" w:rsidRDefault="00E209E8" w:rsidP="00E209E8">
            <w:pPr>
              <w:rPr>
                <w:rFonts w:asciiTheme="minorHAnsi" w:hAnsiTheme="minorHAnsi"/>
                <w:bCs/>
                <w:szCs w:val="22"/>
              </w:rPr>
            </w:pPr>
          </w:p>
          <w:p w14:paraId="5283729A"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Calculations must be provided for the whole site, including all existing and proposed surface water drainage systems.</w:t>
            </w:r>
          </w:p>
          <w:p w14:paraId="17D064C0" w14:textId="77777777" w:rsidR="00E209E8" w:rsidRPr="00E209E8" w:rsidRDefault="00E209E8" w:rsidP="00E209E8">
            <w:pPr>
              <w:rPr>
                <w:rFonts w:asciiTheme="minorHAnsi" w:hAnsiTheme="minorHAnsi"/>
                <w:bCs/>
                <w:szCs w:val="22"/>
              </w:rPr>
            </w:pPr>
          </w:p>
          <w:p w14:paraId="30B5D552"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b)</w:t>
            </w:r>
            <w:r w:rsidRPr="00E209E8">
              <w:rPr>
                <w:rFonts w:asciiTheme="minorHAnsi" w:hAnsiTheme="minorHAnsi"/>
                <w:bCs/>
                <w:szCs w:val="22"/>
              </w:rPr>
              <w:tab/>
              <w:t xml:space="preserve">Final sustainable drainage plans appropriately labelled to include, as a minimum: </w:t>
            </w:r>
          </w:p>
          <w:p w14:paraId="4AC56DC6" w14:textId="77777777" w:rsidR="00E209E8" w:rsidRPr="00E209E8" w:rsidRDefault="00E209E8" w:rsidP="00E209E8">
            <w:pPr>
              <w:rPr>
                <w:rFonts w:asciiTheme="minorHAnsi" w:hAnsiTheme="minorHAnsi"/>
                <w:bCs/>
                <w:szCs w:val="22"/>
              </w:rPr>
            </w:pPr>
          </w:p>
          <w:p w14:paraId="13112D9C" w14:textId="61CFD37C" w:rsidR="00E209E8" w:rsidRPr="00E209E8" w:rsidRDefault="00E209E8" w:rsidP="00E209E8">
            <w:pPr>
              <w:rPr>
                <w:rFonts w:asciiTheme="minorHAnsi" w:hAnsiTheme="minorHAnsi"/>
                <w:bCs/>
                <w:szCs w:val="22"/>
              </w:rPr>
            </w:pPr>
            <w:r>
              <w:rPr>
                <w:rFonts w:asciiTheme="minorHAnsi" w:hAnsiTheme="minorHAnsi"/>
                <w:bCs/>
                <w:szCs w:val="22"/>
              </w:rPr>
              <w:t>i</w:t>
            </w:r>
            <w:r w:rsidRPr="00E209E8">
              <w:rPr>
                <w:rFonts w:asciiTheme="minorHAnsi" w:hAnsiTheme="minorHAnsi"/>
                <w:bCs/>
                <w:szCs w:val="22"/>
              </w:rPr>
              <w:t>.</w:t>
            </w:r>
            <w:r>
              <w:rPr>
                <w:rFonts w:asciiTheme="minorHAnsi" w:hAnsiTheme="minorHAnsi"/>
                <w:bCs/>
                <w:szCs w:val="22"/>
              </w:rPr>
              <w:t xml:space="preserve"> </w:t>
            </w:r>
            <w:r w:rsidRPr="00E209E8">
              <w:rPr>
                <w:rFonts w:asciiTheme="minorHAnsi" w:hAnsiTheme="minorHAnsi"/>
                <w:bCs/>
                <w:szCs w:val="22"/>
              </w:rPr>
              <w:t xml:space="preserve">Site plan showing all permeable and impermeable areas that contribute to the drainage network either directly or indirectly, including surface water flows from outside the curtilage as necessary; </w:t>
            </w:r>
          </w:p>
          <w:p w14:paraId="150F63A2"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ii. Sustainable drainage system layout showing all pipe and structure references, dimensions and design levels; to include all existing and proposed surface water drainage systems up to and including the final outfall; </w:t>
            </w:r>
          </w:p>
          <w:p w14:paraId="0A6E0CE8"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iii. Details of all sustainable drainage components, including landscape drawings showing topography and slope gradient as appropriate; </w:t>
            </w:r>
          </w:p>
          <w:p w14:paraId="3AF1C599"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iv. Drainage plan showing flood water exceedance routes in accordance with Defra Technical Standards for Sustainable Drainage Systems; </w:t>
            </w:r>
          </w:p>
          <w:p w14:paraId="68364397"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v. Existing and Finished Floor Levels (FFL) in AOD with adjacent ground levels for all sides of each building and connecting cover levels to confirm minimum 150 mm+ difference for FFL; </w:t>
            </w:r>
          </w:p>
          <w:p w14:paraId="04CBDCDD"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vi. Details of proposals to collect and mitigate surface water runoff from the development boundary; </w:t>
            </w:r>
          </w:p>
          <w:p w14:paraId="1BE4B812"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 xml:space="preserve">vii. Measures taken to manage the quality of the surface water runoff to prevent pollution, protect groundwater and surface waters, and delivers suitably clean water to sustainable drainage components; </w:t>
            </w:r>
          </w:p>
          <w:p w14:paraId="30763D57" w14:textId="77777777" w:rsidR="00E209E8" w:rsidRPr="00E209E8" w:rsidRDefault="00E209E8" w:rsidP="00E209E8">
            <w:pPr>
              <w:rPr>
                <w:rFonts w:asciiTheme="minorHAnsi" w:hAnsiTheme="minorHAnsi"/>
                <w:bCs/>
                <w:szCs w:val="22"/>
              </w:rPr>
            </w:pPr>
          </w:p>
          <w:p w14:paraId="431C124A"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c)</w:t>
            </w:r>
            <w:r w:rsidRPr="00E209E8">
              <w:rPr>
                <w:rFonts w:asciiTheme="minorHAnsi" w:hAnsiTheme="minorHAnsi"/>
                <w:bCs/>
                <w:szCs w:val="22"/>
              </w:rPr>
              <w:tab/>
              <w:t xml:space="preserve">Evidence of an assessment of the site conditions to include site investigation and test results to confirm infiltrations rates and groundwater levels in accordance with BRE 365. </w:t>
            </w:r>
          </w:p>
          <w:p w14:paraId="49AD6272" w14:textId="77777777" w:rsidR="00E209E8" w:rsidRDefault="00E209E8" w:rsidP="00E209E8">
            <w:pPr>
              <w:rPr>
                <w:rFonts w:asciiTheme="minorHAnsi" w:hAnsiTheme="minorHAnsi"/>
                <w:bCs/>
                <w:szCs w:val="22"/>
              </w:rPr>
            </w:pPr>
          </w:p>
          <w:p w14:paraId="588CBFDA" w14:textId="7CF121DF" w:rsidR="00E209E8" w:rsidRPr="00E209E8" w:rsidRDefault="00E209E8" w:rsidP="00E209E8">
            <w:pPr>
              <w:rPr>
                <w:rFonts w:asciiTheme="minorHAnsi" w:hAnsiTheme="minorHAnsi"/>
                <w:bCs/>
                <w:szCs w:val="22"/>
              </w:rPr>
            </w:pPr>
            <w:r w:rsidRPr="00E209E8">
              <w:rPr>
                <w:rFonts w:asciiTheme="minorHAnsi" w:hAnsiTheme="minorHAnsi"/>
                <w:bCs/>
                <w:szCs w:val="22"/>
              </w:rPr>
              <w:t>d)</w:t>
            </w:r>
            <w:r w:rsidRPr="00E209E8">
              <w:rPr>
                <w:rFonts w:asciiTheme="minorHAnsi" w:hAnsiTheme="minorHAnsi"/>
                <w:bCs/>
                <w:szCs w:val="22"/>
              </w:rPr>
              <w:tab/>
              <w:t xml:space="preserve">Evidence of an assessment of the existing on-site watercourse to be used, to confirm that these systems are in sufficient condition and have sufficient capacity to accept surface water runoff generated from the development. </w:t>
            </w:r>
          </w:p>
          <w:p w14:paraId="2AA8F9A5" w14:textId="77777777" w:rsidR="00E209E8" w:rsidRPr="00E209E8" w:rsidRDefault="00E209E8" w:rsidP="00E209E8">
            <w:pPr>
              <w:rPr>
                <w:rFonts w:asciiTheme="minorHAnsi" w:hAnsiTheme="minorHAnsi"/>
                <w:bCs/>
                <w:szCs w:val="22"/>
              </w:rPr>
            </w:pPr>
          </w:p>
          <w:p w14:paraId="2F7DF48D"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e)</w:t>
            </w:r>
            <w:r w:rsidRPr="00E209E8">
              <w:rPr>
                <w:rFonts w:asciiTheme="minorHAnsi" w:hAnsiTheme="minorHAnsi"/>
                <w:bCs/>
                <w:szCs w:val="22"/>
              </w:rPr>
              <w:tab/>
              <w:t xml:space="preserve">Evidence that a free-flowing outfall can be achieved. If this is not possible, evidence of a surcharged outfall applied to the sustainable drainage calculations will be required. </w:t>
            </w:r>
          </w:p>
          <w:p w14:paraId="0E1B9540" w14:textId="77777777" w:rsidR="00E209E8" w:rsidRPr="00E209E8" w:rsidRDefault="00E209E8" w:rsidP="00E209E8">
            <w:pPr>
              <w:rPr>
                <w:rFonts w:asciiTheme="minorHAnsi" w:hAnsiTheme="minorHAnsi"/>
                <w:bCs/>
                <w:szCs w:val="22"/>
              </w:rPr>
            </w:pPr>
          </w:p>
          <w:p w14:paraId="5CDB10C2" w14:textId="46909F89" w:rsidR="00E209E8" w:rsidRDefault="00E209E8" w:rsidP="00E209E8">
            <w:pPr>
              <w:rPr>
                <w:rFonts w:asciiTheme="minorHAnsi" w:hAnsiTheme="minorHAnsi"/>
                <w:bCs/>
                <w:szCs w:val="22"/>
              </w:rPr>
            </w:pPr>
            <w:r w:rsidRPr="00E209E8">
              <w:rPr>
                <w:rFonts w:asciiTheme="minorHAnsi" w:hAnsiTheme="minorHAnsi"/>
                <w:bCs/>
                <w:szCs w:val="22"/>
              </w:rPr>
              <w:t>The sustainable drainage strategy shall be implemented in accordance with the approved details.</w:t>
            </w:r>
          </w:p>
          <w:p w14:paraId="65743C92" w14:textId="77777777" w:rsidR="00E209E8" w:rsidRPr="00E209E8" w:rsidRDefault="00E209E8" w:rsidP="00E209E8">
            <w:pPr>
              <w:rPr>
                <w:rFonts w:asciiTheme="minorHAnsi" w:hAnsiTheme="minorHAnsi"/>
                <w:bCs/>
                <w:szCs w:val="22"/>
              </w:rPr>
            </w:pPr>
          </w:p>
          <w:p w14:paraId="5B1ECC59" w14:textId="77777777" w:rsidR="00E209E8" w:rsidRPr="00E209E8" w:rsidRDefault="00E209E8" w:rsidP="00E209E8">
            <w:pPr>
              <w:rPr>
                <w:rFonts w:asciiTheme="minorHAnsi" w:hAnsiTheme="minorHAnsi"/>
                <w:bCs/>
                <w:szCs w:val="22"/>
              </w:rPr>
            </w:pPr>
            <w:r w:rsidRPr="00E209E8">
              <w:rPr>
                <w:rFonts w:asciiTheme="minorHAnsi" w:hAnsiTheme="minorHAnsi"/>
                <w:bCs/>
                <w:szCs w:val="22"/>
              </w:rPr>
              <w:t>Reason: To ensure satisfactory sustainable drainage facilities are provided to serve the site in accordance with the Paragraphs 167 and 169 of the National Planning Policy Framework, Planning Practice Guidance and Defra Technical Standards for Sustainable Drainage Systems.</w:t>
            </w:r>
          </w:p>
          <w:p w14:paraId="7585E23C" w14:textId="7E4F62DC" w:rsidR="00674795" w:rsidRPr="009F4443" w:rsidRDefault="00674795" w:rsidP="000C664A">
            <w:pPr>
              <w:rPr>
                <w:rFonts w:asciiTheme="minorHAnsi" w:hAnsiTheme="minorHAnsi"/>
                <w:bCs/>
                <w:szCs w:val="22"/>
              </w:rPr>
            </w:pPr>
          </w:p>
        </w:tc>
      </w:tr>
    </w:tbl>
    <w:p w14:paraId="513FB541" w14:textId="77777777" w:rsidR="006B5F68" w:rsidRPr="00D2449B" w:rsidRDefault="006B5F68">
      <w:pPr>
        <w:rPr>
          <w:rFonts w:ascii="Calibri" w:hAnsi="Calibri"/>
          <w:szCs w:val="22"/>
        </w:rPr>
      </w:pPr>
    </w:p>
    <w:sectPr w:rsidR="006B5F68"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53C38"/>
    <w:rsid w:val="000B5CB5"/>
    <w:rsid w:val="000C664A"/>
    <w:rsid w:val="000E23A2"/>
    <w:rsid w:val="000F49BE"/>
    <w:rsid w:val="00113FAB"/>
    <w:rsid w:val="00130035"/>
    <w:rsid w:val="0019531F"/>
    <w:rsid w:val="001D4F7A"/>
    <w:rsid w:val="00250879"/>
    <w:rsid w:val="00282E3A"/>
    <w:rsid w:val="0029334A"/>
    <w:rsid w:val="002954E5"/>
    <w:rsid w:val="002A01CF"/>
    <w:rsid w:val="002C6277"/>
    <w:rsid w:val="002D45B7"/>
    <w:rsid w:val="002F2580"/>
    <w:rsid w:val="00321B6E"/>
    <w:rsid w:val="003B4F49"/>
    <w:rsid w:val="004201B1"/>
    <w:rsid w:val="00440CB6"/>
    <w:rsid w:val="0046059A"/>
    <w:rsid w:val="0046548C"/>
    <w:rsid w:val="004947BB"/>
    <w:rsid w:val="00497407"/>
    <w:rsid w:val="004A5EA9"/>
    <w:rsid w:val="004B431E"/>
    <w:rsid w:val="004C2434"/>
    <w:rsid w:val="004F0649"/>
    <w:rsid w:val="00510FA2"/>
    <w:rsid w:val="00556ECD"/>
    <w:rsid w:val="00593D1E"/>
    <w:rsid w:val="005E1C6C"/>
    <w:rsid w:val="005E65DF"/>
    <w:rsid w:val="00674795"/>
    <w:rsid w:val="00692B60"/>
    <w:rsid w:val="006A71AD"/>
    <w:rsid w:val="006B5F68"/>
    <w:rsid w:val="006C2BFA"/>
    <w:rsid w:val="006F6849"/>
    <w:rsid w:val="0070054B"/>
    <w:rsid w:val="00761071"/>
    <w:rsid w:val="00761D2C"/>
    <w:rsid w:val="00773A66"/>
    <w:rsid w:val="00776AE2"/>
    <w:rsid w:val="007C791C"/>
    <w:rsid w:val="007D7DF4"/>
    <w:rsid w:val="007E0D23"/>
    <w:rsid w:val="007F08A3"/>
    <w:rsid w:val="007F16D6"/>
    <w:rsid w:val="007F544C"/>
    <w:rsid w:val="00811771"/>
    <w:rsid w:val="00824DB6"/>
    <w:rsid w:val="00837F4F"/>
    <w:rsid w:val="008542DE"/>
    <w:rsid w:val="008A28C8"/>
    <w:rsid w:val="009012D1"/>
    <w:rsid w:val="00905A54"/>
    <w:rsid w:val="00971174"/>
    <w:rsid w:val="009D697A"/>
    <w:rsid w:val="009F4443"/>
    <w:rsid w:val="00A42E82"/>
    <w:rsid w:val="00A579BB"/>
    <w:rsid w:val="00A63D55"/>
    <w:rsid w:val="00A95D89"/>
    <w:rsid w:val="00AB4FDD"/>
    <w:rsid w:val="00B93EB5"/>
    <w:rsid w:val="00BD3F03"/>
    <w:rsid w:val="00C0704D"/>
    <w:rsid w:val="00C25722"/>
    <w:rsid w:val="00C618DB"/>
    <w:rsid w:val="00C8168A"/>
    <w:rsid w:val="00CB51E9"/>
    <w:rsid w:val="00D11007"/>
    <w:rsid w:val="00D17EB1"/>
    <w:rsid w:val="00D2449B"/>
    <w:rsid w:val="00D54E67"/>
    <w:rsid w:val="00DD62F6"/>
    <w:rsid w:val="00E209E8"/>
    <w:rsid w:val="00E46243"/>
    <w:rsid w:val="00E66534"/>
    <w:rsid w:val="00E72F6C"/>
    <w:rsid w:val="00EA09F9"/>
    <w:rsid w:val="00EC23C7"/>
    <w:rsid w:val="00ED00B7"/>
    <w:rsid w:val="00EF44E6"/>
    <w:rsid w:val="00F056A7"/>
    <w:rsid w:val="00F51732"/>
    <w:rsid w:val="00FD6AE3"/>
    <w:rsid w:val="00FE5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TableText">
    <w:name w:val="Table Text"/>
    <w:basedOn w:val="Normal"/>
    <w:rsid w:val="000C664A"/>
    <w:pPr>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2024-06-25T10:34:00Z</cp:lastPrinted>
  <dcterms:created xsi:type="dcterms:W3CDTF">2024-06-25T10:48:00Z</dcterms:created>
  <dcterms:modified xsi:type="dcterms:W3CDTF">2024-06-25T10:48:00Z</dcterms:modified>
</cp:coreProperties>
</file>