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35CF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0333143" w:rsidR="00837F4F" w:rsidRPr="00D2449B" w:rsidRDefault="00346DB1" w:rsidP="00D2449B">
            <w:pPr>
              <w:jc w:val="center"/>
              <w:rPr>
                <w:rFonts w:ascii="Calibri" w:hAnsi="Calibri"/>
                <w:b/>
                <w:szCs w:val="22"/>
              </w:rPr>
            </w:pPr>
            <w:r>
              <w:rPr>
                <w:rFonts w:ascii="Calibri" w:hAnsi="Calibri"/>
                <w:b/>
                <w:szCs w:val="22"/>
              </w:rPr>
              <w:t>SK</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8923C55" w:rsidR="00837F4F" w:rsidRPr="00D2449B" w:rsidRDefault="00346DB1" w:rsidP="00D2449B">
            <w:pPr>
              <w:jc w:val="center"/>
              <w:rPr>
                <w:rFonts w:ascii="Calibri" w:hAnsi="Calibri"/>
                <w:b/>
                <w:szCs w:val="22"/>
              </w:rPr>
            </w:pPr>
            <w:r>
              <w:rPr>
                <w:rFonts w:ascii="Calibri" w:hAnsi="Calibri"/>
                <w:b/>
                <w:szCs w:val="22"/>
              </w:rPr>
              <w:t>1</w:t>
            </w:r>
            <w:r w:rsidR="006866C5">
              <w:rPr>
                <w:rFonts w:ascii="Calibri" w:hAnsi="Calibri"/>
                <w:b/>
                <w:szCs w:val="22"/>
              </w:rPr>
              <w:t>4</w:t>
            </w:r>
            <w:r>
              <w:rPr>
                <w:rFonts w:ascii="Calibri" w:hAnsi="Calibri"/>
                <w:b/>
                <w:szCs w:val="22"/>
              </w:rPr>
              <w:t>/10/24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6C92804" w:rsidR="00837F4F" w:rsidRPr="00D2449B" w:rsidRDefault="006866C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955C33E" w:rsidR="00837F4F" w:rsidRPr="00D2449B" w:rsidRDefault="006866C5" w:rsidP="00D2449B">
            <w:pPr>
              <w:jc w:val="center"/>
              <w:rPr>
                <w:rFonts w:ascii="Calibri" w:hAnsi="Calibri"/>
                <w:b/>
                <w:szCs w:val="22"/>
              </w:rPr>
            </w:pPr>
            <w:r>
              <w:rPr>
                <w:rFonts w:ascii="Calibri" w:hAnsi="Calibri"/>
                <w:b/>
                <w:szCs w:val="22"/>
              </w:rPr>
              <w:t>15/10/24</w:t>
            </w:r>
          </w:p>
        </w:tc>
      </w:tr>
      <w:tr w:rsidR="004A5EA9" w:rsidRPr="00D2449B" w14:paraId="2094A164" w14:textId="77777777" w:rsidTr="00835CF3">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35C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74B67D4" w:rsidR="004A5EA9" w:rsidRPr="005F1A36" w:rsidRDefault="00B5479B" w:rsidP="008542DE">
            <w:pPr>
              <w:rPr>
                <w:rFonts w:ascii="Calibri" w:hAnsi="Calibri"/>
                <w:szCs w:val="22"/>
              </w:rPr>
            </w:pPr>
            <w:r w:rsidRPr="005F1A36">
              <w:rPr>
                <w:rFonts w:ascii="Calibri" w:hAnsi="Calibri"/>
                <w:szCs w:val="22"/>
              </w:rPr>
              <w:t>2024/</w:t>
            </w:r>
            <w:r w:rsidR="00346DB1">
              <w:rPr>
                <w:rFonts w:ascii="Calibri" w:hAnsi="Calibri"/>
                <w:szCs w:val="22"/>
              </w:rPr>
              <w:t>0440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35C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C1CD7A" w:rsidR="00824DB6" w:rsidRPr="00C0704D" w:rsidRDefault="00346DB1" w:rsidP="002C6277">
            <w:pPr>
              <w:rPr>
                <w:rFonts w:ascii="Calibri" w:hAnsi="Calibri"/>
                <w:szCs w:val="22"/>
              </w:rPr>
            </w:pPr>
            <w:r>
              <w:rPr>
                <w:rFonts w:ascii="Calibri" w:hAnsi="Calibri"/>
                <w:szCs w:val="22"/>
              </w:rPr>
              <w:t>19.7.24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99D09B" w:rsidR="00824DB6" w:rsidRPr="00C0704D" w:rsidRDefault="00346DB1" w:rsidP="002C6277">
            <w:pPr>
              <w:rPr>
                <w:rFonts w:ascii="Calibri" w:hAnsi="Calibri"/>
                <w:szCs w:val="22"/>
              </w:rPr>
            </w:pPr>
            <w:r>
              <w:rPr>
                <w:rFonts w:ascii="Calibri" w:hAnsi="Calibri"/>
                <w:szCs w:val="22"/>
              </w:rPr>
              <w:t>19.7.24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35C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2D6DD99" w:rsidR="004A5EA9" w:rsidRPr="00250879" w:rsidRDefault="00346DB1" w:rsidP="00811771">
            <w:pPr>
              <w:rPr>
                <w:rFonts w:ascii="Calibri" w:hAnsi="Calibri"/>
                <w:color w:val="548DD4" w:themeColor="text2" w:themeTint="99"/>
                <w:szCs w:val="22"/>
              </w:rPr>
            </w:pPr>
            <w:r w:rsidRPr="00346DB1">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35CF3">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0036D21" w:rsidR="004A5EA9" w:rsidRPr="002C6277" w:rsidRDefault="00404C44" w:rsidP="00404C44">
            <w:pPr>
              <w:jc w:val="both"/>
              <w:rPr>
                <w:rFonts w:ascii="Calibri" w:hAnsi="Calibri"/>
                <w:szCs w:val="22"/>
              </w:rPr>
            </w:pPr>
            <w:r w:rsidRPr="00404C44">
              <w:rPr>
                <w:rFonts w:ascii="Calibri" w:hAnsi="Calibri"/>
                <w:szCs w:val="22"/>
              </w:rPr>
              <w:t>Listed Building Consent for change of use from public house with living accommodation to residential use. Demolition of side and rear extensions and construction of single-storey extension to side and detached garage. Alteration to vehicle access and creation of domestic curtilage.</w:t>
            </w:r>
          </w:p>
        </w:tc>
      </w:tr>
      <w:tr w:rsidR="002A01CF" w:rsidRPr="00D2449B" w14:paraId="52988241"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60928F3" w:rsidR="002A01CF" w:rsidRPr="002C6277" w:rsidRDefault="00404C44" w:rsidP="00A42E82">
            <w:pPr>
              <w:rPr>
                <w:rFonts w:ascii="Calibri" w:hAnsi="Calibri"/>
                <w:szCs w:val="22"/>
              </w:rPr>
            </w:pPr>
            <w:r w:rsidRPr="00404C44">
              <w:rPr>
                <w:rFonts w:ascii="Calibri" w:hAnsi="Calibri"/>
                <w:szCs w:val="22"/>
              </w:rPr>
              <w:t>Duke of York Inn Grindleton Brow Grindleton BB7 4QR</w:t>
            </w:r>
          </w:p>
        </w:tc>
      </w:tr>
      <w:tr w:rsidR="00A95D89" w:rsidRPr="00D2449B" w14:paraId="3FB99B2E"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A598C9" w14:textId="1BFF0527" w:rsidR="00F41B7F" w:rsidRDefault="00F41B7F" w:rsidP="00F41B7F">
            <w:pPr>
              <w:rPr>
                <w:rFonts w:ascii="Calibri" w:hAnsi="Calibri"/>
                <w:bCs/>
                <w:szCs w:val="22"/>
              </w:rPr>
            </w:pPr>
            <w:r>
              <w:rPr>
                <w:rFonts w:ascii="Calibri" w:hAnsi="Calibri"/>
                <w:bCs/>
                <w:szCs w:val="22"/>
              </w:rPr>
              <w:t xml:space="preserve">Grindleton </w:t>
            </w:r>
            <w:r w:rsidR="006866C5">
              <w:rPr>
                <w:rFonts w:ascii="Calibri" w:hAnsi="Calibri"/>
                <w:bCs/>
                <w:szCs w:val="22"/>
              </w:rPr>
              <w:t>P</w:t>
            </w:r>
            <w:r>
              <w:rPr>
                <w:rFonts w:ascii="Calibri" w:hAnsi="Calibri"/>
                <w:bCs/>
                <w:szCs w:val="22"/>
              </w:rPr>
              <w:t>arish Council have offered a number of observations in respect of the proposal with the representation concluding as follows:</w:t>
            </w:r>
          </w:p>
          <w:p w14:paraId="55983291" w14:textId="77777777" w:rsidR="00F41B7F" w:rsidRDefault="00F41B7F" w:rsidP="00F41B7F">
            <w:pPr>
              <w:rPr>
                <w:rFonts w:ascii="Calibri" w:hAnsi="Calibri"/>
                <w:bCs/>
                <w:szCs w:val="22"/>
              </w:rPr>
            </w:pPr>
          </w:p>
          <w:p w14:paraId="5D604521" w14:textId="77777777" w:rsidR="00F41B7F" w:rsidRDefault="00F41B7F" w:rsidP="00F41B7F">
            <w:pPr>
              <w:jc w:val="both"/>
              <w:rPr>
                <w:rFonts w:ascii="Calibri" w:hAnsi="Calibri" w:cs="Calibri"/>
              </w:rPr>
            </w:pPr>
            <w:r w:rsidRPr="00F41B7F">
              <w:rPr>
                <w:rFonts w:ascii="Calibri" w:hAnsi="Calibri" w:cs="Calibri"/>
                <w:i/>
                <w:iCs/>
              </w:rPr>
              <w:t>Members of the Parish Council would wish to restate their ongoing opposition to the proposed change of use (from public house to residential). It is believed that the village and its Conservation Area would be best served by maintaining the premises for some form of community use.  A cogent argument has been put forward suggesting that the village could sustain a second licensed premises (particularly if this were to form part of a “mixed use”</w:t>
            </w:r>
            <w:r>
              <w:rPr>
                <w:rFonts w:ascii="Calibri" w:hAnsi="Calibri" w:cs="Calibri"/>
                <w:i/>
                <w:iCs/>
              </w:rPr>
              <w:t xml:space="preserve"> </w:t>
            </w:r>
            <w:r>
              <w:rPr>
                <w:rFonts w:ascii="Calibri" w:hAnsi="Calibri" w:cs="Calibri"/>
              </w:rPr>
              <w:t>commercial package as consented in applications 3/20</w:t>
            </w:r>
            <w:r w:rsidRPr="003B5ED7">
              <w:rPr>
                <w:rFonts w:ascii="Calibri" w:hAnsi="Calibri" w:cs="Calibri"/>
              </w:rPr>
              <w:t xml:space="preserve">22/0883 and </w:t>
            </w:r>
            <w:r>
              <w:rPr>
                <w:rFonts w:ascii="Calibri" w:hAnsi="Calibri" w:cs="Calibri"/>
              </w:rPr>
              <w:t>3/2024/</w:t>
            </w:r>
            <w:r w:rsidRPr="003B5ED7">
              <w:rPr>
                <w:rFonts w:ascii="Calibri" w:hAnsi="Calibri" w:cs="Calibri"/>
              </w:rPr>
              <w:t>0884</w:t>
            </w:r>
            <w:r>
              <w:rPr>
                <w:rFonts w:ascii="Calibri" w:hAnsi="Calibri" w:cs="Calibri"/>
              </w:rPr>
              <w:t xml:space="preserve"> and to which the applicant was fully committed). </w:t>
            </w:r>
          </w:p>
          <w:p w14:paraId="5148EC30" w14:textId="77777777" w:rsidR="00F41B7F" w:rsidRDefault="00F41B7F" w:rsidP="00F41B7F">
            <w:pPr>
              <w:jc w:val="both"/>
              <w:rPr>
                <w:rFonts w:ascii="Calibri" w:hAnsi="Calibri" w:cs="Calibri"/>
              </w:rPr>
            </w:pPr>
          </w:p>
          <w:p w14:paraId="7599C82C" w14:textId="77777777" w:rsidR="00F41B7F" w:rsidRPr="00F41B7F" w:rsidRDefault="00F41B7F" w:rsidP="00F41B7F">
            <w:pPr>
              <w:jc w:val="both"/>
              <w:rPr>
                <w:rFonts w:ascii="Calibri" w:hAnsi="Calibri" w:cs="Calibri"/>
                <w:i/>
                <w:iCs/>
              </w:rPr>
            </w:pPr>
            <w:r w:rsidRPr="00F41B7F">
              <w:rPr>
                <w:rFonts w:ascii="Calibri" w:hAnsi="Calibri" w:cs="Calibri"/>
                <w:i/>
                <w:iCs/>
              </w:rPr>
              <w:t>Members would contest the assertion that any sale of the premises is “unviable”, believing that multiple other buyers have already expressed their interest.</w:t>
            </w:r>
          </w:p>
          <w:p w14:paraId="27A13EEA" w14:textId="77777777" w:rsidR="00F41B7F" w:rsidRPr="00F41B7F" w:rsidRDefault="00F41B7F" w:rsidP="00F41B7F">
            <w:pPr>
              <w:jc w:val="both"/>
              <w:rPr>
                <w:rFonts w:ascii="Calibri" w:hAnsi="Calibri" w:cs="Calibri"/>
                <w:i/>
                <w:iCs/>
              </w:rPr>
            </w:pPr>
          </w:p>
          <w:p w14:paraId="6FF76575" w14:textId="77777777" w:rsidR="00F41B7F" w:rsidRPr="00F41B7F" w:rsidRDefault="00F41B7F" w:rsidP="00F41B7F">
            <w:pPr>
              <w:jc w:val="both"/>
              <w:rPr>
                <w:rFonts w:ascii="Calibri" w:hAnsi="Calibri" w:cs="Calibri"/>
                <w:i/>
                <w:iCs/>
              </w:rPr>
            </w:pPr>
            <w:r w:rsidRPr="00F41B7F">
              <w:rPr>
                <w:rFonts w:ascii="Calibri" w:hAnsi="Calibri" w:cs="Calibri"/>
                <w:i/>
                <w:iCs/>
              </w:rPr>
              <w:t>Should consent for change of use be granted, concerns regarding the traffic / road safety implications arising from the proposed design still remain.</w:t>
            </w:r>
          </w:p>
          <w:p w14:paraId="00FC1A2A" w14:textId="77777777" w:rsidR="00F41B7F" w:rsidRPr="00F41B7F" w:rsidRDefault="00F41B7F" w:rsidP="00F41B7F">
            <w:pPr>
              <w:jc w:val="both"/>
              <w:rPr>
                <w:rFonts w:ascii="Calibri" w:hAnsi="Calibri" w:cs="Calibri"/>
                <w:i/>
                <w:iCs/>
              </w:rPr>
            </w:pPr>
          </w:p>
          <w:p w14:paraId="62847D05" w14:textId="77777777" w:rsidR="00F41B7F" w:rsidRPr="00F41B7F" w:rsidRDefault="00F41B7F" w:rsidP="00F41B7F">
            <w:pPr>
              <w:jc w:val="both"/>
              <w:rPr>
                <w:i/>
                <w:iCs/>
              </w:rPr>
            </w:pPr>
            <w:r w:rsidRPr="00F41B7F">
              <w:rPr>
                <w:rFonts w:ascii="Calibri" w:hAnsi="Calibri" w:cs="Calibri"/>
                <w:i/>
                <w:iCs/>
              </w:rPr>
              <w:t>Members of Grindleton Parish Council would be grateful if their comments above could be considered when planning applications 3/2024/0439 and 3/2024/0440 are determined.</w:t>
            </w:r>
          </w:p>
          <w:p w14:paraId="7A1CC816" w14:textId="0FBD18C4" w:rsidR="00F41B7F" w:rsidRPr="00F41B7F" w:rsidRDefault="00F41B7F" w:rsidP="00F41B7F">
            <w:pPr>
              <w:jc w:val="both"/>
              <w:rPr>
                <w:rFonts w:ascii="Calibri" w:hAnsi="Calibri"/>
                <w:bCs/>
                <w:i/>
                <w:iCs/>
                <w:szCs w:val="22"/>
              </w:rPr>
            </w:pPr>
          </w:p>
          <w:p w14:paraId="3E1A1B2C" w14:textId="391DF34C" w:rsidR="00F41B7F" w:rsidRPr="00F41B7F" w:rsidRDefault="00F41B7F" w:rsidP="00F41B7F">
            <w:pPr>
              <w:rPr>
                <w:rFonts w:ascii="Calibri" w:hAnsi="Calibri"/>
                <w:bCs/>
                <w:szCs w:val="22"/>
              </w:rPr>
            </w:pPr>
          </w:p>
        </w:tc>
      </w:tr>
      <w:tr w:rsidR="00C618DB" w:rsidRPr="00D2449B" w14:paraId="639E958B"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F41B7F" w:rsidRPr="00D2449B" w14:paraId="0F6BF080"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5EAB9B" w14:textId="3694306D" w:rsidR="00F41B7F" w:rsidRPr="00D2449B" w:rsidRDefault="00F41B7F">
            <w:pPr>
              <w:rPr>
                <w:rFonts w:ascii="Calibri" w:hAnsi="Calibri"/>
                <w:b/>
                <w:szCs w:val="22"/>
              </w:rPr>
            </w:pPr>
            <w:r>
              <w:rPr>
                <w:rFonts w:ascii="Calibri" w:hAnsi="Calibri"/>
                <w:b/>
                <w:szCs w:val="22"/>
              </w:rPr>
              <w:t>LCC Archaeology:</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EA1D1E" w14:textId="77777777" w:rsidR="00F41B7F" w:rsidRPr="00D2449B" w:rsidRDefault="00F41B7F">
            <w:pPr>
              <w:rPr>
                <w:rFonts w:ascii="Calibri" w:hAnsi="Calibri"/>
                <w:b/>
                <w:szCs w:val="22"/>
              </w:rPr>
            </w:pPr>
          </w:p>
        </w:tc>
      </w:tr>
      <w:tr w:rsidR="00F41B7F" w:rsidRPr="00D2449B" w14:paraId="002A398D" w14:textId="77777777" w:rsidTr="000007F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0B4267" w14:textId="172A89BC" w:rsidR="00F41B7F" w:rsidRPr="00A41E7F" w:rsidRDefault="00A41E7F">
            <w:pPr>
              <w:rPr>
                <w:rFonts w:ascii="Calibri" w:hAnsi="Calibri"/>
                <w:bCs/>
                <w:szCs w:val="22"/>
              </w:rPr>
            </w:pPr>
            <w:r w:rsidRPr="00A41E7F">
              <w:rPr>
                <w:rFonts w:ascii="Calibri" w:hAnsi="Calibri"/>
                <w:bCs/>
                <w:szCs w:val="22"/>
              </w:rPr>
              <w:t>Lancashire County Archaeological Unit have raised no objection to the proposal stating the following:</w:t>
            </w:r>
          </w:p>
          <w:p w14:paraId="579F9D80" w14:textId="77777777" w:rsidR="00A41E7F" w:rsidRDefault="00A41E7F">
            <w:pPr>
              <w:rPr>
                <w:rFonts w:ascii="Calibri" w:hAnsi="Calibri"/>
                <w:b/>
                <w:szCs w:val="22"/>
              </w:rPr>
            </w:pPr>
          </w:p>
          <w:p w14:paraId="7C6A50CF" w14:textId="3337F553" w:rsidR="00A41E7F" w:rsidRPr="00A41E7F" w:rsidRDefault="00A41E7F" w:rsidP="00A41E7F">
            <w:pPr>
              <w:jc w:val="both"/>
              <w:rPr>
                <w:rFonts w:ascii="Calibri" w:hAnsi="Calibri"/>
                <w:bCs/>
                <w:i/>
                <w:iCs/>
                <w:szCs w:val="22"/>
              </w:rPr>
            </w:pPr>
            <w:r w:rsidRPr="00A41E7F">
              <w:rPr>
                <w:rFonts w:ascii="Calibri" w:hAnsi="Calibri"/>
                <w:bCs/>
                <w:i/>
                <w:iCs/>
                <w:szCs w:val="22"/>
              </w:rPr>
              <w:t>The above applications are for the site which, as noted in the Planning Statement (Judith Douglas 2024), benefit from planning consents 3/2022/0883 and 0884. These consents were granted subject to a number of conditions, including that which we recommended in our letter dated 21st October 2022. These conditions are not specifically mentioned in the Heritage Statement (SPA, 2004) accompanying the present applications, but the work required by them is recommended as mitigation within section 5.3 of that document.</w:t>
            </w:r>
          </w:p>
          <w:p w14:paraId="68DCC996" w14:textId="77777777" w:rsidR="00A41E7F" w:rsidRDefault="00A41E7F" w:rsidP="00A41E7F">
            <w:pPr>
              <w:jc w:val="both"/>
              <w:rPr>
                <w:rFonts w:ascii="Calibri" w:hAnsi="Calibri"/>
                <w:b/>
                <w:szCs w:val="22"/>
              </w:rPr>
            </w:pPr>
          </w:p>
          <w:p w14:paraId="03F1CEDD" w14:textId="1AEEEF5A" w:rsidR="00A41E7F" w:rsidRDefault="00A41E7F" w:rsidP="00A41E7F">
            <w:pPr>
              <w:jc w:val="both"/>
              <w:rPr>
                <w:rFonts w:ascii="Calibri" w:hAnsi="Calibri"/>
                <w:bCs/>
                <w:i/>
                <w:iCs/>
                <w:szCs w:val="22"/>
              </w:rPr>
            </w:pPr>
            <w:r w:rsidRPr="00A41E7F">
              <w:rPr>
                <w:rFonts w:ascii="Calibri" w:hAnsi="Calibri"/>
                <w:bCs/>
                <w:i/>
                <w:iCs/>
                <w:szCs w:val="22"/>
              </w:rPr>
              <w:t>As the impact of the present scheme seems similar to that of the previously consented application, as set out in our earlier letter, we would recommend that the same condition is applied to any consents granted to the present application:</w:t>
            </w:r>
          </w:p>
          <w:p w14:paraId="726ECC22" w14:textId="77777777" w:rsidR="00A41E7F" w:rsidRDefault="00A41E7F">
            <w:pPr>
              <w:rPr>
                <w:rFonts w:ascii="Calibri" w:hAnsi="Calibri"/>
                <w:bCs/>
                <w:i/>
                <w:iCs/>
                <w:szCs w:val="22"/>
              </w:rPr>
            </w:pPr>
          </w:p>
          <w:p w14:paraId="0360DE00" w14:textId="77777777" w:rsidR="00A41E7F" w:rsidRPr="00A41E7F" w:rsidRDefault="00A41E7F">
            <w:pPr>
              <w:rPr>
                <w:rFonts w:ascii="Calibri" w:hAnsi="Calibri"/>
                <w:b/>
                <w:i/>
                <w:iCs/>
                <w:szCs w:val="22"/>
              </w:rPr>
            </w:pPr>
            <w:r w:rsidRPr="00A41E7F">
              <w:rPr>
                <w:rFonts w:ascii="Calibri" w:hAnsi="Calibri"/>
                <w:b/>
                <w:i/>
                <w:iCs/>
                <w:szCs w:val="22"/>
              </w:rPr>
              <w:t xml:space="preserve">Condition: </w:t>
            </w:r>
          </w:p>
          <w:p w14:paraId="1B77F9E6" w14:textId="77777777" w:rsidR="00A41E7F" w:rsidRDefault="00A41E7F" w:rsidP="00A41E7F">
            <w:pPr>
              <w:jc w:val="both"/>
              <w:rPr>
                <w:rFonts w:ascii="Calibri" w:hAnsi="Calibri"/>
                <w:bCs/>
                <w:i/>
                <w:iCs/>
                <w:szCs w:val="22"/>
              </w:rPr>
            </w:pPr>
            <w:r w:rsidRPr="00A41E7F">
              <w:rPr>
                <w:rFonts w:ascii="Calibri" w:hAnsi="Calibri"/>
                <w:bCs/>
                <w:i/>
                <w:iCs/>
                <w:szCs w:val="22"/>
              </w:rPr>
              <w:t xml:space="preserve">No development, demolition or site preparation works shall take place until the applicant, or their agent or successors in title, has secured the implementation of a programme of archaeological investigation and recording works. This must be carried out in accordance with a written scheme of investigation, which shall first have been submitted to and agreed in writing by the Local Planning Authority. </w:t>
            </w:r>
          </w:p>
          <w:p w14:paraId="676EDB02" w14:textId="77777777" w:rsidR="00A41E7F" w:rsidRDefault="00A41E7F" w:rsidP="00A41E7F">
            <w:pPr>
              <w:jc w:val="both"/>
              <w:rPr>
                <w:rFonts w:ascii="Calibri" w:hAnsi="Calibri"/>
                <w:bCs/>
                <w:i/>
                <w:iCs/>
                <w:szCs w:val="22"/>
              </w:rPr>
            </w:pPr>
          </w:p>
          <w:p w14:paraId="6412967E" w14:textId="77777777" w:rsidR="00A41E7F" w:rsidRDefault="00A41E7F" w:rsidP="00A41E7F">
            <w:pPr>
              <w:jc w:val="both"/>
              <w:rPr>
                <w:rFonts w:ascii="Calibri" w:hAnsi="Calibri"/>
                <w:bCs/>
                <w:i/>
                <w:iCs/>
                <w:szCs w:val="22"/>
              </w:rPr>
            </w:pPr>
            <w:r w:rsidRPr="00A41E7F">
              <w:rPr>
                <w:rFonts w:ascii="Calibri" w:hAnsi="Calibri"/>
                <w:bCs/>
                <w:i/>
                <w:iCs/>
                <w:szCs w:val="22"/>
              </w:rPr>
              <w:t>This programme of works should comprise:</w:t>
            </w:r>
          </w:p>
          <w:p w14:paraId="64AE4092" w14:textId="77777777" w:rsidR="00A41E7F" w:rsidRDefault="00A41E7F" w:rsidP="00A41E7F">
            <w:pPr>
              <w:jc w:val="both"/>
              <w:rPr>
                <w:rFonts w:ascii="Calibri" w:hAnsi="Calibri"/>
                <w:bCs/>
                <w:i/>
                <w:iCs/>
                <w:szCs w:val="22"/>
              </w:rPr>
            </w:pPr>
          </w:p>
          <w:p w14:paraId="4705C8F8" w14:textId="77777777" w:rsidR="00A41E7F" w:rsidRDefault="00A41E7F" w:rsidP="00A41E7F">
            <w:pPr>
              <w:pStyle w:val="ListParagraph"/>
              <w:numPr>
                <w:ilvl w:val="0"/>
                <w:numId w:val="13"/>
              </w:numPr>
              <w:jc w:val="both"/>
              <w:rPr>
                <w:rFonts w:ascii="Calibri" w:hAnsi="Calibri"/>
                <w:bCs/>
                <w:i/>
                <w:iCs/>
                <w:szCs w:val="22"/>
              </w:rPr>
            </w:pPr>
            <w:r w:rsidRPr="00A41E7F">
              <w:rPr>
                <w:rFonts w:ascii="Calibri" w:hAnsi="Calibri"/>
                <w:bCs/>
                <w:i/>
                <w:iCs/>
                <w:szCs w:val="22"/>
              </w:rPr>
              <w:t>The creation of a level 2-3 record of the inn as set out in 'Understanding Historic Buildings' (Historic England 2016); and</w:t>
            </w:r>
          </w:p>
          <w:p w14:paraId="1F698BF2" w14:textId="77777777" w:rsidR="00A41E7F" w:rsidRDefault="00A41E7F" w:rsidP="00A41E7F">
            <w:pPr>
              <w:pStyle w:val="ListParagraph"/>
              <w:numPr>
                <w:ilvl w:val="0"/>
                <w:numId w:val="13"/>
              </w:numPr>
              <w:jc w:val="both"/>
              <w:rPr>
                <w:rFonts w:ascii="Calibri" w:hAnsi="Calibri"/>
                <w:bCs/>
                <w:i/>
                <w:iCs/>
                <w:szCs w:val="22"/>
              </w:rPr>
            </w:pPr>
            <w:r w:rsidRPr="00A41E7F">
              <w:rPr>
                <w:rFonts w:ascii="Calibri" w:hAnsi="Calibri"/>
                <w:bCs/>
                <w:i/>
                <w:iCs/>
                <w:szCs w:val="22"/>
              </w:rPr>
              <w:t>The holding of a formal watching brief during all opening up and alteration works to any pre-1900 elements of the extant building; and</w:t>
            </w:r>
          </w:p>
          <w:p w14:paraId="0B9F4568" w14:textId="77777777" w:rsidR="00A41E7F" w:rsidRDefault="00A41E7F" w:rsidP="00A41E7F">
            <w:pPr>
              <w:pStyle w:val="ListParagraph"/>
              <w:numPr>
                <w:ilvl w:val="0"/>
                <w:numId w:val="13"/>
              </w:numPr>
              <w:jc w:val="both"/>
              <w:rPr>
                <w:rFonts w:ascii="Calibri" w:hAnsi="Calibri"/>
                <w:bCs/>
                <w:i/>
                <w:iCs/>
                <w:szCs w:val="22"/>
              </w:rPr>
            </w:pPr>
            <w:r w:rsidRPr="00A41E7F">
              <w:rPr>
                <w:rFonts w:ascii="Calibri" w:hAnsi="Calibri"/>
                <w:bCs/>
                <w:i/>
                <w:iCs/>
                <w:szCs w:val="22"/>
              </w:rPr>
              <w:t xml:space="preserve">The holding of a formal archaeological watching brief on all ground disturbance associated with the development. </w:t>
            </w:r>
          </w:p>
          <w:p w14:paraId="6CEACC6B" w14:textId="77777777" w:rsidR="00A41E7F" w:rsidRDefault="00A41E7F" w:rsidP="00A41E7F">
            <w:pPr>
              <w:jc w:val="both"/>
              <w:rPr>
                <w:rFonts w:ascii="Calibri" w:hAnsi="Calibri"/>
                <w:bCs/>
                <w:i/>
                <w:iCs/>
                <w:szCs w:val="22"/>
              </w:rPr>
            </w:pPr>
          </w:p>
          <w:p w14:paraId="7843EFC0" w14:textId="118D1852" w:rsidR="00A41E7F" w:rsidRPr="00A41E7F" w:rsidRDefault="00A41E7F" w:rsidP="00A41E7F">
            <w:pPr>
              <w:jc w:val="both"/>
              <w:rPr>
                <w:rFonts w:ascii="Calibri" w:hAnsi="Calibri"/>
                <w:bCs/>
                <w:i/>
                <w:iCs/>
                <w:szCs w:val="22"/>
              </w:rPr>
            </w:pPr>
            <w:r w:rsidRPr="00A41E7F">
              <w:rPr>
                <w:rFonts w:ascii="Calibri" w:hAnsi="Calibri"/>
                <w:bCs/>
                <w:i/>
                <w:iCs/>
                <w:szCs w:val="22"/>
              </w:rPr>
              <w:t>These works should be undertaken by an appropriately experienced and qualified professional contractor to the standards and guidance set out by the Chartered Institute for Archaeologists (CIfA). A formal report on the works undertaken and the results obtained shall be compiled and submitted to the Local Planning Authority and the Lancashire Historic Environment Record prior to the buildings consented being first brought into use or at a date otherwise agreed in writing. The development shall be carried out in accordance with the agreed details.</w:t>
            </w:r>
          </w:p>
          <w:p w14:paraId="528D36F0" w14:textId="77777777" w:rsidR="00A41E7F" w:rsidRDefault="00A41E7F" w:rsidP="00A41E7F">
            <w:pPr>
              <w:jc w:val="both"/>
              <w:rPr>
                <w:rFonts w:ascii="Calibri" w:hAnsi="Calibri"/>
                <w:bCs/>
                <w:i/>
                <w:iCs/>
                <w:szCs w:val="22"/>
              </w:rPr>
            </w:pPr>
          </w:p>
          <w:p w14:paraId="31CC80C0" w14:textId="594EAE21" w:rsidR="00F41B7F" w:rsidRPr="00A41E7F" w:rsidRDefault="00A41E7F" w:rsidP="00A41E7F">
            <w:pPr>
              <w:jc w:val="both"/>
              <w:rPr>
                <w:rFonts w:ascii="Calibri" w:hAnsi="Calibri"/>
                <w:bCs/>
                <w:i/>
                <w:iCs/>
                <w:szCs w:val="22"/>
              </w:rPr>
            </w:pPr>
            <w:r w:rsidRPr="00A41E7F">
              <w:rPr>
                <w:rFonts w:ascii="Calibri" w:hAnsi="Calibri"/>
                <w:bCs/>
                <w:i/>
                <w:iCs/>
                <w:szCs w:val="22"/>
              </w:rPr>
              <w:t>Reason: To ensure and safeguard the recording and inspection of matters of archaeological/historical importance associated with the building.</w:t>
            </w:r>
          </w:p>
          <w:p w14:paraId="072060B2" w14:textId="77777777" w:rsidR="00F41B7F" w:rsidRPr="00D2449B" w:rsidRDefault="00F41B7F">
            <w:pPr>
              <w:rPr>
                <w:rFonts w:ascii="Calibri" w:hAnsi="Calibri"/>
                <w:b/>
                <w:szCs w:val="22"/>
              </w:rPr>
            </w:pPr>
          </w:p>
        </w:tc>
      </w:tr>
      <w:tr w:rsidR="002A01CF" w:rsidRPr="00D2449B" w14:paraId="1EA955B4"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lastRenderedPageBreak/>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036AD6" w:rsidR="002A01CF" w:rsidRPr="00D2449B" w:rsidRDefault="002A01CF">
            <w:pPr>
              <w:rPr>
                <w:rFonts w:ascii="Calibri" w:hAnsi="Calibri"/>
                <w:b/>
                <w:szCs w:val="22"/>
              </w:rPr>
            </w:pPr>
          </w:p>
        </w:tc>
      </w:tr>
      <w:tr w:rsidR="00C0704D" w:rsidRPr="00D2449B" w14:paraId="62663AAF"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55DFFD" w14:textId="77777777" w:rsidR="00C0704D" w:rsidRDefault="00835CF3" w:rsidP="00D74711">
            <w:pPr>
              <w:rPr>
                <w:rFonts w:ascii="Calibri" w:hAnsi="Calibri"/>
                <w:szCs w:val="22"/>
              </w:rPr>
            </w:pPr>
            <w:r>
              <w:rPr>
                <w:rFonts w:ascii="Calibri" w:hAnsi="Calibri"/>
                <w:szCs w:val="22"/>
              </w:rPr>
              <w:t>Following the receipt of revised information the Local Highways Authority have offered the following observations:</w:t>
            </w:r>
          </w:p>
          <w:p w14:paraId="390C0E67" w14:textId="77777777" w:rsidR="00835CF3" w:rsidRDefault="00835CF3" w:rsidP="00D74711">
            <w:pPr>
              <w:rPr>
                <w:rFonts w:ascii="Calibri" w:hAnsi="Calibri"/>
                <w:szCs w:val="22"/>
              </w:rPr>
            </w:pPr>
          </w:p>
          <w:p w14:paraId="6E8674D4" w14:textId="77777777" w:rsidR="00835CF3" w:rsidRPr="00835CF3" w:rsidRDefault="00835CF3" w:rsidP="00D74711">
            <w:pPr>
              <w:rPr>
                <w:rFonts w:ascii="Calibri" w:hAnsi="Calibri"/>
                <w:b/>
                <w:bCs/>
                <w:i/>
                <w:iCs/>
                <w:szCs w:val="22"/>
              </w:rPr>
            </w:pPr>
            <w:r w:rsidRPr="00835CF3">
              <w:rPr>
                <w:rFonts w:ascii="Calibri" w:hAnsi="Calibri"/>
                <w:b/>
                <w:bCs/>
                <w:i/>
                <w:iCs/>
                <w:szCs w:val="22"/>
              </w:rPr>
              <w:t xml:space="preserve">Proposal </w:t>
            </w:r>
          </w:p>
          <w:p w14:paraId="51C4E8BD" w14:textId="77777777" w:rsidR="00835CF3" w:rsidRPr="00835CF3" w:rsidRDefault="00835CF3" w:rsidP="00D74711">
            <w:pPr>
              <w:rPr>
                <w:rFonts w:ascii="Calibri" w:hAnsi="Calibri"/>
                <w:i/>
                <w:iCs/>
                <w:szCs w:val="22"/>
              </w:rPr>
            </w:pPr>
            <w:r w:rsidRPr="00835CF3">
              <w:rPr>
                <w:rFonts w:ascii="Calibri" w:hAnsi="Calibri"/>
                <w:i/>
                <w:iCs/>
                <w:szCs w:val="22"/>
              </w:rPr>
              <w:t>The application proposes to change the former public house to a dwelling and to retain the existing access. A new dwarf wall, 1m high, is proposed along the site frontage to formalise the footway, 1.2m wide, across the frontage of the site. The bollards originally proposed on the footway have been removed from the scheme.</w:t>
            </w:r>
          </w:p>
          <w:p w14:paraId="3FDE2B6A" w14:textId="77777777" w:rsidR="00835CF3" w:rsidRPr="00835CF3" w:rsidRDefault="00835CF3" w:rsidP="00D74711">
            <w:pPr>
              <w:rPr>
                <w:rFonts w:ascii="Calibri" w:hAnsi="Calibri"/>
                <w:i/>
                <w:iCs/>
                <w:szCs w:val="22"/>
              </w:rPr>
            </w:pPr>
          </w:p>
          <w:p w14:paraId="6768B2D0" w14:textId="51DCA165" w:rsidR="00835CF3" w:rsidRPr="00835CF3" w:rsidRDefault="00835CF3" w:rsidP="00D74711">
            <w:pPr>
              <w:rPr>
                <w:rFonts w:ascii="Calibri" w:hAnsi="Calibri"/>
                <w:b/>
                <w:bCs/>
                <w:i/>
                <w:iCs/>
                <w:szCs w:val="22"/>
              </w:rPr>
            </w:pPr>
            <w:r w:rsidRPr="00835CF3">
              <w:rPr>
                <w:rFonts w:ascii="Calibri" w:hAnsi="Calibri"/>
                <w:b/>
                <w:bCs/>
                <w:i/>
                <w:iCs/>
                <w:szCs w:val="22"/>
              </w:rPr>
              <w:t xml:space="preserve">Site Access </w:t>
            </w:r>
          </w:p>
          <w:p w14:paraId="78A6F6BE" w14:textId="182874E3" w:rsidR="00835CF3" w:rsidRDefault="00835CF3" w:rsidP="00D74711">
            <w:pPr>
              <w:rPr>
                <w:rFonts w:ascii="Calibri" w:hAnsi="Calibri"/>
                <w:i/>
                <w:iCs/>
                <w:szCs w:val="22"/>
              </w:rPr>
            </w:pPr>
            <w:r w:rsidRPr="00835CF3">
              <w:rPr>
                <w:rFonts w:ascii="Calibri" w:hAnsi="Calibri"/>
                <w:i/>
                <w:iCs/>
                <w:szCs w:val="22"/>
              </w:rPr>
              <w:t>Grindleton Brow is classified C571 with 30mph speed limit. There are no collisions in the vicinity of the site in the previous 5 years.</w:t>
            </w:r>
          </w:p>
          <w:p w14:paraId="4EBFBB6F" w14:textId="77777777" w:rsidR="00835CF3" w:rsidRDefault="00835CF3" w:rsidP="00D74711">
            <w:pPr>
              <w:rPr>
                <w:rFonts w:ascii="Calibri" w:hAnsi="Calibri"/>
                <w:i/>
                <w:iCs/>
                <w:szCs w:val="22"/>
              </w:rPr>
            </w:pPr>
          </w:p>
          <w:p w14:paraId="3BDB973F" w14:textId="77777777" w:rsidR="00835CF3" w:rsidRDefault="00835CF3" w:rsidP="00D74711">
            <w:pPr>
              <w:rPr>
                <w:rFonts w:ascii="Calibri" w:hAnsi="Calibri"/>
                <w:i/>
                <w:iCs/>
                <w:szCs w:val="22"/>
              </w:rPr>
            </w:pPr>
            <w:r w:rsidRPr="00835CF3">
              <w:rPr>
                <w:rFonts w:ascii="Calibri" w:hAnsi="Calibri"/>
                <w:i/>
                <w:iCs/>
                <w:szCs w:val="22"/>
              </w:rPr>
              <w:t xml:space="preserve">The existing access position will be retained, shown on 'Proposed site plan – 5977- P30 Rev A'. The visibility splay is considered acceptable. A 1.2m wide footway is proposed along the frontage which will benefit pedestrian movements along Grindleton Brow and the boundary wall 1m high. </w:t>
            </w:r>
          </w:p>
          <w:p w14:paraId="07DD255A" w14:textId="77777777" w:rsidR="00835CF3" w:rsidRDefault="00835CF3" w:rsidP="00D74711">
            <w:pPr>
              <w:rPr>
                <w:rFonts w:ascii="Calibri" w:hAnsi="Calibri"/>
                <w:i/>
                <w:iCs/>
                <w:szCs w:val="22"/>
              </w:rPr>
            </w:pPr>
          </w:p>
          <w:p w14:paraId="6031831B" w14:textId="77777777" w:rsidR="00835CF3" w:rsidRPr="00835CF3" w:rsidRDefault="00835CF3" w:rsidP="00D74711">
            <w:pPr>
              <w:rPr>
                <w:rFonts w:ascii="Calibri" w:hAnsi="Calibri"/>
                <w:b/>
                <w:bCs/>
                <w:i/>
                <w:iCs/>
                <w:szCs w:val="22"/>
              </w:rPr>
            </w:pPr>
            <w:r w:rsidRPr="00835CF3">
              <w:rPr>
                <w:rFonts w:ascii="Calibri" w:hAnsi="Calibri"/>
                <w:b/>
                <w:bCs/>
                <w:i/>
                <w:iCs/>
                <w:szCs w:val="22"/>
              </w:rPr>
              <w:t xml:space="preserve">Parking </w:t>
            </w:r>
          </w:p>
          <w:p w14:paraId="476FD4DA" w14:textId="77777777" w:rsidR="00835CF3" w:rsidRDefault="00835CF3" w:rsidP="00D74711">
            <w:pPr>
              <w:rPr>
                <w:rFonts w:ascii="Calibri" w:hAnsi="Calibri"/>
                <w:i/>
                <w:iCs/>
                <w:szCs w:val="22"/>
              </w:rPr>
            </w:pPr>
            <w:r w:rsidRPr="00835CF3">
              <w:rPr>
                <w:rFonts w:ascii="Calibri" w:hAnsi="Calibri"/>
                <w:i/>
                <w:iCs/>
                <w:szCs w:val="22"/>
              </w:rPr>
              <w:t xml:space="preserve">The 4+ bedroom dwelling will require 3 car parking spaces with secure cycle parking. There is driveway space for 3+ vehicles and the proposed detached garage measures 6m by 9.2m internally and is designed for 2 vehicles and will provide sufficient cycle storage. We would request that the garage is used only ancillary to the dwelling. </w:t>
            </w:r>
          </w:p>
          <w:p w14:paraId="0DA9FB53" w14:textId="77777777" w:rsidR="00835CF3" w:rsidRPr="00835CF3" w:rsidRDefault="00835CF3" w:rsidP="00D74711">
            <w:pPr>
              <w:rPr>
                <w:rFonts w:ascii="Calibri" w:hAnsi="Calibri"/>
                <w:b/>
                <w:bCs/>
                <w:i/>
                <w:iCs/>
                <w:szCs w:val="22"/>
              </w:rPr>
            </w:pPr>
          </w:p>
          <w:p w14:paraId="2EC75EEF" w14:textId="77777777" w:rsidR="00835CF3" w:rsidRPr="00835CF3" w:rsidRDefault="00835CF3" w:rsidP="00D74711">
            <w:pPr>
              <w:rPr>
                <w:rFonts w:ascii="Calibri" w:hAnsi="Calibri"/>
                <w:b/>
                <w:bCs/>
                <w:i/>
                <w:iCs/>
                <w:szCs w:val="22"/>
              </w:rPr>
            </w:pPr>
            <w:r w:rsidRPr="00835CF3">
              <w:rPr>
                <w:rFonts w:ascii="Calibri" w:hAnsi="Calibri"/>
                <w:b/>
                <w:bCs/>
                <w:i/>
                <w:iCs/>
                <w:szCs w:val="22"/>
              </w:rPr>
              <w:t xml:space="preserve">Conclusion </w:t>
            </w:r>
          </w:p>
          <w:p w14:paraId="3C5115DA" w14:textId="4D1B6390" w:rsidR="00835CF3" w:rsidRPr="00835CF3" w:rsidRDefault="00835CF3" w:rsidP="00D74711">
            <w:pPr>
              <w:rPr>
                <w:rFonts w:ascii="Calibri" w:hAnsi="Calibri"/>
                <w:i/>
                <w:iCs/>
                <w:szCs w:val="22"/>
              </w:rPr>
            </w:pPr>
            <w:r w:rsidRPr="00835CF3">
              <w:rPr>
                <w:rFonts w:ascii="Calibri" w:hAnsi="Calibri"/>
                <w:i/>
                <w:iCs/>
                <w:szCs w:val="22"/>
              </w:rPr>
              <w:t>Lancashire County Council acting as the Highway Authority does not raise an objection regarding the proposed development and are of the opinion that the proposed development will not have a significant impact on highway safety, capacity or amenity in the immediate vicinity of the site.</w:t>
            </w:r>
          </w:p>
          <w:p w14:paraId="40556E92" w14:textId="77777777" w:rsidR="00835CF3" w:rsidRDefault="00835CF3" w:rsidP="00D74711">
            <w:pPr>
              <w:rPr>
                <w:rFonts w:ascii="Calibri" w:hAnsi="Calibri"/>
                <w:szCs w:val="22"/>
              </w:rPr>
            </w:pPr>
          </w:p>
          <w:p w14:paraId="0591720C" w14:textId="77777777" w:rsidR="00835CF3" w:rsidRPr="00835CF3" w:rsidRDefault="00835CF3" w:rsidP="00D74711">
            <w:pPr>
              <w:rPr>
                <w:rFonts w:ascii="Calibri" w:hAnsi="Calibri"/>
                <w:i/>
                <w:iCs/>
                <w:szCs w:val="22"/>
              </w:rPr>
            </w:pPr>
            <w:r w:rsidRPr="00835CF3">
              <w:rPr>
                <w:rFonts w:ascii="Calibri" w:hAnsi="Calibri"/>
                <w:i/>
                <w:iCs/>
                <w:szCs w:val="22"/>
              </w:rPr>
              <w:t>Should the application be approved the following conditions are requested.</w:t>
            </w:r>
          </w:p>
          <w:p w14:paraId="627701A1" w14:textId="77777777" w:rsidR="00835CF3" w:rsidRPr="00835CF3" w:rsidRDefault="00835CF3" w:rsidP="00D74711">
            <w:pPr>
              <w:rPr>
                <w:rFonts w:ascii="Calibri" w:hAnsi="Calibri"/>
                <w:i/>
                <w:iCs/>
                <w:szCs w:val="22"/>
              </w:rPr>
            </w:pPr>
          </w:p>
          <w:p w14:paraId="2CD39C61" w14:textId="77777777" w:rsidR="00835CF3" w:rsidRPr="00835CF3" w:rsidRDefault="00835CF3" w:rsidP="00835CF3">
            <w:pPr>
              <w:pStyle w:val="ListParagraph"/>
              <w:numPr>
                <w:ilvl w:val="0"/>
                <w:numId w:val="3"/>
              </w:numPr>
              <w:rPr>
                <w:rFonts w:ascii="Calibri" w:hAnsi="Calibri"/>
                <w:i/>
                <w:iCs/>
                <w:szCs w:val="22"/>
              </w:rPr>
            </w:pPr>
            <w:r w:rsidRPr="00835CF3">
              <w:rPr>
                <w:rFonts w:ascii="Calibri" w:hAnsi="Calibri"/>
                <w:i/>
                <w:iCs/>
                <w:szCs w:val="22"/>
              </w:rPr>
              <w:t>The site access shall be constructed in accordance with the approved plan 'Proposed site plan – 5977-P30 Rev A' with at least the first 5m paved. Reason: For highway safety.</w:t>
            </w:r>
          </w:p>
          <w:p w14:paraId="0DC0CCF2" w14:textId="77777777" w:rsidR="00835CF3" w:rsidRPr="00835CF3" w:rsidRDefault="00835CF3" w:rsidP="00835CF3">
            <w:pPr>
              <w:pStyle w:val="ListParagraph"/>
              <w:numPr>
                <w:ilvl w:val="0"/>
                <w:numId w:val="3"/>
              </w:numPr>
              <w:rPr>
                <w:rFonts w:ascii="Calibri" w:hAnsi="Calibri"/>
                <w:i/>
                <w:iCs/>
                <w:szCs w:val="22"/>
              </w:rPr>
            </w:pPr>
            <w:r w:rsidRPr="00835CF3">
              <w:rPr>
                <w:rFonts w:ascii="Calibri" w:hAnsi="Calibri"/>
                <w:i/>
                <w:iCs/>
                <w:szCs w:val="22"/>
              </w:rPr>
              <w:t xml:space="preserve">Prior to first occupation of the development hereby permitted, the parking and turning areas shall be provided and maintained thereafter for that use. Reason: To provide adequate car parking. </w:t>
            </w:r>
          </w:p>
          <w:p w14:paraId="169A3FDE" w14:textId="77777777" w:rsidR="00835CF3" w:rsidRPr="00835CF3" w:rsidRDefault="00835CF3" w:rsidP="00835CF3">
            <w:pPr>
              <w:pStyle w:val="ListParagraph"/>
              <w:numPr>
                <w:ilvl w:val="0"/>
                <w:numId w:val="3"/>
              </w:numPr>
              <w:rPr>
                <w:rFonts w:ascii="Calibri" w:hAnsi="Calibri"/>
                <w:i/>
                <w:iCs/>
                <w:szCs w:val="22"/>
              </w:rPr>
            </w:pPr>
            <w:r w:rsidRPr="00835CF3">
              <w:rPr>
                <w:rFonts w:ascii="Calibri" w:hAnsi="Calibri"/>
                <w:i/>
                <w:iCs/>
                <w:szCs w:val="22"/>
              </w:rPr>
              <w:t>The detached garage hereby approved shall only be used ancillary to the enjoyment of the dwelling and shall not be used by way of sale or sub-letting to form separate residential accommodation. Reason: To avoid the creation of separate dwellings which may be substandard in terms of parking provision and/or vehicular manoeuvring area</w:t>
            </w:r>
          </w:p>
          <w:p w14:paraId="6149AC5C" w14:textId="2607A139" w:rsidR="00835CF3" w:rsidRPr="00835CF3" w:rsidRDefault="00835CF3" w:rsidP="00835CF3">
            <w:pPr>
              <w:pStyle w:val="ListParagraph"/>
              <w:rPr>
                <w:rFonts w:ascii="Calibri" w:hAnsi="Calibri"/>
                <w:szCs w:val="22"/>
              </w:rPr>
            </w:pPr>
          </w:p>
        </w:tc>
      </w:tr>
      <w:tr w:rsidR="00C0704D" w:rsidRPr="00D2449B" w14:paraId="29EBDA1F" w14:textId="77777777" w:rsidTr="00835C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367231" w14:textId="77777777" w:rsidR="00113578" w:rsidRPr="00113578" w:rsidRDefault="00113578" w:rsidP="00113578">
            <w:pPr>
              <w:rPr>
                <w:rFonts w:ascii="Calibri" w:hAnsi="Calibri"/>
                <w:szCs w:val="22"/>
              </w:rPr>
            </w:pPr>
            <w:r w:rsidRPr="00113578">
              <w:rPr>
                <w:rFonts w:ascii="Calibri" w:hAnsi="Calibri"/>
                <w:szCs w:val="22"/>
              </w:rPr>
              <w:t>Representations from 6 households objecting to either (or both) the pending planning application or listed building consent application have been received in respect of the proposal on the following grounds:</w:t>
            </w:r>
          </w:p>
          <w:p w14:paraId="74C7C167" w14:textId="77777777" w:rsidR="00113578" w:rsidRPr="00113578" w:rsidRDefault="00113578" w:rsidP="00113578">
            <w:pPr>
              <w:rPr>
                <w:rFonts w:ascii="Calibri" w:hAnsi="Calibri"/>
                <w:szCs w:val="22"/>
              </w:rPr>
            </w:pPr>
          </w:p>
          <w:p w14:paraId="2E537312" w14:textId="77777777" w:rsidR="00113578" w:rsidRPr="00113578" w:rsidRDefault="00113578" w:rsidP="00113578">
            <w:pPr>
              <w:rPr>
                <w:rFonts w:ascii="Calibri" w:hAnsi="Calibri"/>
                <w:szCs w:val="22"/>
              </w:rPr>
            </w:pPr>
            <w:r w:rsidRPr="00113578">
              <w:rPr>
                <w:rFonts w:ascii="Calibri" w:hAnsi="Calibri"/>
                <w:szCs w:val="22"/>
              </w:rPr>
              <w:t>No footpath</w:t>
            </w:r>
          </w:p>
          <w:p w14:paraId="52724DAF" w14:textId="77777777" w:rsidR="00113578" w:rsidRPr="00113578" w:rsidRDefault="00113578" w:rsidP="00113578">
            <w:pPr>
              <w:rPr>
                <w:rFonts w:ascii="Calibri" w:hAnsi="Calibri"/>
                <w:szCs w:val="22"/>
              </w:rPr>
            </w:pPr>
            <w:r w:rsidRPr="00113578">
              <w:rPr>
                <w:rFonts w:ascii="Calibri" w:hAnsi="Calibri"/>
                <w:szCs w:val="22"/>
              </w:rPr>
              <w:t>Loss of a community Public House</w:t>
            </w:r>
          </w:p>
          <w:p w14:paraId="061B0BBE" w14:textId="77777777" w:rsidR="00113578" w:rsidRPr="00113578" w:rsidRDefault="00113578" w:rsidP="00113578">
            <w:pPr>
              <w:rPr>
                <w:rFonts w:ascii="Calibri" w:hAnsi="Calibri"/>
                <w:szCs w:val="22"/>
              </w:rPr>
            </w:pPr>
            <w:r w:rsidRPr="00113578">
              <w:rPr>
                <w:rFonts w:ascii="Calibri" w:hAnsi="Calibri"/>
                <w:szCs w:val="22"/>
              </w:rPr>
              <w:t>Building has been allowed to intentionally deteriorate</w:t>
            </w:r>
          </w:p>
          <w:p w14:paraId="569E3158" w14:textId="77777777" w:rsidR="00113578" w:rsidRPr="00113578" w:rsidRDefault="00113578" w:rsidP="00113578">
            <w:pPr>
              <w:rPr>
                <w:rFonts w:ascii="Calibri" w:hAnsi="Calibri"/>
                <w:szCs w:val="22"/>
              </w:rPr>
            </w:pPr>
            <w:r w:rsidRPr="00113578">
              <w:rPr>
                <w:rFonts w:ascii="Calibri" w:hAnsi="Calibri"/>
                <w:szCs w:val="22"/>
              </w:rPr>
              <w:t>Loss of a use which benefits the local economy</w:t>
            </w:r>
          </w:p>
          <w:p w14:paraId="0DD7D516" w14:textId="77777777" w:rsidR="00113578" w:rsidRPr="00113578" w:rsidRDefault="00113578" w:rsidP="00113578">
            <w:pPr>
              <w:rPr>
                <w:rFonts w:ascii="Calibri" w:hAnsi="Calibri"/>
                <w:szCs w:val="22"/>
              </w:rPr>
            </w:pPr>
            <w:r w:rsidRPr="00113578">
              <w:rPr>
                <w:rFonts w:ascii="Calibri" w:hAnsi="Calibri"/>
                <w:szCs w:val="22"/>
              </w:rPr>
              <w:t xml:space="preserve">Marketing and property marketing value not realistic </w:t>
            </w:r>
          </w:p>
          <w:p w14:paraId="2C1677D9" w14:textId="77777777" w:rsidR="00113578" w:rsidRPr="00113578" w:rsidRDefault="00113578" w:rsidP="00113578">
            <w:pPr>
              <w:rPr>
                <w:rFonts w:ascii="Calibri" w:hAnsi="Calibri"/>
                <w:szCs w:val="22"/>
              </w:rPr>
            </w:pPr>
          </w:p>
          <w:p w14:paraId="750084EA" w14:textId="77777777" w:rsidR="00113578" w:rsidRPr="00113578" w:rsidRDefault="00113578" w:rsidP="00113578">
            <w:pPr>
              <w:rPr>
                <w:rFonts w:ascii="Calibri" w:hAnsi="Calibri"/>
                <w:szCs w:val="22"/>
              </w:rPr>
            </w:pPr>
            <w:r w:rsidRPr="00113578">
              <w:rPr>
                <w:rFonts w:ascii="Calibri" w:hAnsi="Calibri"/>
                <w:szCs w:val="22"/>
              </w:rPr>
              <w:t xml:space="preserve">In addition one representation has been received on behalf of the Bowland Charitable Trust objecting to the proposal on the basis that it should remain a Public House and stating that The Trust has made an offer for the building.  </w:t>
            </w:r>
          </w:p>
          <w:p w14:paraId="2FF7F0FB" w14:textId="77777777" w:rsidR="00113578" w:rsidRPr="00113578" w:rsidRDefault="00113578" w:rsidP="00113578">
            <w:pPr>
              <w:rPr>
                <w:rFonts w:ascii="Calibri" w:hAnsi="Calibri"/>
                <w:szCs w:val="22"/>
              </w:rPr>
            </w:pPr>
          </w:p>
          <w:p w14:paraId="55E49D48" w14:textId="77777777" w:rsidR="00113578" w:rsidRPr="00113578" w:rsidRDefault="00113578" w:rsidP="00113578">
            <w:pPr>
              <w:rPr>
                <w:rFonts w:ascii="Calibri" w:hAnsi="Calibri"/>
                <w:szCs w:val="22"/>
              </w:rPr>
            </w:pPr>
            <w:r w:rsidRPr="00113578">
              <w:rPr>
                <w:rFonts w:ascii="Calibri" w:hAnsi="Calibri"/>
                <w:szCs w:val="22"/>
              </w:rPr>
              <w:t>Representations from 5 households supporting either (or both) the pending planning application or listed building consent application have been received in respect of the proposal.</w:t>
            </w:r>
          </w:p>
          <w:p w14:paraId="581BB273" w14:textId="657051CA" w:rsidR="00EF62CE" w:rsidRPr="00C0704D" w:rsidRDefault="00EF62CE" w:rsidP="00692B60">
            <w:pPr>
              <w:rPr>
                <w:rFonts w:ascii="Calibri" w:hAnsi="Calibri"/>
                <w:szCs w:val="22"/>
              </w:rPr>
            </w:pPr>
          </w:p>
        </w:tc>
      </w:tr>
      <w:tr w:rsidR="00C0704D" w:rsidRPr="00D2449B" w14:paraId="1CDFA4C3"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1E0FEC6" w14:textId="77777777" w:rsidR="008D26AB" w:rsidRDefault="008D26AB" w:rsidP="008D26AB">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3F9AD908" w14:textId="77777777" w:rsidR="008D26AB" w:rsidRDefault="008D26AB" w:rsidP="008D26AB">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00E988D4" w14:textId="77777777" w:rsidR="008D26AB" w:rsidRDefault="008D26AB" w:rsidP="008D26AB">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1A32D9D3" w14:textId="77777777" w:rsidR="008D26AB" w:rsidRDefault="008D26AB" w:rsidP="008D26AB">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6416F45" w14:textId="77777777" w:rsidR="008D26AB" w:rsidRPr="00C618DB" w:rsidRDefault="008D26AB" w:rsidP="008D26AB">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07566FE7" w14:textId="77777777" w:rsidR="008D26AB" w:rsidRDefault="008D26AB" w:rsidP="008D26AB">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2000383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37A698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4A304DEB"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3A2A0856"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418A6D6B"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lastRenderedPageBreak/>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1858C02" w14:textId="77777777" w:rsidR="00610DE6" w:rsidRDefault="00610DE6" w:rsidP="00C0704D">
            <w:pPr>
              <w:pStyle w:val="PLANNING"/>
              <w:rPr>
                <w:rFonts w:ascii="Calibri" w:hAnsi="Calibri"/>
                <w:szCs w:val="22"/>
              </w:rPr>
            </w:pPr>
          </w:p>
          <w:p w14:paraId="0D0ACCDC" w14:textId="273BC452" w:rsidR="00404C44" w:rsidRDefault="00404C44" w:rsidP="00C0704D">
            <w:pPr>
              <w:pStyle w:val="PLANNING"/>
              <w:rPr>
                <w:rFonts w:ascii="Calibri" w:hAnsi="Calibri"/>
                <w:b/>
                <w:bCs/>
                <w:szCs w:val="22"/>
              </w:rPr>
            </w:pPr>
            <w:r w:rsidRPr="00404C44">
              <w:rPr>
                <w:rFonts w:ascii="Calibri" w:hAnsi="Calibri"/>
                <w:b/>
                <w:bCs/>
                <w:szCs w:val="22"/>
              </w:rPr>
              <w:t>2022/08</w:t>
            </w:r>
            <w:r>
              <w:rPr>
                <w:rFonts w:ascii="Calibri" w:hAnsi="Calibri"/>
                <w:b/>
                <w:bCs/>
                <w:szCs w:val="22"/>
              </w:rPr>
              <w:t>84</w:t>
            </w:r>
            <w:r w:rsidRPr="00404C44">
              <w:rPr>
                <w:rFonts w:ascii="Calibri" w:hAnsi="Calibri"/>
                <w:b/>
                <w:bCs/>
                <w:szCs w:val="22"/>
              </w:rPr>
              <w:t>:</w:t>
            </w:r>
          </w:p>
          <w:p w14:paraId="782C9512" w14:textId="6B10E79C" w:rsidR="00404C44" w:rsidRPr="00404C44" w:rsidRDefault="00404C44" w:rsidP="00C0704D">
            <w:pPr>
              <w:pStyle w:val="PLANNING"/>
              <w:rPr>
                <w:rFonts w:ascii="Calibri" w:hAnsi="Calibri"/>
                <w:szCs w:val="22"/>
              </w:rPr>
            </w:pPr>
            <w:r w:rsidRPr="00404C44">
              <w:rPr>
                <w:rFonts w:ascii="Calibri" w:hAnsi="Calibri"/>
                <w:szCs w:val="22"/>
              </w:rPr>
              <w:t>Listed Building Consent for the change of use from public house with bar serving food and living accommodation to public house with bar serving food, cafe and B&amp;B accommodation, associated extension and alterations to the building. Construction of three one-bed holiday apartments, managers accommodation, alterations to vehicle access and landscaping. (Approved)</w:t>
            </w:r>
          </w:p>
          <w:p w14:paraId="2ABB7648" w14:textId="77777777" w:rsidR="00404C44" w:rsidRPr="00404C44" w:rsidRDefault="00404C44" w:rsidP="00C0704D">
            <w:pPr>
              <w:pStyle w:val="PLANNING"/>
              <w:rPr>
                <w:rFonts w:ascii="Calibri" w:hAnsi="Calibri"/>
                <w:szCs w:val="22"/>
              </w:rPr>
            </w:pPr>
          </w:p>
          <w:p w14:paraId="737D4B41" w14:textId="6F90E8C4" w:rsidR="00346DB1" w:rsidRPr="00404C44" w:rsidRDefault="00404C44" w:rsidP="00C0704D">
            <w:pPr>
              <w:pStyle w:val="PLANNING"/>
              <w:rPr>
                <w:rFonts w:ascii="Calibri" w:hAnsi="Calibri"/>
                <w:b/>
                <w:bCs/>
                <w:szCs w:val="22"/>
              </w:rPr>
            </w:pPr>
            <w:r w:rsidRPr="00404C44">
              <w:rPr>
                <w:rFonts w:ascii="Calibri" w:hAnsi="Calibri"/>
                <w:b/>
                <w:bCs/>
                <w:szCs w:val="22"/>
              </w:rPr>
              <w:t>2022/0883:</w:t>
            </w:r>
          </w:p>
          <w:p w14:paraId="6BE61DC6" w14:textId="5FAD59E4" w:rsidR="00404C44" w:rsidRPr="00404C44" w:rsidRDefault="00404C44" w:rsidP="00C0704D">
            <w:pPr>
              <w:pStyle w:val="PLANNING"/>
              <w:rPr>
                <w:rFonts w:ascii="Calibri" w:hAnsi="Calibri"/>
                <w:szCs w:val="22"/>
              </w:rPr>
            </w:pPr>
            <w:r w:rsidRPr="00404C44">
              <w:rPr>
                <w:rFonts w:ascii="Calibri" w:hAnsi="Calibri"/>
                <w:szCs w:val="22"/>
              </w:rPr>
              <w:t>Application for planning permission for change of use from public house with bar serving food and living accommodation to public house with bar serving food, cafe and B&amp;B accommodation, associated extension and alterations to the building. Construction of three one-bed holiday apartments, managers accommodation, alterations to vehicle access and landscaping.  (Approved)</w:t>
            </w:r>
          </w:p>
          <w:p w14:paraId="72EB8A50" w14:textId="77777777" w:rsidR="00346DB1" w:rsidRPr="007D0CEC" w:rsidRDefault="00346DB1" w:rsidP="00C0704D">
            <w:pPr>
              <w:pStyle w:val="PLANNING"/>
              <w:rPr>
                <w:rFonts w:ascii="Calibri" w:hAnsi="Calibri"/>
                <w:szCs w:val="22"/>
              </w:rPr>
            </w:pPr>
          </w:p>
          <w:p w14:paraId="7F51E501" w14:textId="77777777" w:rsidR="00346DB1" w:rsidRPr="001F4168" w:rsidRDefault="00346DB1" w:rsidP="00346DB1">
            <w:pPr>
              <w:pStyle w:val="PLANNING"/>
              <w:rPr>
                <w:rFonts w:ascii="Calibri" w:hAnsi="Calibri"/>
                <w:b/>
                <w:bCs/>
                <w:szCs w:val="22"/>
              </w:rPr>
            </w:pPr>
            <w:r w:rsidRPr="001F4168">
              <w:rPr>
                <w:rFonts w:ascii="Calibri" w:hAnsi="Calibri"/>
                <w:b/>
                <w:bCs/>
                <w:szCs w:val="22"/>
              </w:rPr>
              <w:t>2021/1249:</w:t>
            </w:r>
          </w:p>
          <w:p w14:paraId="03CB4C55" w14:textId="77777777" w:rsidR="00346DB1" w:rsidRPr="001F4168" w:rsidRDefault="00346DB1" w:rsidP="00346DB1">
            <w:pPr>
              <w:pStyle w:val="PLANNING"/>
              <w:rPr>
                <w:rFonts w:ascii="Calibri" w:hAnsi="Calibri"/>
                <w:szCs w:val="22"/>
              </w:rPr>
            </w:pPr>
            <w:r w:rsidRPr="001F4168">
              <w:rPr>
                <w:rFonts w:ascii="Calibri" w:hAnsi="Calibri"/>
                <w:szCs w:val="22"/>
              </w:rPr>
              <w:t>Listed Building consent for the change of use from public house with living accommodation to residential use. Demolition and replacement of single storey extensions, alterations to vehicle access and landscaping. Following refused application 3/2019/0050.  (Refused)</w:t>
            </w:r>
          </w:p>
          <w:p w14:paraId="293BFAD3" w14:textId="77777777" w:rsidR="00346DB1" w:rsidRPr="001F4168" w:rsidRDefault="00346DB1" w:rsidP="00346DB1">
            <w:pPr>
              <w:pStyle w:val="PLANNING"/>
              <w:rPr>
                <w:rFonts w:ascii="Calibri" w:hAnsi="Calibri"/>
                <w:b/>
                <w:bCs/>
                <w:szCs w:val="22"/>
              </w:rPr>
            </w:pPr>
          </w:p>
          <w:p w14:paraId="7D122EFD" w14:textId="77777777" w:rsidR="00346DB1" w:rsidRPr="001F4168" w:rsidRDefault="00346DB1" w:rsidP="00346DB1">
            <w:pPr>
              <w:pStyle w:val="PLANNING"/>
              <w:rPr>
                <w:rFonts w:ascii="Calibri" w:hAnsi="Calibri"/>
                <w:b/>
                <w:bCs/>
                <w:szCs w:val="22"/>
              </w:rPr>
            </w:pPr>
            <w:r w:rsidRPr="001F4168">
              <w:rPr>
                <w:rFonts w:ascii="Calibri" w:hAnsi="Calibri"/>
                <w:b/>
                <w:bCs/>
                <w:szCs w:val="22"/>
              </w:rPr>
              <w:t>2021/1248:</w:t>
            </w:r>
          </w:p>
          <w:p w14:paraId="3DA1A4E9" w14:textId="77777777" w:rsidR="00346DB1" w:rsidRPr="001F4168" w:rsidRDefault="00346DB1" w:rsidP="00346DB1">
            <w:pPr>
              <w:pStyle w:val="PLANNING"/>
              <w:rPr>
                <w:rFonts w:ascii="Calibri" w:hAnsi="Calibri"/>
                <w:szCs w:val="22"/>
              </w:rPr>
            </w:pPr>
            <w:r w:rsidRPr="001F4168">
              <w:rPr>
                <w:rFonts w:ascii="Calibri" w:hAnsi="Calibri"/>
                <w:szCs w:val="22"/>
              </w:rPr>
              <w:t>Change of use from public house with living accommodation to residential use. Demolition and replacement of single storey extensions, alterations to vehicle access and landscaping. Following refused applications 3/2019/0049 and 3/2020/0219. (Refused)</w:t>
            </w:r>
          </w:p>
          <w:p w14:paraId="7D404200" w14:textId="77777777" w:rsidR="00346DB1" w:rsidRPr="001F4168" w:rsidRDefault="00346DB1" w:rsidP="00346DB1">
            <w:pPr>
              <w:pStyle w:val="PLANNING"/>
              <w:rPr>
                <w:rFonts w:ascii="Calibri" w:hAnsi="Calibri"/>
                <w:b/>
                <w:bCs/>
                <w:szCs w:val="22"/>
              </w:rPr>
            </w:pPr>
          </w:p>
          <w:p w14:paraId="25310585" w14:textId="77777777" w:rsidR="00346DB1" w:rsidRPr="001F4168" w:rsidRDefault="00346DB1" w:rsidP="00346DB1">
            <w:pPr>
              <w:pStyle w:val="PLANNING"/>
              <w:rPr>
                <w:rFonts w:ascii="Calibri" w:hAnsi="Calibri"/>
                <w:b/>
                <w:bCs/>
                <w:szCs w:val="22"/>
              </w:rPr>
            </w:pPr>
            <w:r w:rsidRPr="001F4168">
              <w:rPr>
                <w:rFonts w:ascii="Calibri" w:hAnsi="Calibri"/>
                <w:b/>
                <w:bCs/>
                <w:szCs w:val="22"/>
              </w:rPr>
              <w:t>2020/0219:</w:t>
            </w:r>
          </w:p>
          <w:p w14:paraId="64AD7B2F" w14:textId="77777777" w:rsidR="00346DB1" w:rsidRPr="001F4168" w:rsidRDefault="00346DB1" w:rsidP="00346DB1">
            <w:pPr>
              <w:rPr>
                <w:rFonts w:ascii="Calibri" w:hAnsi="Calibri" w:cs="Calibri"/>
              </w:rPr>
            </w:pPr>
            <w:r w:rsidRPr="001F4168">
              <w:rPr>
                <w:rFonts w:ascii="Calibri" w:hAnsi="Calibri" w:cs="Calibri"/>
              </w:rPr>
              <w:t>Change of use from public house with living accommodation (A4 drinking establishment) to residential use (C3 dwelling). Resubmission of application 3/2019/0049.  (Refused)</w:t>
            </w:r>
            <w:r w:rsidRPr="001F4168">
              <w:rPr>
                <w:rFonts w:ascii="Calibri" w:hAnsi="Calibri" w:cs="Calibri"/>
              </w:rPr>
              <w:br/>
            </w:r>
          </w:p>
          <w:p w14:paraId="6E5B98EE" w14:textId="77777777" w:rsidR="00346DB1" w:rsidRPr="001F4168" w:rsidRDefault="00346DB1" w:rsidP="00346DB1">
            <w:pPr>
              <w:pStyle w:val="PLANNING"/>
              <w:rPr>
                <w:rFonts w:ascii="Calibri" w:hAnsi="Calibri"/>
                <w:b/>
                <w:bCs/>
                <w:szCs w:val="22"/>
              </w:rPr>
            </w:pPr>
            <w:r w:rsidRPr="001F4168">
              <w:rPr>
                <w:rFonts w:ascii="Calibri" w:hAnsi="Calibri"/>
                <w:b/>
                <w:bCs/>
                <w:szCs w:val="22"/>
              </w:rPr>
              <w:t>2019/0050:</w:t>
            </w:r>
          </w:p>
          <w:p w14:paraId="4B06E104" w14:textId="77777777" w:rsidR="00346DB1" w:rsidRPr="001F4168" w:rsidRDefault="00346DB1" w:rsidP="00346DB1">
            <w:pPr>
              <w:pStyle w:val="PLANNING"/>
              <w:rPr>
                <w:rFonts w:ascii="Calibri" w:hAnsi="Calibri"/>
                <w:szCs w:val="22"/>
              </w:rPr>
            </w:pPr>
            <w:r w:rsidRPr="001F4168">
              <w:rPr>
                <w:rFonts w:ascii="Calibri" w:hAnsi="Calibri"/>
                <w:szCs w:val="22"/>
              </w:rPr>
              <w:t>Change of use from public house with living accommodation to one dwelling with business use. Demolition of existing single-storey extensions and construction of new single-storey extension.  (Refused)</w:t>
            </w:r>
          </w:p>
          <w:p w14:paraId="61F32859" w14:textId="77777777" w:rsidR="00346DB1" w:rsidRPr="001F4168" w:rsidRDefault="00346DB1" w:rsidP="00346DB1">
            <w:pPr>
              <w:pStyle w:val="PLANNING"/>
              <w:rPr>
                <w:rFonts w:ascii="Calibri" w:hAnsi="Calibri"/>
                <w:b/>
                <w:bCs/>
                <w:szCs w:val="22"/>
              </w:rPr>
            </w:pPr>
          </w:p>
          <w:p w14:paraId="485FCCA0" w14:textId="77777777" w:rsidR="00346DB1" w:rsidRPr="001F4168" w:rsidRDefault="00346DB1" w:rsidP="00346DB1">
            <w:pPr>
              <w:pStyle w:val="PLANNING"/>
              <w:rPr>
                <w:rFonts w:ascii="Calibri" w:hAnsi="Calibri"/>
                <w:b/>
                <w:bCs/>
                <w:szCs w:val="22"/>
              </w:rPr>
            </w:pPr>
            <w:r w:rsidRPr="001F4168">
              <w:rPr>
                <w:rFonts w:ascii="Calibri" w:hAnsi="Calibri"/>
                <w:b/>
                <w:bCs/>
                <w:szCs w:val="22"/>
              </w:rPr>
              <w:t>2019/0049:</w:t>
            </w:r>
          </w:p>
          <w:p w14:paraId="1E39FE5A" w14:textId="77777777" w:rsidR="00346DB1" w:rsidRPr="001F4168" w:rsidRDefault="00346DB1" w:rsidP="00346DB1">
            <w:pPr>
              <w:pStyle w:val="PLANNING"/>
              <w:rPr>
                <w:rFonts w:ascii="Calibri" w:hAnsi="Calibri"/>
                <w:szCs w:val="22"/>
              </w:rPr>
            </w:pPr>
            <w:r w:rsidRPr="001F4168">
              <w:rPr>
                <w:rFonts w:ascii="Calibri" w:hAnsi="Calibri"/>
                <w:szCs w:val="22"/>
              </w:rPr>
              <w:t>Change of use from public house with living accommodation to one dwelling with business use. Demolition of existing single-storey extensions and construction of new single-storey extension. Construction of new, two-storey, three-car garage with business storage above. Construction of three new two-storey holiday lets.  (Refused)</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835CF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42E0A04" w14:textId="77777777" w:rsidR="00346DB1" w:rsidRPr="00A6012D" w:rsidRDefault="00346DB1" w:rsidP="00346DB1">
            <w:pPr>
              <w:jc w:val="both"/>
              <w:rPr>
                <w:rFonts w:ascii="Calibri" w:hAnsi="Calibri"/>
                <w:szCs w:val="22"/>
              </w:rPr>
            </w:pPr>
            <w:r w:rsidRPr="00A6012D">
              <w:rPr>
                <w:rFonts w:ascii="Calibri" w:hAnsi="Calibri"/>
                <w:szCs w:val="22"/>
              </w:rPr>
              <w:t>The application relates to the Duke of York Inn located on Grindleton Brow, Grindleton.  The building is a Grade II designated heritage asset (List entry number: 1072148), with the listing description as follows:</w:t>
            </w:r>
          </w:p>
          <w:p w14:paraId="05432734" w14:textId="77777777" w:rsidR="00346DB1" w:rsidRPr="00A6012D" w:rsidRDefault="00346DB1" w:rsidP="00346DB1">
            <w:pPr>
              <w:rPr>
                <w:rFonts w:ascii="Calibri" w:hAnsi="Calibri"/>
                <w:szCs w:val="22"/>
              </w:rPr>
            </w:pPr>
          </w:p>
          <w:p w14:paraId="7C43B101" w14:textId="77777777" w:rsidR="00346DB1" w:rsidRPr="00A6012D" w:rsidRDefault="00346DB1" w:rsidP="00346DB1">
            <w:pPr>
              <w:jc w:val="both"/>
              <w:rPr>
                <w:rFonts w:ascii="Calibri" w:hAnsi="Calibri"/>
                <w:i/>
                <w:iCs/>
                <w:szCs w:val="22"/>
              </w:rPr>
            </w:pPr>
            <w:r w:rsidRPr="00A6012D">
              <w:rPr>
                <w:rFonts w:ascii="Calibri" w:hAnsi="Calibri"/>
                <w:i/>
                <w:iCs/>
                <w:szCs w:val="22"/>
              </w:rPr>
              <w:t xml:space="preserve">Public house, early C19th. Squared sandstone with diagonal tooling. Stone slate roof. Double-pile plan with end stacks and chamfered quoins. 2 storeys with attic, 2 bays. Windows sashed with no glazing bars and with plain stone surrounds. To the left of the door is a double window with central square mullion. The door, between the bays, has a plain stone surround and moulded open pediment on console brackets. The gables have copings and footstones. To the left is a further bay having a double window on the ground floor and a single window above, and with quoins having diagonal tooling. The right-hand return wall (facing east) has </w:t>
            </w:r>
            <w:r w:rsidRPr="00A6012D">
              <w:rPr>
                <w:rFonts w:ascii="Calibri" w:hAnsi="Calibri"/>
                <w:i/>
                <w:iCs/>
                <w:szCs w:val="22"/>
              </w:rPr>
              <w:lastRenderedPageBreak/>
              <w:t>3 windows on the ground floor and 4 on the 1st floor, similar to those of the main facade. Above is an attic window with plain stone surround and semi-circular head.</w:t>
            </w:r>
          </w:p>
          <w:p w14:paraId="4BEA7FA1" w14:textId="77777777" w:rsidR="00346DB1" w:rsidRPr="00A6012D" w:rsidRDefault="00346DB1" w:rsidP="00346DB1">
            <w:pPr>
              <w:jc w:val="both"/>
              <w:rPr>
                <w:rFonts w:ascii="Calibri" w:hAnsi="Calibri"/>
                <w:i/>
                <w:iCs/>
                <w:szCs w:val="22"/>
              </w:rPr>
            </w:pPr>
          </w:p>
          <w:p w14:paraId="7E2F1E86" w14:textId="77777777" w:rsidR="00346DB1" w:rsidRPr="00A6012D" w:rsidRDefault="00346DB1" w:rsidP="00346DB1">
            <w:pPr>
              <w:jc w:val="both"/>
              <w:rPr>
                <w:rFonts w:ascii="Calibri" w:hAnsi="Calibri"/>
                <w:i/>
                <w:iCs/>
                <w:szCs w:val="22"/>
              </w:rPr>
            </w:pPr>
            <w:r w:rsidRPr="00A6012D">
              <w:rPr>
                <w:rFonts w:ascii="Calibri" w:hAnsi="Calibri"/>
                <w:i/>
                <w:iCs/>
                <w:szCs w:val="22"/>
              </w:rPr>
              <w:t>Listing NGR: SD7590045490</w:t>
            </w:r>
          </w:p>
          <w:p w14:paraId="70B2EF1E" w14:textId="77777777" w:rsidR="00346DB1" w:rsidRPr="00A6012D" w:rsidRDefault="00346DB1" w:rsidP="00346DB1">
            <w:pPr>
              <w:jc w:val="both"/>
              <w:rPr>
                <w:rFonts w:ascii="Calibri" w:hAnsi="Calibri"/>
                <w:i/>
                <w:iCs/>
                <w:szCs w:val="22"/>
              </w:rPr>
            </w:pPr>
          </w:p>
          <w:p w14:paraId="1B8C363B" w14:textId="77777777" w:rsidR="00346DB1" w:rsidRPr="00A6012D" w:rsidRDefault="00346DB1" w:rsidP="00346DB1">
            <w:pPr>
              <w:jc w:val="both"/>
              <w:rPr>
                <w:rFonts w:ascii="Calibri" w:hAnsi="Calibri"/>
                <w:szCs w:val="22"/>
              </w:rPr>
            </w:pPr>
            <w:r w:rsidRPr="00A6012D">
              <w:rPr>
                <w:rFonts w:ascii="Calibri" w:hAnsi="Calibri"/>
                <w:szCs w:val="22"/>
              </w:rPr>
              <w:t>The application site is also located within the designated Grindleton Conservation Area, located at the western extents and within the defined settlement limits of Grindleton (Tier 2 settlement).</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BC40B8" w14:textId="6ACE8164" w:rsidR="00A43CDE" w:rsidRDefault="005B3FC0" w:rsidP="008D26AB">
            <w:pPr>
              <w:pStyle w:val="Header"/>
              <w:tabs>
                <w:tab w:val="clear" w:pos="4153"/>
                <w:tab w:val="clear" w:pos="8306"/>
              </w:tabs>
              <w:jc w:val="both"/>
              <w:rPr>
                <w:rFonts w:ascii="Calibri" w:hAnsi="Calibri"/>
                <w:szCs w:val="22"/>
              </w:rPr>
            </w:pPr>
            <w:r>
              <w:rPr>
                <w:rFonts w:ascii="Calibri" w:hAnsi="Calibri"/>
                <w:szCs w:val="22"/>
              </w:rPr>
              <w:t xml:space="preserve">The application seeks Listed building Consent for a </w:t>
            </w:r>
            <w:r w:rsidRPr="005B3FC0">
              <w:rPr>
                <w:rFonts w:ascii="Calibri" w:hAnsi="Calibri"/>
                <w:szCs w:val="22"/>
              </w:rPr>
              <w:t>change of use from public house with living accommodation to residential use. Demolition of side and rear extensions and construction of single-storey extension to side and detached garage. Alteration to vehicle access and creation of domestic curtilage.</w:t>
            </w:r>
          </w:p>
          <w:p w14:paraId="3E15737A" w14:textId="77777777" w:rsidR="005B3FC0" w:rsidRDefault="005B3FC0" w:rsidP="008D26AB">
            <w:pPr>
              <w:pStyle w:val="Header"/>
              <w:tabs>
                <w:tab w:val="clear" w:pos="4153"/>
                <w:tab w:val="clear" w:pos="8306"/>
              </w:tabs>
              <w:jc w:val="both"/>
              <w:rPr>
                <w:rFonts w:ascii="Calibri" w:hAnsi="Calibri"/>
                <w:szCs w:val="22"/>
              </w:rPr>
            </w:pPr>
          </w:p>
          <w:p w14:paraId="59D6FA5F" w14:textId="77777777" w:rsidR="005B3FC0" w:rsidRPr="00411BD2" w:rsidRDefault="005B3FC0" w:rsidP="005B3FC0">
            <w:pPr>
              <w:pStyle w:val="Header"/>
              <w:tabs>
                <w:tab w:val="clear" w:pos="4153"/>
                <w:tab w:val="clear" w:pos="8306"/>
              </w:tabs>
              <w:contextualSpacing/>
              <w:jc w:val="both"/>
              <w:rPr>
                <w:rFonts w:ascii="Calibri" w:hAnsi="Calibri"/>
                <w:bCs/>
                <w:szCs w:val="22"/>
              </w:rPr>
            </w:pPr>
            <w:r w:rsidRPr="00411BD2">
              <w:rPr>
                <w:rFonts w:ascii="Calibri" w:hAnsi="Calibri"/>
                <w:bCs/>
                <w:szCs w:val="22"/>
              </w:rPr>
              <w:t>In this respect the proposed works to the building and site configuration</w:t>
            </w:r>
            <w:r>
              <w:rPr>
                <w:rFonts w:ascii="Calibri" w:hAnsi="Calibri"/>
                <w:bCs/>
                <w:szCs w:val="22"/>
              </w:rPr>
              <w:t xml:space="preserve">, for which consent is sought, these </w:t>
            </w:r>
            <w:r w:rsidRPr="00411BD2">
              <w:rPr>
                <w:rFonts w:ascii="Calibri" w:hAnsi="Calibri"/>
                <w:bCs/>
                <w:szCs w:val="22"/>
              </w:rPr>
              <w:t>can be summarised as follows:</w:t>
            </w:r>
          </w:p>
          <w:p w14:paraId="274FF517" w14:textId="77777777" w:rsidR="005B3FC0" w:rsidRPr="00BA1AD5" w:rsidRDefault="005B3FC0" w:rsidP="005B3FC0">
            <w:pPr>
              <w:pStyle w:val="Header"/>
              <w:tabs>
                <w:tab w:val="clear" w:pos="4153"/>
                <w:tab w:val="clear" w:pos="8306"/>
              </w:tabs>
              <w:contextualSpacing/>
              <w:jc w:val="both"/>
              <w:rPr>
                <w:rFonts w:ascii="Calibri" w:hAnsi="Calibri"/>
                <w:bCs/>
                <w:szCs w:val="22"/>
              </w:rPr>
            </w:pPr>
          </w:p>
          <w:p w14:paraId="417A4062" w14:textId="77777777" w:rsidR="005B3FC0" w:rsidRPr="00BA1AD5" w:rsidRDefault="005B3FC0" w:rsidP="005B3FC0">
            <w:pPr>
              <w:pStyle w:val="Header"/>
              <w:tabs>
                <w:tab w:val="clear" w:pos="4153"/>
                <w:tab w:val="clear" w:pos="8306"/>
              </w:tabs>
              <w:contextualSpacing/>
              <w:jc w:val="both"/>
              <w:rPr>
                <w:rFonts w:ascii="Calibri" w:hAnsi="Calibri"/>
                <w:b/>
                <w:szCs w:val="22"/>
              </w:rPr>
            </w:pPr>
            <w:r w:rsidRPr="00BA1AD5">
              <w:rPr>
                <w:rFonts w:ascii="Calibri" w:hAnsi="Calibri"/>
                <w:b/>
                <w:szCs w:val="22"/>
              </w:rPr>
              <w:t>Site Configuration:</w:t>
            </w:r>
          </w:p>
          <w:p w14:paraId="0A04BEF4" w14:textId="77777777" w:rsidR="005B3FC0" w:rsidRPr="00BA1AD5" w:rsidRDefault="005B3FC0" w:rsidP="005B3FC0">
            <w:pPr>
              <w:pStyle w:val="Header"/>
              <w:tabs>
                <w:tab w:val="clear" w:pos="4153"/>
                <w:tab w:val="clear" w:pos="8306"/>
              </w:tabs>
              <w:contextualSpacing/>
              <w:jc w:val="both"/>
              <w:rPr>
                <w:rFonts w:ascii="Calibri" w:hAnsi="Calibri"/>
                <w:bCs/>
                <w:szCs w:val="22"/>
              </w:rPr>
            </w:pPr>
          </w:p>
          <w:p w14:paraId="731E57D3" w14:textId="77777777" w:rsidR="005B3FC0" w:rsidRPr="00BA1AD5" w:rsidRDefault="005B3FC0" w:rsidP="005B3FC0">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Erection of garage building to northwestern extents of site</w:t>
            </w:r>
          </w:p>
          <w:p w14:paraId="6E1C3AE7" w14:textId="77777777" w:rsidR="005B3FC0" w:rsidRPr="00BA1AD5" w:rsidRDefault="005B3FC0" w:rsidP="005B3FC0">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Reconfiguration of site access including installation of gates</w:t>
            </w:r>
          </w:p>
          <w:p w14:paraId="4C0C967F" w14:textId="77777777" w:rsidR="005B3FC0" w:rsidRPr="00BA1AD5" w:rsidRDefault="005B3FC0" w:rsidP="005B3FC0">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 xml:space="preserve">Creation of 1 high stone boundary wall to front elevation </w:t>
            </w:r>
          </w:p>
          <w:p w14:paraId="19F6533E" w14:textId="77777777" w:rsidR="005B3FC0" w:rsidRPr="00BA1AD5" w:rsidRDefault="005B3FC0" w:rsidP="005B3FC0">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Creation of patio area, garden and driveway with parking/turning area facilitated by removal of existing parking area hardstanding</w:t>
            </w:r>
          </w:p>
          <w:p w14:paraId="19E4217B" w14:textId="77777777" w:rsidR="005B3FC0" w:rsidRPr="00BA1AD5" w:rsidRDefault="005B3FC0" w:rsidP="005B3FC0">
            <w:pPr>
              <w:pStyle w:val="Header"/>
              <w:tabs>
                <w:tab w:val="clear" w:pos="4153"/>
                <w:tab w:val="clear" w:pos="8306"/>
              </w:tabs>
              <w:contextualSpacing/>
              <w:jc w:val="both"/>
              <w:rPr>
                <w:rFonts w:ascii="Calibri" w:hAnsi="Calibri"/>
                <w:bCs/>
                <w:color w:val="FF0000"/>
                <w:szCs w:val="22"/>
              </w:rPr>
            </w:pPr>
          </w:p>
          <w:p w14:paraId="5FE528C0" w14:textId="77777777" w:rsidR="005B3FC0" w:rsidRPr="00BA1AD5" w:rsidRDefault="005B3FC0" w:rsidP="005B3FC0">
            <w:pPr>
              <w:pStyle w:val="Header"/>
              <w:tabs>
                <w:tab w:val="clear" w:pos="4153"/>
                <w:tab w:val="clear" w:pos="8306"/>
              </w:tabs>
              <w:contextualSpacing/>
              <w:jc w:val="both"/>
              <w:rPr>
                <w:rFonts w:ascii="Calibri" w:hAnsi="Calibri"/>
                <w:b/>
                <w:szCs w:val="22"/>
              </w:rPr>
            </w:pPr>
            <w:r w:rsidRPr="00BA1AD5">
              <w:rPr>
                <w:rFonts w:ascii="Calibri" w:hAnsi="Calibri"/>
                <w:b/>
                <w:szCs w:val="22"/>
              </w:rPr>
              <w:t>External Works to Building:</w:t>
            </w:r>
          </w:p>
          <w:p w14:paraId="75592902" w14:textId="77777777" w:rsidR="005B3FC0" w:rsidRPr="00BA1AD5" w:rsidRDefault="005B3FC0" w:rsidP="005B3FC0">
            <w:pPr>
              <w:pStyle w:val="Header"/>
              <w:tabs>
                <w:tab w:val="clear" w:pos="4153"/>
                <w:tab w:val="clear" w:pos="8306"/>
              </w:tabs>
              <w:contextualSpacing/>
              <w:jc w:val="both"/>
              <w:rPr>
                <w:rFonts w:ascii="Calibri" w:hAnsi="Calibri"/>
                <w:bCs/>
                <w:szCs w:val="22"/>
              </w:rPr>
            </w:pPr>
          </w:p>
          <w:p w14:paraId="78873B11" w14:textId="77777777" w:rsidR="005B3FC0" w:rsidRPr="00BA1AD5" w:rsidRDefault="005B3FC0" w:rsidP="005B3FC0">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Demolition of existing side extension and erection of replacement extension (west elevation)</w:t>
            </w:r>
          </w:p>
          <w:p w14:paraId="76F1F96D" w14:textId="77777777" w:rsidR="005B3FC0" w:rsidRPr="00BA1AD5" w:rsidRDefault="005B3FC0" w:rsidP="005B3FC0">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bi-fold door arrangement on rear (north) elevation following demolition of existing flat-roofed extension</w:t>
            </w:r>
          </w:p>
          <w:p w14:paraId="3BFACD59" w14:textId="77777777" w:rsidR="005B3FC0" w:rsidRPr="00BA1AD5" w:rsidRDefault="005B3FC0" w:rsidP="005B3FC0">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new door and window on rear elevation</w:t>
            </w:r>
          </w:p>
          <w:p w14:paraId="1FA4A7D3" w14:textId="77777777" w:rsidR="005B3FC0" w:rsidRPr="00BA1AD5" w:rsidRDefault="005B3FC0" w:rsidP="005B3FC0">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Removal of existing signage margin</w:t>
            </w:r>
          </w:p>
          <w:p w14:paraId="0AC710FD" w14:textId="77777777" w:rsidR="005B3FC0" w:rsidRPr="00BA1AD5" w:rsidRDefault="005B3FC0" w:rsidP="005B3FC0">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three conservation style rooflights on north (internal facing) roof slope</w:t>
            </w:r>
          </w:p>
          <w:p w14:paraId="11E36A64" w14:textId="77777777" w:rsidR="005B3FC0" w:rsidRDefault="005B3FC0" w:rsidP="005B3FC0">
            <w:pPr>
              <w:pStyle w:val="Header"/>
              <w:tabs>
                <w:tab w:val="clear" w:pos="4153"/>
                <w:tab w:val="clear" w:pos="8306"/>
              </w:tabs>
              <w:contextualSpacing/>
              <w:jc w:val="both"/>
              <w:rPr>
                <w:rFonts w:ascii="Calibri" w:hAnsi="Calibri"/>
                <w:bCs/>
                <w:color w:val="FF0000"/>
                <w:szCs w:val="22"/>
              </w:rPr>
            </w:pPr>
          </w:p>
          <w:p w14:paraId="5C7545CF" w14:textId="77777777" w:rsidR="005B3FC0" w:rsidRPr="00BA1AD5" w:rsidRDefault="005B3FC0" w:rsidP="005B3FC0">
            <w:pPr>
              <w:pStyle w:val="Header"/>
              <w:tabs>
                <w:tab w:val="clear" w:pos="4153"/>
                <w:tab w:val="clear" w:pos="8306"/>
              </w:tabs>
              <w:contextualSpacing/>
              <w:jc w:val="both"/>
              <w:rPr>
                <w:rFonts w:ascii="Calibri" w:hAnsi="Calibri"/>
                <w:b/>
                <w:szCs w:val="22"/>
              </w:rPr>
            </w:pPr>
            <w:r w:rsidRPr="00BA1AD5">
              <w:rPr>
                <w:rFonts w:ascii="Calibri" w:hAnsi="Calibri"/>
                <w:b/>
                <w:szCs w:val="22"/>
              </w:rPr>
              <w:t>Internal Works to Building:</w:t>
            </w:r>
          </w:p>
          <w:p w14:paraId="1A03FAFB" w14:textId="77777777" w:rsidR="005B3FC0" w:rsidRPr="00BA1AD5" w:rsidRDefault="005B3FC0" w:rsidP="005B3FC0">
            <w:pPr>
              <w:pStyle w:val="Header"/>
              <w:tabs>
                <w:tab w:val="clear" w:pos="4153"/>
                <w:tab w:val="clear" w:pos="8306"/>
              </w:tabs>
              <w:contextualSpacing/>
              <w:jc w:val="both"/>
              <w:rPr>
                <w:rFonts w:ascii="Calibri" w:hAnsi="Calibri"/>
                <w:b/>
                <w:szCs w:val="22"/>
              </w:rPr>
            </w:pPr>
          </w:p>
          <w:p w14:paraId="25C02E6D" w14:textId="77777777" w:rsidR="005B3FC0" w:rsidRPr="00BA1AD5" w:rsidRDefault="005B3FC0" w:rsidP="005B3FC0">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Removal of internal staircase and repositioning and installation of replacement staircase</w:t>
            </w:r>
          </w:p>
          <w:p w14:paraId="58C1CAC3" w14:textId="77777777" w:rsidR="005B3FC0" w:rsidRPr="00BA1AD5" w:rsidRDefault="005B3FC0" w:rsidP="005B3FC0">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Conversion of roof space to facilitate use as additional bedroom including installation of partition walling to facilitate creation of en-suite bathroom</w:t>
            </w:r>
          </w:p>
          <w:p w14:paraId="1D8C7967" w14:textId="77777777" w:rsidR="005B3FC0" w:rsidRPr="00BA1AD5" w:rsidRDefault="005B3FC0" w:rsidP="005B3FC0">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 xml:space="preserve">Installation of new internal partition walls at ground floor </w:t>
            </w:r>
          </w:p>
          <w:p w14:paraId="311A20BD" w14:textId="77777777" w:rsidR="005B3FC0" w:rsidRDefault="005B3FC0" w:rsidP="005B3FC0">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Removal of and installation of new partition walling at first floor to facilitate use of first-floor area as living accommodation</w:t>
            </w:r>
          </w:p>
          <w:p w14:paraId="1B20488F" w14:textId="1686CBBA" w:rsidR="005B3FC0" w:rsidRPr="00D54E67" w:rsidRDefault="005B3FC0" w:rsidP="008D26AB">
            <w:pPr>
              <w:pStyle w:val="Header"/>
              <w:tabs>
                <w:tab w:val="clear" w:pos="4153"/>
                <w:tab w:val="clear" w:pos="8306"/>
              </w:tabs>
              <w:jc w:val="both"/>
              <w:rPr>
                <w:rFonts w:ascii="Calibri" w:hAnsi="Calibri"/>
                <w:szCs w:val="22"/>
              </w:rPr>
            </w:pPr>
          </w:p>
        </w:tc>
      </w:tr>
      <w:tr w:rsidR="008D26AB" w:rsidRPr="00D2449B" w14:paraId="2BF75CC4"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00FBCA" w14:textId="77777777" w:rsidR="008D26AB" w:rsidRDefault="008D26AB" w:rsidP="008D26AB">
            <w:pPr>
              <w:pStyle w:val="Header"/>
              <w:tabs>
                <w:tab w:val="clear" w:pos="4153"/>
                <w:tab w:val="clear" w:pos="8306"/>
              </w:tabs>
              <w:jc w:val="both"/>
              <w:rPr>
                <w:rFonts w:ascii="Calibri" w:hAnsi="Calibri"/>
                <w:b/>
                <w:szCs w:val="22"/>
              </w:rPr>
            </w:pPr>
            <w:r w:rsidRPr="008054A1">
              <w:rPr>
                <w:rFonts w:ascii="Calibri" w:hAnsi="Calibri"/>
                <w:b/>
                <w:szCs w:val="22"/>
              </w:rPr>
              <w:t>Impact upon Listed Building(s) and Setting (Where Applicable):</w:t>
            </w:r>
          </w:p>
          <w:p w14:paraId="7A73721E" w14:textId="77777777" w:rsidR="008D26AB" w:rsidRDefault="008D26AB" w:rsidP="008D26AB">
            <w:pPr>
              <w:pStyle w:val="Header"/>
              <w:tabs>
                <w:tab w:val="clear" w:pos="4153"/>
                <w:tab w:val="clear" w:pos="8306"/>
              </w:tabs>
              <w:jc w:val="both"/>
              <w:rPr>
                <w:rFonts w:ascii="Calibri" w:hAnsi="Calibri"/>
                <w:b/>
                <w:szCs w:val="22"/>
              </w:rPr>
            </w:pPr>
          </w:p>
          <w:p w14:paraId="0A310E08" w14:textId="77777777" w:rsidR="00DA3772" w:rsidRPr="00A6012D" w:rsidRDefault="00DA3772" w:rsidP="00DA3772">
            <w:pPr>
              <w:jc w:val="both"/>
              <w:rPr>
                <w:rFonts w:ascii="Calibri" w:hAnsi="Calibri"/>
                <w:szCs w:val="22"/>
              </w:rPr>
            </w:pPr>
            <w:r w:rsidRPr="00A6012D">
              <w:rPr>
                <w:rFonts w:ascii="Calibri" w:hAnsi="Calibri"/>
                <w:szCs w:val="22"/>
              </w:rPr>
              <w:t>The application relates to the Duke of York Inn located on Grindleton Brow, Grindleton.  The building is a Grade II designated heritage asset (List entry number: 1072148), with the listing description as follows:</w:t>
            </w:r>
          </w:p>
          <w:p w14:paraId="16F3F6C4" w14:textId="77777777" w:rsidR="00DA3772" w:rsidRPr="00A6012D" w:rsidRDefault="00DA3772" w:rsidP="00DA3772">
            <w:pPr>
              <w:rPr>
                <w:rFonts w:ascii="Calibri" w:hAnsi="Calibri"/>
                <w:szCs w:val="22"/>
              </w:rPr>
            </w:pPr>
          </w:p>
          <w:p w14:paraId="284E76FA" w14:textId="77777777" w:rsidR="00DA3772" w:rsidRPr="00A6012D" w:rsidRDefault="00DA3772" w:rsidP="00DA3772">
            <w:pPr>
              <w:jc w:val="both"/>
              <w:rPr>
                <w:rFonts w:ascii="Calibri" w:hAnsi="Calibri"/>
                <w:i/>
                <w:iCs/>
                <w:szCs w:val="22"/>
              </w:rPr>
            </w:pPr>
            <w:r w:rsidRPr="00A6012D">
              <w:rPr>
                <w:rFonts w:ascii="Calibri" w:hAnsi="Calibri"/>
                <w:i/>
                <w:iCs/>
                <w:szCs w:val="22"/>
              </w:rPr>
              <w:t xml:space="preserve">Public house, early C19th. Squared sandstone with diagonal tooling. Stone slate roof. Double-pile plan with end stacks and chamfered quoins. 2 storeys with attic, 2 bays. Windows sashed with no glazing bars and with plain stone surrounds. To the left of the door is a double window with central square mullion. The door, between the bays, has a plain stone surround and moulded open pediment on console brackets. The gables have copings and footstones. To the left is a further bay having a double window on the ground floor and a </w:t>
            </w:r>
            <w:r w:rsidRPr="00A6012D">
              <w:rPr>
                <w:rFonts w:ascii="Calibri" w:hAnsi="Calibri"/>
                <w:i/>
                <w:iCs/>
                <w:szCs w:val="22"/>
              </w:rPr>
              <w:lastRenderedPageBreak/>
              <w:t>single window above, and with quoins having diagonal tooling. The right-hand return wall (facing east) has 3 windows on the ground floor and 4 on the 1st floor, similar to those of the main facade. Above is an attic window with plain stone surround and semi-circular head.</w:t>
            </w:r>
          </w:p>
          <w:p w14:paraId="2EB2E6C3" w14:textId="77777777" w:rsidR="00DA3772" w:rsidRPr="00DC67DA" w:rsidRDefault="00DA3772" w:rsidP="00DA3772">
            <w:pPr>
              <w:pStyle w:val="Header"/>
              <w:tabs>
                <w:tab w:val="clear" w:pos="4153"/>
                <w:tab w:val="clear" w:pos="8306"/>
              </w:tabs>
              <w:contextualSpacing/>
              <w:jc w:val="both"/>
              <w:rPr>
                <w:rFonts w:ascii="Calibri" w:hAnsi="Calibri"/>
                <w:b/>
                <w:color w:val="FF0000"/>
                <w:szCs w:val="22"/>
              </w:rPr>
            </w:pPr>
          </w:p>
          <w:p w14:paraId="204BA540" w14:textId="77777777" w:rsidR="00DA3772" w:rsidRPr="006A262A" w:rsidRDefault="00DA3772" w:rsidP="00DA3772">
            <w:pPr>
              <w:contextualSpacing/>
              <w:jc w:val="both"/>
              <w:rPr>
                <w:rFonts w:ascii="Calibri" w:hAnsi="Calibri"/>
                <w:bCs/>
              </w:rPr>
            </w:pPr>
            <w:r w:rsidRPr="006A262A">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10F5CFF" w14:textId="77777777" w:rsidR="00DA3772" w:rsidRPr="00DC67DA" w:rsidRDefault="00DA3772" w:rsidP="00DA3772">
            <w:pPr>
              <w:contextualSpacing/>
              <w:jc w:val="both"/>
              <w:rPr>
                <w:rFonts w:ascii="Calibri" w:hAnsi="Calibri"/>
                <w:bCs/>
                <w:color w:val="FF0000"/>
              </w:rPr>
            </w:pPr>
          </w:p>
          <w:p w14:paraId="156F66D3" w14:textId="77777777" w:rsidR="00DA3772" w:rsidRPr="006A262A" w:rsidRDefault="00DA3772" w:rsidP="00DA3772">
            <w:pPr>
              <w:contextualSpacing/>
              <w:jc w:val="both"/>
              <w:rPr>
                <w:rFonts w:ascii="Calibri" w:hAnsi="Calibri"/>
                <w:b/>
                <w:u w:val="single"/>
              </w:rPr>
            </w:pPr>
            <w:r w:rsidRPr="006A262A">
              <w:rPr>
                <w:rFonts w:ascii="Calibri" w:hAnsi="Calibri"/>
                <w:b/>
                <w:u w:val="single"/>
              </w:rPr>
              <w:t>Key Statement EN5:</w:t>
            </w:r>
          </w:p>
          <w:p w14:paraId="6DC86B5D" w14:textId="77777777" w:rsidR="00DA3772" w:rsidRPr="006A262A" w:rsidRDefault="00DA3772" w:rsidP="00DA3772">
            <w:pPr>
              <w:contextualSpacing/>
              <w:jc w:val="both"/>
              <w:rPr>
                <w:rFonts w:ascii="Calibri" w:hAnsi="Calibri"/>
                <w:bCs/>
              </w:rPr>
            </w:pPr>
          </w:p>
          <w:p w14:paraId="3CCBD043" w14:textId="77777777" w:rsidR="00DA3772" w:rsidRPr="006A262A" w:rsidRDefault="00DA3772" w:rsidP="00DA3772">
            <w:pPr>
              <w:contextualSpacing/>
              <w:jc w:val="both"/>
              <w:rPr>
                <w:rFonts w:ascii="Calibri" w:hAnsi="Calibri"/>
                <w:b/>
              </w:rPr>
            </w:pPr>
            <w:r w:rsidRPr="006A262A">
              <w:rPr>
                <w:rFonts w:ascii="Calibri" w:hAnsi="Calibri"/>
                <w:bCs/>
              </w:rPr>
              <w:t>In this respect Key Statement EN5 states that:</w:t>
            </w:r>
          </w:p>
          <w:p w14:paraId="72016F61" w14:textId="77777777" w:rsidR="00DA3772" w:rsidRPr="006A262A" w:rsidRDefault="00DA3772" w:rsidP="00DA3772">
            <w:pPr>
              <w:contextualSpacing/>
              <w:rPr>
                <w:rFonts w:ascii="Calibri" w:hAnsi="Calibri"/>
                <w:b/>
              </w:rPr>
            </w:pPr>
          </w:p>
          <w:p w14:paraId="3C1AE2A9"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6E764223" w14:textId="77777777" w:rsidR="00DA3772" w:rsidRPr="006A262A" w:rsidRDefault="00DA3772" w:rsidP="00DA3772">
            <w:pPr>
              <w:jc w:val="both"/>
              <w:rPr>
                <w:rFonts w:asciiTheme="minorHAnsi" w:hAnsiTheme="minorHAnsi" w:cstheme="minorHAnsi"/>
                <w:i/>
                <w:iCs/>
                <w:szCs w:val="22"/>
              </w:rPr>
            </w:pPr>
          </w:p>
          <w:p w14:paraId="49D42343"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6A59A691" w14:textId="77777777" w:rsidR="00DA3772" w:rsidRPr="006A262A" w:rsidRDefault="00DA3772" w:rsidP="00DA3772">
            <w:pPr>
              <w:jc w:val="both"/>
              <w:rPr>
                <w:rFonts w:asciiTheme="minorHAnsi" w:hAnsiTheme="minorHAnsi" w:cstheme="minorHAnsi"/>
                <w:b/>
                <w:bCs/>
                <w:i/>
                <w:iCs/>
                <w:szCs w:val="22"/>
              </w:rPr>
            </w:pPr>
          </w:p>
          <w:p w14:paraId="0C57F1BB"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4E13960"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6F62D251"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3D2B6157"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44422072" w14:textId="77777777" w:rsidR="00DA3772" w:rsidRPr="006A262A"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37E38716" w14:textId="77777777" w:rsidR="00DA3772" w:rsidRPr="006A262A" w:rsidRDefault="00DA3772" w:rsidP="00DA3772">
            <w:pPr>
              <w:contextualSpacing/>
              <w:rPr>
                <w:rFonts w:ascii="Calibri" w:hAnsi="Calibri"/>
                <w:b/>
              </w:rPr>
            </w:pPr>
          </w:p>
          <w:p w14:paraId="2EC23062" w14:textId="77777777" w:rsidR="00DA3772" w:rsidRPr="006A262A" w:rsidRDefault="00DA3772" w:rsidP="00DA3772">
            <w:pPr>
              <w:contextualSpacing/>
              <w:rPr>
                <w:rFonts w:ascii="Calibri" w:hAnsi="Calibri"/>
                <w:b/>
                <w:u w:val="single"/>
              </w:rPr>
            </w:pPr>
            <w:r w:rsidRPr="006A262A">
              <w:rPr>
                <w:rFonts w:ascii="Calibri" w:hAnsi="Calibri"/>
                <w:b/>
                <w:u w:val="single"/>
              </w:rPr>
              <w:t>Policy DME4:</w:t>
            </w:r>
          </w:p>
          <w:p w14:paraId="6AC6EDD3" w14:textId="77777777" w:rsidR="00DA3772" w:rsidRPr="006A262A" w:rsidRDefault="00DA3772" w:rsidP="00DA3772">
            <w:pPr>
              <w:contextualSpacing/>
              <w:rPr>
                <w:rFonts w:ascii="Calibri" w:hAnsi="Calibri"/>
                <w:b/>
              </w:rPr>
            </w:pPr>
          </w:p>
          <w:p w14:paraId="6C9EA9C4" w14:textId="77777777" w:rsidR="00DA3772" w:rsidRPr="006A262A" w:rsidRDefault="00DA3772" w:rsidP="00DA3772">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1DE3B69F" w14:textId="77777777" w:rsidR="00DA3772" w:rsidRPr="006A262A" w:rsidRDefault="00DA3772" w:rsidP="00DA3772">
            <w:pPr>
              <w:contextualSpacing/>
              <w:rPr>
                <w:rFonts w:ascii="Calibri" w:hAnsi="Calibri"/>
                <w:b/>
              </w:rPr>
            </w:pPr>
          </w:p>
          <w:p w14:paraId="43E1B353"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44A94E85" w14:textId="77777777" w:rsidR="00DA3772" w:rsidRPr="006A262A" w:rsidRDefault="00DA3772" w:rsidP="00DA3772">
            <w:pPr>
              <w:jc w:val="both"/>
              <w:rPr>
                <w:rFonts w:asciiTheme="minorHAnsi" w:hAnsiTheme="minorHAnsi" w:cstheme="minorHAnsi"/>
                <w:b/>
                <w:bCs/>
                <w:i/>
                <w:iCs/>
                <w:szCs w:val="22"/>
                <w:u w:val="single"/>
              </w:rPr>
            </w:pPr>
          </w:p>
          <w:p w14:paraId="2E361637"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6BFF03E9" w14:textId="77777777" w:rsidR="00DA3772" w:rsidRPr="006A262A" w:rsidRDefault="00DA3772" w:rsidP="00DA3772">
            <w:pPr>
              <w:jc w:val="both"/>
              <w:rPr>
                <w:rFonts w:asciiTheme="minorHAnsi" w:hAnsiTheme="minorHAnsi" w:cstheme="minorHAnsi"/>
                <w:i/>
                <w:iCs/>
                <w:szCs w:val="22"/>
              </w:rPr>
            </w:pPr>
          </w:p>
          <w:p w14:paraId="3145E9DF"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229DCF6" w14:textId="77777777" w:rsidR="00DA3772" w:rsidRPr="006A262A" w:rsidRDefault="00DA3772" w:rsidP="00DA3772">
            <w:pPr>
              <w:jc w:val="both"/>
              <w:rPr>
                <w:rFonts w:asciiTheme="minorHAnsi" w:hAnsiTheme="minorHAnsi" w:cstheme="minorHAnsi"/>
                <w:i/>
                <w:iCs/>
                <w:szCs w:val="22"/>
              </w:rPr>
            </w:pPr>
          </w:p>
          <w:p w14:paraId="7B0EB81C"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7EB9F5D7" w14:textId="77777777" w:rsidR="00DA3772" w:rsidRPr="006A262A" w:rsidRDefault="00DA3772" w:rsidP="00DA3772">
            <w:pPr>
              <w:jc w:val="both"/>
              <w:rPr>
                <w:rFonts w:asciiTheme="minorHAnsi" w:hAnsiTheme="minorHAnsi" w:cstheme="minorHAnsi"/>
                <w:i/>
                <w:iCs/>
                <w:szCs w:val="22"/>
              </w:rPr>
            </w:pPr>
          </w:p>
          <w:p w14:paraId="3F193A0F"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lastRenderedPageBreak/>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45D51C27" w14:textId="77777777" w:rsidR="00DA3772" w:rsidRPr="006A262A" w:rsidRDefault="00DA3772" w:rsidP="00DA3772">
            <w:pPr>
              <w:contextualSpacing/>
              <w:rPr>
                <w:rFonts w:ascii="Calibri" w:hAnsi="Calibri"/>
                <w:b/>
              </w:rPr>
            </w:pPr>
          </w:p>
          <w:p w14:paraId="1BA5E1AE" w14:textId="77777777" w:rsidR="00DA3772" w:rsidRPr="006A262A" w:rsidRDefault="00DA3772" w:rsidP="00DA3772">
            <w:pPr>
              <w:contextualSpacing/>
              <w:rPr>
                <w:rFonts w:ascii="Calibri" w:hAnsi="Calibri"/>
                <w:b/>
                <w:u w:val="single"/>
              </w:rPr>
            </w:pPr>
            <w:r w:rsidRPr="006A262A">
              <w:rPr>
                <w:rFonts w:ascii="Calibri" w:hAnsi="Calibri"/>
                <w:b/>
                <w:u w:val="single"/>
              </w:rPr>
              <w:t>Policy DMG1:</w:t>
            </w:r>
          </w:p>
          <w:p w14:paraId="45CF9E10" w14:textId="77777777" w:rsidR="00DA3772" w:rsidRPr="006A262A" w:rsidRDefault="00DA3772" w:rsidP="00DA3772">
            <w:pPr>
              <w:contextualSpacing/>
              <w:rPr>
                <w:rFonts w:ascii="Calibri" w:hAnsi="Calibri"/>
                <w:b/>
              </w:rPr>
            </w:pPr>
          </w:p>
          <w:p w14:paraId="48EF9B16" w14:textId="77777777" w:rsidR="00DA3772" w:rsidRPr="006A262A" w:rsidRDefault="00DA3772" w:rsidP="00DA3772">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B1D7B94" w14:textId="77777777" w:rsidR="00DA3772" w:rsidRPr="006A262A" w:rsidRDefault="00DA3772" w:rsidP="00DA3772">
            <w:pPr>
              <w:contextualSpacing/>
              <w:rPr>
                <w:rFonts w:ascii="Calibri" w:hAnsi="Calibri"/>
                <w:b/>
              </w:rPr>
            </w:pPr>
          </w:p>
          <w:p w14:paraId="251A956A" w14:textId="77777777" w:rsidR="00DA3772" w:rsidRPr="006A262A" w:rsidRDefault="00DA3772" w:rsidP="00DA3772">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07E2C347" w14:textId="77777777" w:rsidR="00DA3772" w:rsidRPr="006A262A" w:rsidRDefault="00DA3772" w:rsidP="00DA3772">
            <w:pPr>
              <w:jc w:val="both"/>
              <w:rPr>
                <w:rFonts w:asciiTheme="minorHAnsi" w:hAnsiTheme="minorHAnsi" w:cstheme="minorHAnsi"/>
                <w:i/>
                <w:iCs/>
                <w:szCs w:val="22"/>
              </w:rPr>
            </w:pPr>
          </w:p>
          <w:p w14:paraId="216A1E03"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7F0E1ACC" w14:textId="77777777" w:rsidR="00DA3772" w:rsidRPr="006A262A" w:rsidRDefault="00DA3772" w:rsidP="00DA3772">
            <w:pPr>
              <w:jc w:val="both"/>
              <w:rPr>
                <w:rFonts w:asciiTheme="minorHAnsi" w:hAnsiTheme="minorHAnsi" w:cstheme="minorHAnsi"/>
                <w:i/>
                <w:iCs/>
                <w:szCs w:val="22"/>
              </w:rPr>
            </w:pPr>
          </w:p>
          <w:p w14:paraId="5B270FC6" w14:textId="77777777" w:rsidR="00DA3772" w:rsidRPr="006A262A"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04950EF4" w14:textId="77777777" w:rsidR="00DA3772" w:rsidRPr="006A262A"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656B48F5" w14:textId="77777777" w:rsidR="00DA3772" w:rsidRPr="006A262A"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FDAC02F" w14:textId="77777777" w:rsidR="00DA3772" w:rsidRPr="006A262A" w:rsidRDefault="00DA3772" w:rsidP="00DA3772">
            <w:pPr>
              <w:pStyle w:val="ListParagraph"/>
              <w:overflowPunct/>
              <w:autoSpaceDE/>
              <w:autoSpaceDN/>
              <w:adjustRightInd/>
              <w:jc w:val="both"/>
              <w:textAlignment w:val="auto"/>
              <w:rPr>
                <w:rFonts w:asciiTheme="minorHAnsi" w:hAnsiTheme="minorHAnsi" w:cstheme="minorHAnsi"/>
                <w:i/>
                <w:iCs/>
                <w:szCs w:val="22"/>
              </w:rPr>
            </w:pPr>
          </w:p>
          <w:p w14:paraId="660BBB77"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6B23AFC0" w14:textId="77777777" w:rsidR="00DA3772" w:rsidRPr="006A262A" w:rsidRDefault="00DA3772" w:rsidP="00DA3772">
            <w:pPr>
              <w:jc w:val="both"/>
              <w:rPr>
                <w:rFonts w:asciiTheme="minorHAnsi" w:hAnsiTheme="minorHAnsi" w:cstheme="minorHAnsi"/>
                <w:i/>
                <w:iCs/>
                <w:szCs w:val="22"/>
              </w:rPr>
            </w:pPr>
          </w:p>
          <w:p w14:paraId="531A4BB0" w14:textId="77777777" w:rsidR="00DA3772" w:rsidRPr="006A262A" w:rsidRDefault="00DA3772" w:rsidP="00DA3772">
            <w:pPr>
              <w:pStyle w:val="ListParagraph"/>
              <w:numPr>
                <w:ilvl w:val="0"/>
                <w:numId w:val="6"/>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32D6915B" w14:textId="77777777" w:rsidR="00DA3772" w:rsidRPr="006A262A" w:rsidRDefault="00DA3772" w:rsidP="00DA3772">
            <w:pPr>
              <w:contextualSpacing/>
              <w:rPr>
                <w:rFonts w:ascii="Calibri" w:hAnsi="Calibri"/>
                <w:b/>
              </w:rPr>
            </w:pPr>
          </w:p>
          <w:p w14:paraId="6C93118B" w14:textId="77777777" w:rsidR="00DA3772" w:rsidRPr="006A262A" w:rsidRDefault="00DA3772" w:rsidP="00DA3772">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6114F841" w14:textId="77777777" w:rsidR="00DA3772" w:rsidRPr="006A262A" w:rsidRDefault="00DA3772" w:rsidP="00DA3772">
            <w:pPr>
              <w:jc w:val="both"/>
              <w:rPr>
                <w:rFonts w:asciiTheme="minorHAnsi" w:hAnsiTheme="minorHAnsi" w:cstheme="minorHAnsi"/>
                <w:i/>
                <w:iCs/>
                <w:szCs w:val="22"/>
              </w:rPr>
            </w:pPr>
          </w:p>
          <w:p w14:paraId="7C84D211" w14:textId="77777777" w:rsidR="00DA3772" w:rsidRPr="006A262A" w:rsidRDefault="00DA3772" w:rsidP="00DA3772">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0E7BCB11" w14:textId="77777777" w:rsidR="00DA3772" w:rsidRPr="006A262A" w:rsidRDefault="00DA3772" w:rsidP="00DA3772">
            <w:pPr>
              <w:contextualSpacing/>
              <w:jc w:val="both"/>
              <w:rPr>
                <w:rFonts w:ascii="Calibri" w:hAnsi="Calibri"/>
                <w:b/>
              </w:rPr>
            </w:pPr>
          </w:p>
          <w:p w14:paraId="3E2A0C70" w14:textId="77777777" w:rsidR="00DA3772" w:rsidRPr="006A262A" w:rsidRDefault="00DA3772" w:rsidP="00DA3772">
            <w:pPr>
              <w:contextualSpacing/>
              <w:jc w:val="both"/>
              <w:rPr>
                <w:rFonts w:ascii="Calibri" w:hAnsi="Calibri"/>
                <w:b/>
                <w:u w:val="single"/>
              </w:rPr>
            </w:pPr>
            <w:r w:rsidRPr="006A262A">
              <w:rPr>
                <w:rFonts w:ascii="Calibri" w:hAnsi="Calibri"/>
                <w:b/>
                <w:u w:val="single"/>
              </w:rPr>
              <w:t>Planning (Listed Building and Conservation Areas) Act 1990:</w:t>
            </w:r>
          </w:p>
          <w:p w14:paraId="6E2C068B" w14:textId="77777777" w:rsidR="00DA3772" w:rsidRPr="006A262A" w:rsidRDefault="00DA3772" w:rsidP="00DA3772">
            <w:pPr>
              <w:contextualSpacing/>
              <w:jc w:val="both"/>
              <w:rPr>
                <w:rFonts w:ascii="Calibri" w:hAnsi="Calibri"/>
                <w:b/>
              </w:rPr>
            </w:pPr>
          </w:p>
          <w:p w14:paraId="2A03E4E1" w14:textId="77777777" w:rsidR="00DA3772" w:rsidRPr="006A262A" w:rsidRDefault="00DA3772" w:rsidP="00DA3772">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7270523E" w14:textId="77777777" w:rsidR="00DA3772" w:rsidRPr="006A262A" w:rsidRDefault="00DA3772" w:rsidP="00DA3772">
            <w:pPr>
              <w:contextualSpacing/>
              <w:jc w:val="both"/>
              <w:rPr>
                <w:rFonts w:ascii="Calibri" w:hAnsi="Calibri"/>
                <w:bCs/>
              </w:rPr>
            </w:pPr>
          </w:p>
          <w:p w14:paraId="5A1011CD" w14:textId="77777777" w:rsidR="00DA3772" w:rsidRPr="006A262A" w:rsidRDefault="00DA3772" w:rsidP="00DA3772">
            <w:pPr>
              <w:contextualSpacing/>
              <w:jc w:val="both"/>
              <w:rPr>
                <w:rFonts w:ascii="Calibri" w:hAnsi="Calibri"/>
                <w:bCs/>
              </w:rPr>
            </w:pPr>
            <w:r w:rsidRPr="006A262A">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3587DA49" w14:textId="77777777" w:rsidR="00DA3772" w:rsidRPr="006A262A" w:rsidRDefault="00DA3772" w:rsidP="00DA3772">
            <w:pPr>
              <w:contextualSpacing/>
              <w:jc w:val="both"/>
              <w:rPr>
                <w:rFonts w:ascii="Calibri" w:hAnsi="Calibri"/>
                <w:b/>
              </w:rPr>
            </w:pPr>
          </w:p>
          <w:p w14:paraId="37CE032E" w14:textId="77777777" w:rsidR="00DA3772" w:rsidRPr="006A262A" w:rsidRDefault="00DA3772" w:rsidP="00DA3772">
            <w:pPr>
              <w:contextualSpacing/>
              <w:jc w:val="both"/>
              <w:rPr>
                <w:rFonts w:ascii="Calibri" w:hAnsi="Calibri"/>
                <w:b/>
              </w:rPr>
            </w:pPr>
            <w:r w:rsidRPr="006A262A">
              <w:rPr>
                <w:rFonts w:ascii="Calibri" w:hAnsi="Calibri"/>
                <w:b/>
              </w:rPr>
              <w:t xml:space="preserve">Listed Buildings – Section 66(1) (as amended by s.58B of Levelling-up and Regeneration Act 2023): </w:t>
            </w:r>
          </w:p>
          <w:p w14:paraId="755CBB52" w14:textId="77777777" w:rsidR="00DA3772" w:rsidRPr="006A262A" w:rsidRDefault="00DA3772" w:rsidP="00DA3772">
            <w:pPr>
              <w:contextualSpacing/>
              <w:jc w:val="both"/>
              <w:rPr>
                <w:rFonts w:ascii="Calibri" w:hAnsi="Calibri"/>
                <w:bCs/>
              </w:rPr>
            </w:pPr>
            <w:r w:rsidRPr="006A262A">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018B412A" w14:textId="77777777" w:rsidR="00DA3772" w:rsidRPr="006A262A" w:rsidRDefault="00DA3772" w:rsidP="00DA3772">
            <w:pPr>
              <w:contextualSpacing/>
              <w:jc w:val="both"/>
              <w:rPr>
                <w:rFonts w:ascii="Calibri" w:hAnsi="Calibri"/>
                <w:b/>
              </w:rPr>
            </w:pPr>
          </w:p>
          <w:p w14:paraId="564F8BD9" w14:textId="77777777" w:rsidR="00DA3772" w:rsidRPr="006A262A" w:rsidRDefault="00DA3772" w:rsidP="00DA3772">
            <w:pPr>
              <w:contextualSpacing/>
              <w:jc w:val="both"/>
              <w:rPr>
                <w:rFonts w:ascii="Calibri" w:hAnsi="Calibri"/>
                <w:b/>
              </w:rPr>
            </w:pPr>
            <w:r w:rsidRPr="006A262A">
              <w:rPr>
                <w:rFonts w:ascii="Calibri" w:hAnsi="Calibri"/>
                <w:b/>
              </w:rPr>
              <w:t>Listed buildings - Section 16 (2) (as amended by s.58B of Levelling-up and Regeneration Act 2023):</w:t>
            </w:r>
          </w:p>
          <w:p w14:paraId="44B4E863" w14:textId="77777777" w:rsidR="00DA3772" w:rsidRPr="006A262A" w:rsidRDefault="00DA3772" w:rsidP="00DA3772">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6B43FA20" w14:textId="77777777" w:rsidR="00DA3772" w:rsidRPr="006A262A" w:rsidRDefault="00DA3772" w:rsidP="00DA3772">
            <w:pPr>
              <w:contextualSpacing/>
              <w:jc w:val="both"/>
              <w:rPr>
                <w:rFonts w:ascii="Calibri" w:hAnsi="Calibri"/>
                <w:bCs/>
              </w:rPr>
            </w:pPr>
          </w:p>
          <w:p w14:paraId="29DF8780" w14:textId="77777777" w:rsidR="00DA3772" w:rsidRPr="006A262A" w:rsidRDefault="00DA3772" w:rsidP="00DA3772">
            <w:pPr>
              <w:contextualSpacing/>
              <w:jc w:val="both"/>
              <w:rPr>
                <w:rFonts w:ascii="Calibri" w:hAnsi="Calibri"/>
                <w:b/>
                <w:u w:val="single"/>
              </w:rPr>
            </w:pPr>
            <w:r w:rsidRPr="006A262A">
              <w:rPr>
                <w:rFonts w:ascii="Calibri" w:hAnsi="Calibri"/>
                <w:b/>
                <w:u w:val="single"/>
              </w:rPr>
              <w:lastRenderedPageBreak/>
              <w:t>National Planning Policy Framework (December 2023):</w:t>
            </w:r>
          </w:p>
          <w:p w14:paraId="7F5E064C" w14:textId="77777777" w:rsidR="00DA3772" w:rsidRPr="006A262A" w:rsidRDefault="00DA3772" w:rsidP="00DA3772">
            <w:pPr>
              <w:contextualSpacing/>
              <w:jc w:val="both"/>
              <w:rPr>
                <w:rFonts w:ascii="Calibri" w:hAnsi="Calibri"/>
                <w:bCs/>
              </w:rPr>
            </w:pPr>
          </w:p>
          <w:p w14:paraId="552498C7" w14:textId="77777777" w:rsidR="00DA3772" w:rsidRPr="006A262A" w:rsidRDefault="00DA3772" w:rsidP="00DA3772">
            <w:pPr>
              <w:contextualSpacing/>
              <w:jc w:val="both"/>
              <w:rPr>
                <w:rFonts w:ascii="Calibri" w:hAnsi="Calibri"/>
                <w:bCs/>
                <w:i/>
                <w:iCs/>
              </w:rPr>
            </w:pPr>
            <w:r w:rsidRPr="006A262A">
              <w:rPr>
                <w:rFonts w:ascii="Calibri" w:hAnsi="Calibri"/>
                <w:bCs/>
              </w:rPr>
              <w:t>The National planning Policy Framework (NPPF) sets out further duties in respect of determining proposals that affect heritage assets stating that ‘i</w:t>
            </w:r>
            <w:r w:rsidRPr="006A262A">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7805FE34" w14:textId="77777777" w:rsidR="00DA3772" w:rsidRPr="006A262A" w:rsidRDefault="00DA3772" w:rsidP="00DA3772">
            <w:pPr>
              <w:contextualSpacing/>
              <w:rPr>
                <w:rFonts w:ascii="Calibri" w:hAnsi="Calibri"/>
                <w:b/>
              </w:rPr>
            </w:pPr>
          </w:p>
          <w:p w14:paraId="18F61105" w14:textId="77777777" w:rsidR="00DA3772" w:rsidRPr="006A262A" w:rsidRDefault="00DA3772" w:rsidP="00DA3772">
            <w:pPr>
              <w:contextualSpacing/>
              <w:rPr>
                <w:rFonts w:ascii="Calibri" w:hAnsi="Calibri"/>
                <w:bCs/>
              </w:rPr>
            </w:pPr>
            <w:r w:rsidRPr="006A262A">
              <w:rPr>
                <w:rFonts w:ascii="Calibri" w:hAnsi="Calibri"/>
                <w:bCs/>
              </w:rPr>
              <w:t>The Framework sets out further duties in respect of considering potential impacts upon designated heritage assets with Paragraphs 205 – 214 reading as follows:</w:t>
            </w:r>
          </w:p>
          <w:p w14:paraId="32F7B7AC" w14:textId="77777777" w:rsidR="00DA3772" w:rsidRPr="006A262A" w:rsidRDefault="00DA3772" w:rsidP="00DA3772">
            <w:pPr>
              <w:contextualSpacing/>
              <w:rPr>
                <w:rFonts w:ascii="Calibri" w:hAnsi="Calibri"/>
                <w:b/>
              </w:rPr>
            </w:pPr>
          </w:p>
          <w:p w14:paraId="644E0691" w14:textId="77777777" w:rsidR="00DA3772" w:rsidRPr="006A262A" w:rsidRDefault="00DA3772" w:rsidP="00DA3772">
            <w:pPr>
              <w:contextualSpacing/>
              <w:rPr>
                <w:rFonts w:ascii="Calibri" w:hAnsi="Calibri"/>
                <w:b/>
              </w:rPr>
            </w:pPr>
            <w:r w:rsidRPr="006A262A">
              <w:rPr>
                <w:rFonts w:ascii="Calibri" w:hAnsi="Calibri"/>
                <w:b/>
              </w:rPr>
              <w:t>Considering Potential Impacts:</w:t>
            </w:r>
          </w:p>
          <w:p w14:paraId="205ED4A6" w14:textId="77777777" w:rsidR="00DA3772" w:rsidRPr="006A262A" w:rsidRDefault="00DA3772" w:rsidP="00DA3772">
            <w:pPr>
              <w:contextualSpacing/>
              <w:rPr>
                <w:rFonts w:ascii="Calibri" w:hAnsi="Calibri"/>
                <w:b/>
              </w:rPr>
            </w:pPr>
          </w:p>
          <w:p w14:paraId="7110B453"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205:</w:t>
            </w:r>
          </w:p>
          <w:p w14:paraId="28E2D40F"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20EDF953" w14:textId="77777777" w:rsidR="00DA3772" w:rsidRPr="006A262A" w:rsidRDefault="00DA3772" w:rsidP="00DA3772">
            <w:pPr>
              <w:pStyle w:val="Default"/>
              <w:jc w:val="both"/>
              <w:rPr>
                <w:rFonts w:asciiTheme="minorHAnsi" w:hAnsiTheme="minorHAnsi" w:cstheme="minorHAnsi"/>
                <w:i/>
                <w:iCs/>
                <w:color w:val="auto"/>
                <w:sz w:val="22"/>
                <w:szCs w:val="22"/>
              </w:rPr>
            </w:pPr>
          </w:p>
          <w:p w14:paraId="6482AFA1"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206:</w:t>
            </w:r>
          </w:p>
          <w:p w14:paraId="0498A276"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6E9D3CB7" w14:textId="77777777" w:rsidR="00DA3772" w:rsidRPr="006A262A" w:rsidRDefault="00DA3772" w:rsidP="00DA3772">
            <w:pPr>
              <w:pStyle w:val="Default"/>
              <w:jc w:val="both"/>
              <w:rPr>
                <w:rFonts w:asciiTheme="minorHAnsi" w:hAnsiTheme="minorHAnsi" w:cstheme="minorHAnsi"/>
                <w:i/>
                <w:iCs/>
                <w:color w:val="auto"/>
                <w:sz w:val="22"/>
                <w:szCs w:val="22"/>
              </w:rPr>
            </w:pPr>
          </w:p>
          <w:p w14:paraId="212F2CFF" w14:textId="77777777" w:rsidR="00DA3772" w:rsidRPr="006A262A" w:rsidRDefault="00DA3772" w:rsidP="00DA3772">
            <w:pPr>
              <w:pStyle w:val="Default"/>
              <w:numPr>
                <w:ilvl w:val="0"/>
                <w:numId w:val="8"/>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grade II listed buildings, or grade II registered parks or gardens, should be exceptional; </w:t>
            </w:r>
          </w:p>
          <w:p w14:paraId="29DDF77F" w14:textId="77777777" w:rsidR="00DA3772" w:rsidRPr="006A262A" w:rsidRDefault="00DA3772" w:rsidP="00DA3772">
            <w:pPr>
              <w:pStyle w:val="Default"/>
              <w:numPr>
                <w:ilvl w:val="0"/>
                <w:numId w:val="8"/>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436C9A34" w14:textId="77777777" w:rsidR="00DA3772" w:rsidRPr="006A262A" w:rsidRDefault="00DA3772" w:rsidP="00DA3772">
            <w:pPr>
              <w:pStyle w:val="Default"/>
              <w:jc w:val="both"/>
              <w:rPr>
                <w:rFonts w:asciiTheme="minorHAnsi" w:hAnsiTheme="minorHAnsi" w:cstheme="minorHAnsi"/>
                <w:i/>
                <w:iCs/>
                <w:color w:val="auto"/>
                <w:sz w:val="22"/>
                <w:szCs w:val="22"/>
              </w:rPr>
            </w:pPr>
          </w:p>
          <w:p w14:paraId="38649947"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207:</w:t>
            </w:r>
          </w:p>
          <w:p w14:paraId="06591136"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21F604FC" w14:textId="77777777" w:rsidR="00DA3772" w:rsidRPr="006A262A" w:rsidRDefault="00DA3772" w:rsidP="00DA3772">
            <w:pPr>
              <w:pStyle w:val="Default"/>
              <w:jc w:val="both"/>
              <w:rPr>
                <w:rFonts w:asciiTheme="minorHAnsi" w:hAnsiTheme="minorHAnsi" w:cstheme="minorHAnsi"/>
                <w:i/>
                <w:iCs/>
                <w:color w:val="auto"/>
                <w:sz w:val="22"/>
                <w:szCs w:val="22"/>
              </w:rPr>
            </w:pPr>
          </w:p>
          <w:p w14:paraId="7629EC25" w14:textId="77777777" w:rsidR="00DA3772" w:rsidRPr="006A262A" w:rsidRDefault="00DA3772" w:rsidP="00DA3772">
            <w:pPr>
              <w:pStyle w:val="Default"/>
              <w:numPr>
                <w:ilvl w:val="0"/>
                <w:numId w:val="9"/>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nature of the heritage asset prevents all reasonable uses of the site; and </w:t>
            </w:r>
          </w:p>
          <w:p w14:paraId="415534E9" w14:textId="77777777" w:rsidR="00DA3772" w:rsidRPr="006A262A" w:rsidRDefault="00DA3772" w:rsidP="00DA3772">
            <w:pPr>
              <w:pStyle w:val="Default"/>
              <w:numPr>
                <w:ilvl w:val="0"/>
                <w:numId w:val="9"/>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CDBB704" w14:textId="77777777" w:rsidR="00DA3772" w:rsidRPr="006A262A" w:rsidRDefault="00DA3772" w:rsidP="00DA3772">
            <w:pPr>
              <w:pStyle w:val="Default"/>
              <w:numPr>
                <w:ilvl w:val="0"/>
                <w:numId w:val="9"/>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40915A2" w14:textId="77777777" w:rsidR="00DA3772" w:rsidRPr="006A262A" w:rsidRDefault="00DA3772" w:rsidP="00DA3772">
            <w:pPr>
              <w:pStyle w:val="Default"/>
              <w:numPr>
                <w:ilvl w:val="0"/>
                <w:numId w:val="9"/>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harm or loss is outweighed by the benefit of bringing the site back into use. </w:t>
            </w:r>
          </w:p>
          <w:p w14:paraId="3B8FA106" w14:textId="77777777" w:rsidR="00DA3772" w:rsidRPr="006A262A" w:rsidRDefault="00DA3772" w:rsidP="00DA3772">
            <w:pPr>
              <w:contextualSpacing/>
              <w:jc w:val="both"/>
              <w:rPr>
                <w:rFonts w:asciiTheme="minorHAnsi" w:hAnsiTheme="minorHAnsi" w:cstheme="minorHAnsi"/>
                <w:b/>
                <w:i/>
                <w:iCs/>
                <w:szCs w:val="22"/>
              </w:rPr>
            </w:pPr>
          </w:p>
          <w:p w14:paraId="10212D5D"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208:</w:t>
            </w:r>
          </w:p>
          <w:p w14:paraId="63D5F584"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238B3A7" w14:textId="77777777" w:rsidR="00DA3772" w:rsidRPr="006A262A" w:rsidRDefault="00DA3772" w:rsidP="00DA3772">
            <w:pPr>
              <w:pStyle w:val="Default"/>
              <w:jc w:val="both"/>
              <w:rPr>
                <w:rFonts w:asciiTheme="minorHAnsi" w:hAnsiTheme="minorHAnsi" w:cstheme="minorHAnsi"/>
                <w:i/>
                <w:iCs/>
                <w:color w:val="auto"/>
                <w:sz w:val="22"/>
                <w:szCs w:val="22"/>
              </w:rPr>
            </w:pPr>
          </w:p>
          <w:p w14:paraId="7450DA51"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209:</w:t>
            </w:r>
          </w:p>
          <w:p w14:paraId="5CD44EA9"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57DA7F56" w14:textId="77777777" w:rsidR="00DA3772" w:rsidRPr="006A262A" w:rsidRDefault="00DA3772" w:rsidP="00DA3772">
            <w:pPr>
              <w:pStyle w:val="Default"/>
              <w:jc w:val="both"/>
              <w:rPr>
                <w:rFonts w:asciiTheme="minorHAnsi" w:hAnsiTheme="minorHAnsi" w:cstheme="minorHAnsi"/>
                <w:i/>
                <w:iCs/>
                <w:color w:val="auto"/>
                <w:sz w:val="22"/>
                <w:szCs w:val="22"/>
              </w:rPr>
            </w:pPr>
          </w:p>
          <w:p w14:paraId="7453ED31"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210:</w:t>
            </w:r>
          </w:p>
          <w:p w14:paraId="52BF60AB"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12EC614E" w14:textId="77777777" w:rsidR="00DA3772" w:rsidRPr="006A262A" w:rsidRDefault="00DA3772" w:rsidP="00DA3772">
            <w:pPr>
              <w:pStyle w:val="Default"/>
              <w:jc w:val="both"/>
              <w:rPr>
                <w:rFonts w:asciiTheme="minorHAnsi" w:hAnsiTheme="minorHAnsi" w:cstheme="minorHAnsi"/>
                <w:i/>
                <w:iCs/>
                <w:color w:val="auto"/>
                <w:sz w:val="22"/>
                <w:szCs w:val="22"/>
              </w:rPr>
            </w:pPr>
          </w:p>
          <w:p w14:paraId="115DB75E"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211:</w:t>
            </w:r>
          </w:p>
          <w:p w14:paraId="5350564E"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4C0BE147" w14:textId="77777777" w:rsidR="00DA3772" w:rsidRPr="006A262A" w:rsidRDefault="00DA3772" w:rsidP="00DA3772">
            <w:pPr>
              <w:pStyle w:val="Default"/>
              <w:jc w:val="both"/>
              <w:rPr>
                <w:rFonts w:asciiTheme="minorHAnsi" w:hAnsiTheme="minorHAnsi" w:cstheme="minorHAnsi"/>
                <w:i/>
                <w:iCs/>
                <w:color w:val="auto"/>
                <w:sz w:val="22"/>
                <w:szCs w:val="22"/>
              </w:rPr>
            </w:pPr>
          </w:p>
          <w:p w14:paraId="7ECE2CB1"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212:</w:t>
            </w:r>
          </w:p>
          <w:p w14:paraId="46958294"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70BF4067" w14:textId="77777777" w:rsidR="00DA3772" w:rsidRPr="006A262A" w:rsidRDefault="00DA3772" w:rsidP="00DA3772">
            <w:pPr>
              <w:pStyle w:val="Default"/>
              <w:jc w:val="both"/>
              <w:rPr>
                <w:rFonts w:asciiTheme="minorHAnsi" w:hAnsiTheme="minorHAnsi" w:cstheme="minorHAnsi"/>
                <w:i/>
                <w:iCs/>
                <w:color w:val="auto"/>
                <w:sz w:val="22"/>
                <w:szCs w:val="22"/>
              </w:rPr>
            </w:pPr>
          </w:p>
          <w:p w14:paraId="7416AB0C"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213:</w:t>
            </w:r>
          </w:p>
          <w:p w14:paraId="24ACE079" w14:textId="77777777" w:rsidR="00DA3772" w:rsidRPr="006A262A" w:rsidRDefault="00DA3772" w:rsidP="00DA3772">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to the significance of the Conservation Area or World Heritage Site as a whole.</w:t>
            </w:r>
          </w:p>
          <w:p w14:paraId="172C5834" w14:textId="77777777" w:rsidR="00DA3772" w:rsidRPr="00DC67DA" w:rsidRDefault="00DA3772" w:rsidP="00DA3772">
            <w:pPr>
              <w:contextualSpacing/>
              <w:rPr>
                <w:rFonts w:ascii="Calibri" w:hAnsi="Calibri"/>
                <w:b/>
                <w:color w:val="FF0000"/>
              </w:rPr>
            </w:pPr>
          </w:p>
          <w:p w14:paraId="1B4078FE" w14:textId="77777777" w:rsidR="00DA3772" w:rsidRPr="00BA1AD5" w:rsidRDefault="00DA3772" w:rsidP="00DA3772">
            <w:pPr>
              <w:contextualSpacing/>
              <w:rPr>
                <w:rFonts w:ascii="Calibri" w:hAnsi="Calibri"/>
                <w:b/>
              </w:rPr>
            </w:pPr>
            <w:r w:rsidRPr="00BA1AD5">
              <w:rPr>
                <w:rFonts w:ascii="Calibri" w:hAnsi="Calibri"/>
                <w:b/>
              </w:rPr>
              <w:t>Assessment of Impacts:</w:t>
            </w:r>
          </w:p>
          <w:p w14:paraId="136E614C" w14:textId="77777777" w:rsidR="00DA3772" w:rsidRDefault="00DA3772" w:rsidP="00DA3772">
            <w:pPr>
              <w:jc w:val="both"/>
              <w:rPr>
                <w:rFonts w:ascii="Calibri" w:hAnsi="Calibri"/>
                <w:b/>
                <w:color w:val="FF0000"/>
                <w:szCs w:val="22"/>
              </w:rPr>
            </w:pPr>
          </w:p>
          <w:p w14:paraId="77CADFD4" w14:textId="2676F523" w:rsidR="00BA1AD5" w:rsidRPr="00411BD2" w:rsidRDefault="00BA1AD5" w:rsidP="00BA1AD5">
            <w:pPr>
              <w:pStyle w:val="Header"/>
              <w:tabs>
                <w:tab w:val="clear" w:pos="4153"/>
                <w:tab w:val="clear" w:pos="8306"/>
              </w:tabs>
              <w:contextualSpacing/>
              <w:jc w:val="both"/>
              <w:rPr>
                <w:rFonts w:ascii="Calibri" w:hAnsi="Calibri"/>
                <w:bCs/>
                <w:szCs w:val="22"/>
              </w:rPr>
            </w:pPr>
            <w:r w:rsidRPr="00411BD2">
              <w:rPr>
                <w:rFonts w:ascii="Calibri" w:hAnsi="Calibri"/>
                <w:bCs/>
                <w:szCs w:val="22"/>
              </w:rPr>
              <w:t>In this respect the proposed works to the building and site configuration</w:t>
            </w:r>
            <w:r>
              <w:rPr>
                <w:rFonts w:ascii="Calibri" w:hAnsi="Calibri"/>
                <w:bCs/>
                <w:szCs w:val="22"/>
              </w:rPr>
              <w:t xml:space="preserve">, for which consent is sought, these </w:t>
            </w:r>
            <w:r w:rsidRPr="00411BD2">
              <w:rPr>
                <w:rFonts w:ascii="Calibri" w:hAnsi="Calibri"/>
                <w:bCs/>
                <w:szCs w:val="22"/>
              </w:rPr>
              <w:t>can be summarised as follows:</w:t>
            </w:r>
          </w:p>
          <w:p w14:paraId="3CF9BC3B" w14:textId="77777777" w:rsidR="00BA1AD5" w:rsidRPr="00BA1AD5" w:rsidRDefault="00BA1AD5" w:rsidP="00BA1AD5">
            <w:pPr>
              <w:pStyle w:val="Header"/>
              <w:tabs>
                <w:tab w:val="clear" w:pos="4153"/>
                <w:tab w:val="clear" w:pos="8306"/>
              </w:tabs>
              <w:contextualSpacing/>
              <w:jc w:val="both"/>
              <w:rPr>
                <w:rFonts w:ascii="Calibri" w:hAnsi="Calibri"/>
                <w:bCs/>
                <w:szCs w:val="22"/>
              </w:rPr>
            </w:pPr>
          </w:p>
          <w:p w14:paraId="53B6F2C8" w14:textId="77777777" w:rsidR="00BA1AD5" w:rsidRPr="00BA1AD5" w:rsidRDefault="00BA1AD5" w:rsidP="00BA1AD5">
            <w:pPr>
              <w:pStyle w:val="Header"/>
              <w:tabs>
                <w:tab w:val="clear" w:pos="4153"/>
                <w:tab w:val="clear" w:pos="8306"/>
              </w:tabs>
              <w:contextualSpacing/>
              <w:jc w:val="both"/>
              <w:rPr>
                <w:rFonts w:ascii="Calibri" w:hAnsi="Calibri"/>
                <w:b/>
                <w:szCs w:val="22"/>
              </w:rPr>
            </w:pPr>
            <w:r w:rsidRPr="00BA1AD5">
              <w:rPr>
                <w:rFonts w:ascii="Calibri" w:hAnsi="Calibri"/>
                <w:b/>
                <w:szCs w:val="22"/>
              </w:rPr>
              <w:t>Site Configuration:</w:t>
            </w:r>
          </w:p>
          <w:p w14:paraId="2C8CCA35" w14:textId="77777777" w:rsidR="00BA1AD5" w:rsidRPr="00BA1AD5" w:rsidRDefault="00BA1AD5" w:rsidP="00BA1AD5">
            <w:pPr>
              <w:pStyle w:val="Header"/>
              <w:tabs>
                <w:tab w:val="clear" w:pos="4153"/>
                <w:tab w:val="clear" w:pos="8306"/>
              </w:tabs>
              <w:contextualSpacing/>
              <w:jc w:val="both"/>
              <w:rPr>
                <w:rFonts w:ascii="Calibri" w:hAnsi="Calibri"/>
                <w:bCs/>
                <w:szCs w:val="22"/>
              </w:rPr>
            </w:pPr>
          </w:p>
          <w:p w14:paraId="30362E25" w14:textId="77777777" w:rsidR="00BA1AD5" w:rsidRPr="00BA1AD5" w:rsidRDefault="00BA1AD5" w:rsidP="00BA1AD5">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Erection of garage building to northwestern extents of site</w:t>
            </w:r>
          </w:p>
          <w:p w14:paraId="29950195" w14:textId="77777777" w:rsidR="00BA1AD5" w:rsidRPr="00BA1AD5" w:rsidRDefault="00BA1AD5" w:rsidP="00BA1AD5">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Reconfiguration of site access including installation of gates</w:t>
            </w:r>
          </w:p>
          <w:p w14:paraId="546A7730" w14:textId="77777777" w:rsidR="00BA1AD5" w:rsidRPr="00BA1AD5" w:rsidRDefault="00BA1AD5" w:rsidP="00BA1AD5">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 xml:space="preserve">Creation of 1 high stone boundary wall to front elevation </w:t>
            </w:r>
          </w:p>
          <w:p w14:paraId="136B3FE9" w14:textId="77777777" w:rsidR="00BA1AD5" w:rsidRPr="00BA1AD5" w:rsidRDefault="00BA1AD5" w:rsidP="00BA1AD5">
            <w:pPr>
              <w:pStyle w:val="Header"/>
              <w:numPr>
                <w:ilvl w:val="0"/>
                <w:numId w:val="14"/>
              </w:numPr>
              <w:tabs>
                <w:tab w:val="clear" w:pos="4153"/>
                <w:tab w:val="clear" w:pos="8306"/>
              </w:tabs>
              <w:contextualSpacing/>
              <w:jc w:val="both"/>
              <w:rPr>
                <w:rFonts w:ascii="Calibri" w:hAnsi="Calibri"/>
                <w:bCs/>
                <w:szCs w:val="22"/>
              </w:rPr>
            </w:pPr>
            <w:r w:rsidRPr="00BA1AD5">
              <w:rPr>
                <w:rFonts w:ascii="Calibri" w:hAnsi="Calibri"/>
                <w:bCs/>
                <w:szCs w:val="22"/>
              </w:rPr>
              <w:t>Creation of patio area, garden and driveway with parking/turning area facilitated by removal of existing parking area hardstanding</w:t>
            </w:r>
          </w:p>
          <w:p w14:paraId="147F8E76" w14:textId="77777777" w:rsidR="00BA1AD5" w:rsidRPr="00BA1AD5" w:rsidRDefault="00BA1AD5" w:rsidP="00BA1AD5">
            <w:pPr>
              <w:pStyle w:val="Header"/>
              <w:tabs>
                <w:tab w:val="clear" w:pos="4153"/>
                <w:tab w:val="clear" w:pos="8306"/>
              </w:tabs>
              <w:contextualSpacing/>
              <w:jc w:val="both"/>
              <w:rPr>
                <w:rFonts w:ascii="Calibri" w:hAnsi="Calibri"/>
                <w:bCs/>
                <w:color w:val="FF0000"/>
                <w:szCs w:val="22"/>
              </w:rPr>
            </w:pPr>
          </w:p>
          <w:p w14:paraId="7C88FCE9" w14:textId="77777777" w:rsidR="00BA1AD5" w:rsidRPr="00BA1AD5" w:rsidRDefault="00BA1AD5" w:rsidP="00BA1AD5">
            <w:pPr>
              <w:pStyle w:val="Header"/>
              <w:tabs>
                <w:tab w:val="clear" w:pos="4153"/>
                <w:tab w:val="clear" w:pos="8306"/>
              </w:tabs>
              <w:contextualSpacing/>
              <w:jc w:val="both"/>
              <w:rPr>
                <w:rFonts w:ascii="Calibri" w:hAnsi="Calibri"/>
                <w:b/>
                <w:szCs w:val="22"/>
              </w:rPr>
            </w:pPr>
            <w:r w:rsidRPr="00BA1AD5">
              <w:rPr>
                <w:rFonts w:ascii="Calibri" w:hAnsi="Calibri"/>
                <w:b/>
                <w:szCs w:val="22"/>
              </w:rPr>
              <w:t>External Works to Building:</w:t>
            </w:r>
          </w:p>
          <w:p w14:paraId="2E5B71C1" w14:textId="77777777" w:rsidR="00BA1AD5" w:rsidRPr="00BA1AD5" w:rsidRDefault="00BA1AD5" w:rsidP="00BA1AD5">
            <w:pPr>
              <w:pStyle w:val="Header"/>
              <w:tabs>
                <w:tab w:val="clear" w:pos="4153"/>
                <w:tab w:val="clear" w:pos="8306"/>
              </w:tabs>
              <w:contextualSpacing/>
              <w:jc w:val="both"/>
              <w:rPr>
                <w:rFonts w:ascii="Calibri" w:hAnsi="Calibri"/>
                <w:bCs/>
                <w:szCs w:val="22"/>
              </w:rPr>
            </w:pPr>
          </w:p>
          <w:p w14:paraId="0527BD60"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Demolition of existing side extension and erection of replacement extension (west elevation)</w:t>
            </w:r>
          </w:p>
          <w:p w14:paraId="6098D18F"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bi-fold door arrangement on rear (north) elevation following demolition of existing flat-roofed extension</w:t>
            </w:r>
          </w:p>
          <w:p w14:paraId="61AC31F0"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new door and window on rear elevation</w:t>
            </w:r>
          </w:p>
          <w:p w14:paraId="2604BFF9"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Removal of existing signage margin</w:t>
            </w:r>
          </w:p>
          <w:p w14:paraId="1F4569A2" w14:textId="77777777" w:rsidR="00BA1AD5" w:rsidRPr="00BA1AD5" w:rsidRDefault="00BA1AD5" w:rsidP="00BA1AD5">
            <w:pPr>
              <w:pStyle w:val="Header"/>
              <w:numPr>
                <w:ilvl w:val="0"/>
                <w:numId w:val="15"/>
              </w:numPr>
              <w:tabs>
                <w:tab w:val="clear" w:pos="4153"/>
                <w:tab w:val="clear" w:pos="8306"/>
              </w:tabs>
              <w:contextualSpacing/>
              <w:jc w:val="both"/>
              <w:rPr>
                <w:rFonts w:ascii="Calibri" w:hAnsi="Calibri"/>
                <w:bCs/>
                <w:szCs w:val="22"/>
              </w:rPr>
            </w:pPr>
            <w:r w:rsidRPr="00BA1AD5">
              <w:rPr>
                <w:rFonts w:ascii="Calibri" w:hAnsi="Calibri"/>
                <w:bCs/>
                <w:szCs w:val="22"/>
              </w:rPr>
              <w:t>Installation of three conservation style rooflights on north (internal facing) roof slope</w:t>
            </w:r>
          </w:p>
          <w:p w14:paraId="333208C0" w14:textId="77777777" w:rsidR="00BA1AD5" w:rsidRDefault="00BA1AD5" w:rsidP="00BA1AD5">
            <w:pPr>
              <w:pStyle w:val="Header"/>
              <w:tabs>
                <w:tab w:val="clear" w:pos="4153"/>
                <w:tab w:val="clear" w:pos="8306"/>
              </w:tabs>
              <w:contextualSpacing/>
              <w:jc w:val="both"/>
              <w:rPr>
                <w:rFonts w:ascii="Calibri" w:hAnsi="Calibri"/>
                <w:bCs/>
                <w:color w:val="FF0000"/>
                <w:szCs w:val="22"/>
              </w:rPr>
            </w:pPr>
          </w:p>
          <w:p w14:paraId="3F12944A" w14:textId="755733B8" w:rsidR="00BA1AD5" w:rsidRPr="00BA1AD5" w:rsidRDefault="00BA1AD5" w:rsidP="00BA1AD5">
            <w:pPr>
              <w:pStyle w:val="Header"/>
              <w:tabs>
                <w:tab w:val="clear" w:pos="4153"/>
                <w:tab w:val="clear" w:pos="8306"/>
              </w:tabs>
              <w:contextualSpacing/>
              <w:jc w:val="both"/>
              <w:rPr>
                <w:rFonts w:ascii="Calibri" w:hAnsi="Calibri"/>
                <w:b/>
                <w:szCs w:val="22"/>
              </w:rPr>
            </w:pPr>
            <w:r w:rsidRPr="00BA1AD5">
              <w:rPr>
                <w:rFonts w:ascii="Calibri" w:hAnsi="Calibri"/>
                <w:b/>
                <w:szCs w:val="22"/>
              </w:rPr>
              <w:t>Internal Works to Building:</w:t>
            </w:r>
          </w:p>
          <w:p w14:paraId="74ED7C65" w14:textId="77777777" w:rsidR="00BA1AD5" w:rsidRPr="00BA1AD5" w:rsidRDefault="00BA1AD5" w:rsidP="00BA1AD5">
            <w:pPr>
              <w:pStyle w:val="Header"/>
              <w:tabs>
                <w:tab w:val="clear" w:pos="4153"/>
                <w:tab w:val="clear" w:pos="8306"/>
              </w:tabs>
              <w:contextualSpacing/>
              <w:jc w:val="both"/>
              <w:rPr>
                <w:rFonts w:ascii="Calibri" w:hAnsi="Calibri"/>
                <w:b/>
                <w:szCs w:val="22"/>
              </w:rPr>
            </w:pPr>
          </w:p>
          <w:p w14:paraId="4681AF71" w14:textId="75186C79" w:rsidR="00BA1AD5" w:rsidRPr="00BA1AD5" w:rsidRDefault="00BA1AD5" w:rsidP="00BA1AD5">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Removal of internal staircase and repositioning and installation of replacement staircase</w:t>
            </w:r>
          </w:p>
          <w:p w14:paraId="703F3122" w14:textId="4B08BD9B" w:rsidR="00BA1AD5" w:rsidRPr="00BA1AD5" w:rsidRDefault="00BA1AD5" w:rsidP="00BA1AD5">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Conversion of roof space to facilitate use as additional bedroom including installation of partition walling to facilitate creation of en-suite bathroom</w:t>
            </w:r>
          </w:p>
          <w:p w14:paraId="1B368F03" w14:textId="21C0F8C3" w:rsidR="00BA1AD5" w:rsidRPr="00BA1AD5" w:rsidRDefault="00BA1AD5" w:rsidP="00BA1AD5">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t xml:space="preserve">Installation of new internal partition walls at ground floor </w:t>
            </w:r>
          </w:p>
          <w:p w14:paraId="4A1B6BC7" w14:textId="445A68CA" w:rsidR="00BA1AD5" w:rsidRDefault="00BA1AD5" w:rsidP="00BA1AD5">
            <w:pPr>
              <w:pStyle w:val="Header"/>
              <w:numPr>
                <w:ilvl w:val="0"/>
                <w:numId w:val="16"/>
              </w:numPr>
              <w:tabs>
                <w:tab w:val="clear" w:pos="4153"/>
                <w:tab w:val="clear" w:pos="8306"/>
              </w:tabs>
              <w:contextualSpacing/>
              <w:jc w:val="both"/>
              <w:rPr>
                <w:rFonts w:ascii="Calibri" w:hAnsi="Calibri"/>
                <w:bCs/>
                <w:szCs w:val="22"/>
              </w:rPr>
            </w:pPr>
            <w:r w:rsidRPr="00BA1AD5">
              <w:rPr>
                <w:rFonts w:ascii="Calibri" w:hAnsi="Calibri"/>
                <w:bCs/>
                <w:szCs w:val="22"/>
              </w:rPr>
              <w:lastRenderedPageBreak/>
              <w:t>Removal of and installation of new partition walling at first floor to facilitate use of first-floor area as living accommodation</w:t>
            </w:r>
          </w:p>
          <w:p w14:paraId="5FB06350" w14:textId="77777777" w:rsidR="00BA1AD5" w:rsidRPr="00BA1AD5" w:rsidRDefault="00BA1AD5" w:rsidP="00BA1AD5">
            <w:pPr>
              <w:pStyle w:val="Header"/>
              <w:tabs>
                <w:tab w:val="clear" w:pos="4153"/>
                <w:tab w:val="clear" w:pos="8306"/>
              </w:tabs>
              <w:contextualSpacing/>
              <w:jc w:val="both"/>
              <w:rPr>
                <w:rFonts w:ascii="Calibri" w:hAnsi="Calibri"/>
                <w:bCs/>
                <w:szCs w:val="22"/>
              </w:rPr>
            </w:pPr>
          </w:p>
          <w:p w14:paraId="0285F4B7" w14:textId="2DF377F4" w:rsidR="00BA1AD5" w:rsidRDefault="00BA1AD5" w:rsidP="00BA1AD5">
            <w:pPr>
              <w:jc w:val="both"/>
              <w:rPr>
                <w:rFonts w:ascii="Calibri" w:hAnsi="Calibri"/>
                <w:bCs/>
                <w:szCs w:val="22"/>
              </w:rPr>
            </w:pPr>
            <w:r w:rsidRPr="004A1F21">
              <w:rPr>
                <w:rFonts w:ascii="Calibri" w:hAnsi="Calibri"/>
                <w:bCs/>
                <w:szCs w:val="22"/>
              </w:rPr>
              <w:t>In respect of the above works, the proposed alterations to the site configuration will result in the overall site being read as being largely domestic in nature with the garage structure, whilst being visible from the public realm to the south, being sufficiently set within the site to limit any potential for visual dominance within the streetscene and to ensure the structure does not over dominate nor undermine the significance of the Grade II Designated heritage Asset.</w:t>
            </w:r>
          </w:p>
          <w:p w14:paraId="4F35FE07" w14:textId="77777777" w:rsidR="003E5837" w:rsidRPr="006866C5" w:rsidRDefault="003E5837" w:rsidP="00BA1AD5">
            <w:pPr>
              <w:jc w:val="both"/>
              <w:rPr>
                <w:rFonts w:ascii="Calibri" w:hAnsi="Calibri"/>
                <w:bCs/>
                <w:szCs w:val="22"/>
              </w:rPr>
            </w:pPr>
          </w:p>
          <w:p w14:paraId="2A84F1D7" w14:textId="77777777" w:rsidR="003E5837" w:rsidRPr="006866C5" w:rsidRDefault="003E5837" w:rsidP="003E5837">
            <w:pPr>
              <w:pStyle w:val="Header"/>
              <w:tabs>
                <w:tab w:val="clear" w:pos="4153"/>
                <w:tab w:val="clear" w:pos="8306"/>
              </w:tabs>
              <w:contextualSpacing/>
              <w:jc w:val="both"/>
              <w:rPr>
                <w:rFonts w:ascii="Calibri" w:hAnsi="Calibri"/>
                <w:bCs/>
                <w:szCs w:val="22"/>
              </w:rPr>
            </w:pPr>
            <w:r w:rsidRPr="006866C5">
              <w:rPr>
                <w:rFonts w:ascii="Calibri" w:hAnsi="Calibri"/>
                <w:bCs/>
                <w:szCs w:val="22"/>
              </w:rPr>
              <w:t xml:space="preserve">Whilst it is accepted that the introduction of the garage building within the curtilage of the Listed building may result in some minor harm, the proposed structure is of a lesser scale and footprint than that of holiday cottage and manager accommodation building granted pursuant to planning permissions 2022/0884 and 2022/0883.  </w:t>
            </w:r>
          </w:p>
          <w:p w14:paraId="493E8851" w14:textId="77777777" w:rsidR="003E5837" w:rsidRPr="006866C5" w:rsidRDefault="003E5837" w:rsidP="003E5837">
            <w:pPr>
              <w:pStyle w:val="Header"/>
              <w:tabs>
                <w:tab w:val="clear" w:pos="4153"/>
                <w:tab w:val="clear" w:pos="8306"/>
              </w:tabs>
              <w:contextualSpacing/>
              <w:jc w:val="both"/>
              <w:rPr>
                <w:rFonts w:ascii="Calibri" w:hAnsi="Calibri"/>
                <w:bCs/>
                <w:szCs w:val="22"/>
              </w:rPr>
            </w:pPr>
          </w:p>
          <w:p w14:paraId="7F0062A4" w14:textId="77777777" w:rsidR="003E5837" w:rsidRPr="006866C5" w:rsidRDefault="003E5837" w:rsidP="003E5837">
            <w:pPr>
              <w:pStyle w:val="Header"/>
              <w:tabs>
                <w:tab w:val="clear" w:pos="4153"/>
                <w:tab w:val="clear" w:pos="8306"/>
              </w:tabs>
              <w:contextualSpacing/>
              <w:jc w:val="both"/>
              <w:rPr>
                <w:rFonts w:ascii="Calibri" w:hAnsi="Calibri"/>
                <w:bCs/>
                <w:szCs w:val="22"/>
              </w:rPr>
            </w:pPr>
            <w:r w:rsidRPr="006866C5">
              <w:rPr>
                <w:rFonts w:ascii="Calibri" w:hAnsi="Calibri"/>
                <w:bCs/>
                <w:szCs w:val="22"/>
              </w:rPr>
              <w:t>Notwithstanding this matter, the harm to the Grade II designated Heritage Asset resultant from the garage building is considered to be low to minor, with the public benefits of bringing the long-standing vacant Listed building into use significantly outweighing any resultant harm.</w:t>
            </w:r>
          </w:p>
          <w:p w14:paraId="6809CC92" w14:textId="77777777" w:rsidR="00BA1AD5" w:rsidRPr="00BA1AD5" w:rsidRDefault="00BA1AD5" w:rsidP="00BA1AD5">
            <w:pPr>
              <w:pStyle w:val="Header"/>
              <w:tabs>
                <w:tab w:val="clear" w:pos="4153"/>
                <w:tab w:val="clear" w:pos="8306"/>
              </w:tabs>
              <w:contextualSpacing/>
              <w:jc w:val="both"/>
              <w:rPr>
                <w:rFonts w:ascii="Calibri" w:hAnsi="Calibri"/>
                <w:bCs/>
                <w:color w:val="FF0000"/>
                <w:szCs w:val="22"/>
              </w:rPr>
            </w:pPr>
          </w:p>
          <w:p w14:paraId="7D1EF6FF" w14:textId="3F5CAC04" w:rsidR="00BA1AD5" w:rsidRPr="004A1F21" w:rsidRDefault="00BA1AD5" w:rsidP="00BA1AD5">
            <w:pPr>
              <w:pStyle w:val="Header"/>
              <w:tabs>
                <w:tab w:val="clear" w:pos="4153"/>
                <w:tab w:val="clear" w:pos="8306"/>
              </w:tabs>
              <w:contextualSpacing/>
              <w:jc w:val="both"/>
              <w:rPr>
                <w:rFonts w:ascii="Calibri" w:hAnsi="Calibri"/>
                <w:bCs/>
                <w:szCs w:val="22"/>
              </w:rPr>
            </w:pPr>
            <w:r w:rsidRPr="004A1F21">
              <w:rPr>
                <w:rFonts w:ascii="Calibri" w:hAnsi="Calibri"/>
                <w:bCs/>
                <w:szCs w:val="22"/>
              </w:rPr>
              <w:t>In respect of the proposed alterations to the building.  The proposed extension of a similar appearance and scale to that which was granted consent pursuant to planning permissions 2022/0884 and 2022/0883, with all other alterations to the building, save that for demolition to facilitate the construction of the proposed extension, being limited to that of works that will remove features associated with the Public House use of the premises to allow for a more domestic appearance commensurate with that of the proposed use.</w:t>
            </w:r>
            <w:r w:rsidR="004A1F21">
              <w:rPr>
                <w:rFonts w:ascii="Calibri" w:hAnsi="Calibri"/>
                <w:bCs/>
                <w:szCs w:val="22"/>
              </w:rPr>
              <w:t xml:space="preserve">  </w:t>
            </w:r>
            <w:r w:rsidRPr="004A1F21">
              <w:rPr>
                <w:rFonts w:ascii="Calibri" w:hAnsi="Calibri"/>
                <w:bCs/>
                <w:szCs w:val="22"/>
              </w:rPr>
              <w:t>It is noted that no elevational details have been provided in respect of the proposed 1m high boundary wall to the site frontage nor the proposed vehicular or pedestrian gates to be installed.  As such, conditions will be imposed requiring the submission of details in respect of these matters prior to the commencement of any other works.</w:t>
            </w:r>
          </w:p>
          <w:p w14:paraId="27F69896" w14:textId="77777777" w:rsidR="00BA1AD5" w:rsidRPr="00BA1AD5" w:rsidRDefault="00BA1AD5" w:rsidP="00BA1AD5">
            <w:pPr>
              <w:pStyle w:val="Header"/>
              <w:tabs>
                <w:tab w:val="clear" w:pos="4153"/>
                <w:tab w:val="clear" w:pos="8306"/>
              </w:tabs>
              <w:contextualSpacing/>
              <w:jc w:val="both"/>
              <w:rPr>
                <w:rFonts w:ascii="Calibri" w:hAnsi="Calibri"/>
                <w:bCs/>
                <w:color w:val="FF0000"/>
                <w:szCs w:val="22"/>
              </w:rPr>
            </w:pPr>
          </w:p>
          <w:p w14:paraId="3A488763" w14:textId="638C6964" w:rsidR="00BA1AD5" w:rsidRPr="004A1F21" w:rsidRDefault="00BA1AD5" w:rsidP="00BA1AD5">
            <w:pPr>
              <w:pStyle w:val="Header"/>
              <w:tabs>
                <w:tab w:val="clear" w:pos="4153"/>
                <w:tab w:val="clear" w:pos="8306"/>
              </w:tabs>
              <w:contextualSpacing/>
              <w:jc w:val="both"/>
              <w:rPr>
                <w:rFonts w:ascii="Calibri" w:hAnsi="Calibri"/>
                <w:bCs/>
                <w:szCs w:val="22"/>
              </w:rPr>
            </w:pPr>
            <w:r w:rsidRPr="004A1F21">
              <w:rPr>
                <w:rFonts w:ascii="Calibri" w:hAnsi="Calibri"/>
                <w:bCs/>
                <w:szCs w:val="22"/>
              </w:rPr>
              <w:t xml:space="preserve">In respect of the above matters and taking account of the spectrum of external works proposed, it is not considered that the proposal will result in any material nor measurable harm or adverse impacts upon the character nor </w:t>
            </w:r>
            <w:r w:rsidR="004A1F21" w:rsidRPr="004A1F21">
              <w:rPr>
                <w:rFonts w:ascii="Calibri" w:hAnsi="Calibri"/>
                <w:bCs/>
                <w:szCs w:val="22"/>
              </w:rPr>
              <w:t>significance of the Grade II Listed building.</w:t>
            </w:r>
          </w:p>
          <w:p w14:paraId="42A2D0AB" w14:textId="77777777" w:rsidR="004A1F21" w:rsidRPr="004A1F21" w:rsidRDefault="004A1F21" w:rsidP="00BA1AD5">
            <w:pPr>
              <w:pStyle w:val="Header"/>
              <w:tabs>
                <w:tab w:val="clear" w:pos="4153"/>
                <w:tab w:val="clear" w:pos="8306"/>
              </w:tabs>
              <w:contextualSpacing/>
              <w:jc w:val="both"/>
              <w:rPr>
                <w:rFonts w:ascii="Calibri" w:hAnsi="Calibri"/>
                <w:bCs/>
                <w:szCs w:val="22"/>
              </w:rPr>
            </w:pPr>
          </w:p>
          <w:p w14:paraId="0A33326A" w14:textId="77777777" w:rsidR="004A1F21" w:rsidRPr="004A1F21" w:rsidRDefault="004A1F21" w:rsidP="00BA1AD5">
            <w:pPr>
              <w:pStyle w:val="Header"/>
              <w:tabs>
                <w:tab w:val="clear" w:pos="4153"/>
                <w:tab w:val="clear" w:pos="8306"/>
              </w:tabs>
              <w:contextualSpacing/>
              <w:jc w:val="both"/>
              <w:rPr>
                <w:rFonts w:ascii="Calibri" w:hAnsi="Calibri"/>
                <w:bCs/>
                <w:szCs w:val="22"/>
              </w:rPr>
            </w:pPr>
            <w:r w:rsidRPr="004A1F21">
              <w:rPr>
                <w:rFonts w:ascii="Calibri" w:hAnsi="Calibri"/>
                <w:bCs/>
                <w:szCs w:val="22"/>
              </w:rPr>
              <w:t xml:space="preserve">In respect of the proposed internal works, whilst no details have been provided in respect of the proposed staircase, should consent be granted t, conditions will be imposed requiring sectional details including a methodology for installation prior to the commencement of development.  </w:t>
            </w:r>
          </w:p>
          <w:p w14:paraId="4E47DE4C" w14:textId="77777777" w:rsidR="004A1F21" w:rsidRPr="004A1F21" w:rsidRDefault="004A1F21" w:rsidP="00BA1AD5">
            <w:pPr>
              <w:pStyle w:val="Header"/>
              <w:tabs>
                <w:tab w:val="clear" w:pos="4153"/>
                <w:tab w:val="clear" w:pos="8306"/>
              </w:tabs>
              <w:contextualSpacing/>
              <w:jc w:val="both"/>
              <w:rPr>
                <w:rFonts w:ascii="Calibri" w:hAnsi="Calibri"/>
                <w:bCs/>
                <w:szCs w:val="22"/>
              </w:rPr>
            </w:pPr>
          </w:p>
          <w:p w14:paraId="63DD3028" w14:textId="5637D702" w:rsidR="004A1F21" w:rsidRPr="004A1F21" w:rsidRDefault="004A1F21" w:rsidP="00BA1AD5">
            <w:pPr>
              <w:pStyle w:val="Header"/>
              <w:tabs>
                <w:tab w:val="clear" w:pos="4153"/>
                <w:tab w:val="clear" w:pos="8306"/>
              </w:tabs>
              <w:contextualSpacing/>
              <w:jc w:val="both"/>
              <w:rPr>
                <w:rFonts w:ascii="Calibri" w:hAnsi="Calibri"/>
                <w:bCs/>
                <w:szCs w:val="22"/>
              </w:rPr>
            </w:pPr>
            <w:r w:rsidRPr="004A1F21">
              <w:rPr>
                <w:rFonts w:ascii="Calibri" w:hAnsi="Calibri"/>
                <w:bCs/>
                <w:szCs w:val="22"/>
              </w:rPr>
              <w:t xml:space="preserve">The remainder of the internal works are limited to that of the installation and removal of internal partition walling.  Whilst it is noted that the subdivision of some area of the floorspace results in alterations to the existing planform of the building, the extent of change result would not be considered as being severe with the original internal planform remaining largely intact and legible. </w:t>
            </w:r>
          </w:p>
          <w:p w14:paraId="52310C5C" w14:textId="77777777" w:rsidR="00BA1AD5" w:rsidRPr="00B41C8D" w:rsidRDefault="00BA1AD5" w:rsidP="00DA3772">
            <w:pPr>
              <w:contextualSpacing/>
              <w:jc w:val="both"/>
              <w:rPr>
                <w:rFonts w:ascii="Calibri" w:hAnsi="Calibri"/>
                <w:bCs/>
                <w:color w:val="FF0000"/>
              </w:rPr>
            </w:pPr>
          </w:p>
          <w:p w14:paraId="0431B009" w14:textId="2175638A" w:rsidR="00DA3772" w:rsidRPr="007D48AF" w:rsidRDefault="00DA3772" w:rsidP="00DA3772">
            <w:pPr>
              <w:contextualSpacing/>
              <w:jc w:val="both"/>
              <w:rPr>
                <w:rFonts w:ascii="Calibri" w:hAnsi="Calibri"/>
                <w:bCs/>
                <w:szCs w:val="22"/>
              </w:rPr>
            </w:pPr>
            <w:r w:rsidRPr="007D48AF">
              <w:rPr>
                <w:rFonts w:ascii="Calibri" w:hAnsi="Calibri"/>
                <w:bCs/>
                <w:szCs w:val="22"/>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w:t>
            </w:r>
          </w:p>
          <w:p w14:paraId="738AB965" w14:textId="54D31C11" w:rsidR="008D26AB" w:rsidRDefault="008D26AB" w:rsidP="008D26AB">
            <w:pPr>
              <w:pStyle w:val="Header"/>
              <w:tabs>
                <w:tab w:val="clear" w:pos="4153"/>
                <w:tab w:val="clear" w:pos="8306"/>
              </w:tabs>
              <w:jc w:val="both"/>
              <w:rPr>
                <w:rFonts w:ascii="Calibri" w:hAnsi="Calibri"/>
                <w:b/>
                <w:szCs w:val="22"/>
              </w:rPr>
            </w:pPr>
          </w:p>
        </w:tc>
      </w:tr>
      <w:tr w:rsidR="00DA3772" w:rsidRPr="00D2449B" w14:paraId="7E263402"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AB8BE1" w14:textId="5F7DADE2" w:rsidR="00DA3772" w:rsidRPr="00091F74" w:rsidRDefault="00DA3772" w:rsidP="00DA3772">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Character/</w:t>
            </w:r>
            <w:r>
              <w:rPr>
                <w:rFonts w:ascii="Calibri" w:hAnsi="Calibri"/>
                <w:b/>
                <w:szCs w:val="22"/>
              </w:rPr>
              <w:t>A</w:t>
            </w:r>
            <w:r w:rsidRPr="00091F74">
              <w:rPr>
                <w:rFonts w:ascii="Calibri" w:hAnsi="Calibri"/>
                <w:b/>
                <w:szCs w:val="22"/>
              </w:rPr>
              <w:t>ppearance of Conservation Area:</w:t>
            </w:r>
          </w:p>
          <w:p w14:paraId="682239F0" w14:textId="77777777" w:rsidR="00DA3772" w:rsidRPr="00091F74" w:rsidRDefault="00DA3772" w:rsidP="00DA3772">
            <w:pPr>
              <w:pStyle w:val="Header"/>
              <w:tabs>
                <w:tab w:val="clear" w:pos="4153"/>
                <w:tab w:val="clear" w:pos="8306"/>
              </w:tabs>
              <w:contextualSpacing/>
              <w:jc w:val="both"/>
              <w:rPr>
                <w:rFonts w:ascii="Calibri" w:hAnsi="Calibri"/>
                <w:b/>
                <w:szCs w:val="22"/>
              </w:rPr>
            </w:pPr>
          </w:p>
          <w:p w14:paraId="04158821" w14:textId="1B0F72AB" w:rsidR="00DA3772" w:rsidRPr="00DA3772" w:rsidRDefault="00DA3772" w:rsidP="00DA3772">
            <w:pPr>
              <w:pStyle w:val="Header"/>
              <w:tabs>
                <w:tab w:val="clear" w:pos="4153"/>
                <w:tab w:val="clear" w:pos="8306"/>
              </w:tabs>
              <w:contextualSpacing/>
              <w:jc w:val="both"/>
              <w:rPr>
                <w:rFonts w:ascii="Calibri" w:hAnsi="Calibri"/>
                <w:bCs/>
                <w:szCs w:val="22"/>
              </w:rPr>
            </w:pPr>
            <w:r w:rsidRPr="00DA3772">
              <w:rPr>
                <w:rFonts w:ascii="Calibri" w:hAnsi="Calibri"/>
                <w:bCs/>
                <w:szCs w:val="22"/>
              </w:rPr>
              <w:t>The application site lies within the designated Grindleton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49140898" w14:textId="77777777" w:rsidR="00DA3772" w:rsidRPr="00091F74" w:rsidRDefault="00DA3772" w:rsidP="00DA3772">
            <w:pPr>
              <w:pStyle w:val="Header"/>
              <w:tabs>
                <w:tab w:val="clear" w:pos="4153"/>
                <w:tab w:val="clear" w:pos="8306"/>
              </w:tabs>
              <w:contextualSpacing/>
              <w:jc w:val="both"/>
              <w:rPr>
                <w:rFonts w:ascii="Calibri" w:hAnsi="Calibri"/>
                <w:bCs/>
                <w:szCs w:val="22"/>
              </w:rPr>
            </w:pPr>
          </w:p>
          <w:p w14:paraId="209A8850" w14:textId="77777777" w:rsidR="00DA3772" w:rsidRPr="00091F74" w:rsidRDefault="00DA3772" w:rsidP="00DA3772">
            <w:pPr>
              <w:contextualSpacing/>
              <w:jc w:val="both"/>
              <w:rPr>
                <w:rFonts w:ascii="Calibri" w:hAnsi="Calibri"/>
                <w:bCs/>
              </w:rPr>
            </w:pPr>
            <w:r w:rsidRPr="00091F74">
              <w:rPr>
                <w:rFonts w:ascii="Calibri" w:hAnsi="Calibri"/>
                <w:bCs/>
              </w:rPr>
              <w:t>In this respect Key Statement EN5 states that:</w:t>
            </w:r>
          </w:p>
          <w:p w14:paraId="636C176A" w14:textId="77777777" w:rsidR="00DA3772" w:rsidRPr="00091F74" w:rsidRDefault="00DA3772" w:rsidP="00DA3772">
            <w:pPr>
              <w:contextualSpacing/>
              <w:rPr>
                <w:rFonts w:ascii="Calibri" w:hAnsi="Calibri"/>
                <w:bCs/>
              </w:rPr>
            </w:pPr>
          </w:p>
          <w:p w14:paraId="44CB19BF"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3EA77EDE" w14:textId="77777777" w:rsidR="00DA3772" w:rsidRPr="00091F74" w:rsidRDefault="00DA3772" w:rsidP="00DA3772">
            <w:pPr>
              <w:jc w:val="both"/>
              <w:rPr>
                <w:rFonts w:asciiTheme="minorHAnsi" w:hAnsiTheme="minorHAnsi" w:cstheme="minorHAnsi"/>
                <w:bCs/>
                <w:i/>
                <w:iCs/>
                <w:szCs w:val="22"/>
              </w:rPr>
            </w:pPr>
          </w:p>
          <w:p w14:paraId="3ABAD341"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This will be achieved through:</w:t>
            </w:r>
          </w:p>
          <w:p w14:paraId="2C473ED4" w14:textId="77777777" w:rsidR="00DA3772" w:rsidRPr="00091F74" w:rsidRDefault="00DA3772" w:rsidP="00DA3772">
            <w:pPr>
              <w:jc w:val="both"/>
              <w:rPr>
                <w:rFonts w:asciiTheme="minorHAnsi" w:hAnsiTheme="minorHAnsi" w:cstheme="minorHAnsi"/>
                <w:bCs/>
                <w:i/>
                <w:iCs/>
                <w:szCs w:val="22"/>
              </w:rPr>
            </w:pPr>
          </w:p>
          <w:p w14:paraId="4442192A"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36CC4B68"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5675A4E1"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7A432C3E"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Requiring all development proposals to make a positive contribution to local distinctiveness/sense of place.</w:t>
            </w:r>
          </w:p>
          <w:p w14:paraId="7E0544ED" w14:textId="77777777" w:rsidR="00DA3772" w:rsidRPr="00091F74" w:rsidRDefault="00DA3772" w:rsidP="00DA3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2B32226C" w14:textId="77777777" w:rsidR="00DA3772" w:rsidRPr="00091F74" w:rsidRDefault="00DA3772" w:rsidP="00DA3772">
            <w:pPr>
              <w:contextualSpacing/>
              <w:rPr>
                <w:rFonts w:ascii="Calibri" w:hAnsi="Calibri"/>
                <w:bCs/>
              </w:rPr>
            </w:pPr>
          </w:p>
          <w:p w14:paraId="3D5F597C" w14:textId="77777777" w:rsidR="00DA3772" w:rsidRPr="00091F74" w:rsidRDefault="00DA3772" w:rsidP="00DA3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0DF8B222" w14:textId="77777777" w:rsidR="00DA3772" w:rsidRPr="00091F74" w:rsidRDefault="00DA3772" w:rsidP="00DA3772">
            <w:pPr>
              <w:contextualSpacing/>
              <w:rPr>
                <w:rFonts w:ascii="Calibri" w:hAnsi="Calibri"/>
                <w:bCs/>
              </w:rPr>
            </w:pPr>
          </w:p>
          <w:p w14:paraId="18D66BCA"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1: CONSERVATION AREAS</w:t>
            </w:r>
          </w:p>
          <w:p w14:paraId="74F1E904" w14:textId="77777777" w:rsidR="00DA3772" w:rsidRPr="00091F74" w:rsidRDefault="00DA3772" w:rsidP="00DA3772">
            <w:pPr>
              <w:jc w:val="both"/>
              <w:rPr>
                <w:rFonts w:asciiTheme="minorHAnsi" w:hAnsiTheme="minorHAnsi" w:cstheme="minorHAnsi"/>
                <w:bCs/>
                <w:i/>
                <w:iCs/>
                <w:szCs w:val="22"/>
                <w:u w:val="single"/>
              </w:rPr>
            </w:pPr>
          </w:p>
          <w:p w14:paraId="7F8526F9"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32352DA5" w14:textId="77777777" w:rsidR="00DA3772" w:rsidRPr="00091F74" w:rsidRDefault="00DA3772" w:rsidP="00DA3772">
            <w:pPr>
              <w:jc w:val="both"/>
              <w:rPr>
                <w:rFonts w:asciiTheme="minorHAnsi" w:hAnsiTheme="minorHAnsi" w:cstheme="minorHAnsi"/>
                <w:bCs/>
                <w:i/>
                <w:iCs/>
                <w:szCs w:val="22"/>
              </w:rPr>
            </w:pPr>
          </w:p>
          <w:p w14:paraId="3D24F147"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4D48FE91" w14:textId="77777777" w:rsidR="00DA3772" w:rsidRPr="00091F74" w:rsidRDefault="00DA3772" w:rsidP="00DA3772">
            <w:pPr>
              <w:jc w:val="both"/>
              <w:rPr>
                <w:rFonts w:asciiTheme="minorHAnsi" w:hAnsiTheme="minorHAnsi" w:cstheme="minorHAnsi"/>
                <w:bCs/>
                <w:i/>
                <w:iCs/>
                <w:szCs w:val="22"/>
              </w:rPr>
            </w:pPr>
          </w:p>
          <w:p w14:paraId="045AEF59"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2: LISTED BUILDINGS AND OTHER BUILDINGS OF SIGNIFICANT HERITAGE INTEREST</w:t>
            </w:r>
          </w:p>
          <w:p w14:paraId="2F9CE7AC" w14:textId="77777777" w:rsidR="00DA3772" w:rsidRPr="00091F74" w:rsidRDefault="00DA3772" w:rsidP="00DA3772">
            <w:pPr>
              <w:jc w:val="both"/>
              <w:rPr>
                <w:rFonts w:asciiTheme="minorHAnsi" w:hAnsiTheme="minorHAnsi" w:cstheme="minorHAnsi"/>
                <w:bCs/>
                <w:i/>
                <w:iCs/>
                <w:szCs w:val="22"/>
              </w:rPr>
            </w:pPr>
          </w:p>
          <w:p w14:paraId="3170901F"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4655B88C" w14:textId="77777777" w:rsidR="00DA3772" w:rsidRPr="00091F74" w:rsidRDefault="00DA3772" w:rsidP="00DA3772">
            <w:pPr>
              <w:contextualSpacing/>
              <w:rPr>
                <w:rFonts w:ascii="Calibri" w:hAnsi="Calibri"/>
                <w:bCs/>
              </w:rPr>
            </w:pPr>
          </w:p>
          <w:p w14:paraId="6195B10B" w14:textId="77777777" w:rsidR="00DA3772" w:rsidRPr="00091F74" w:rsidRDefault="00DA3772" w:rsidP="00DA3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46B5D933" w14:textId="77777777" w:rsidR="00DA3772" w:rsidRPr="00091F74" w:rsidRDefault="00DA3772" w:rsidP="00DA3772">
            <w:pPr>
              <w:contextualSpacing/>
              <w:rPr>
                <w:rFonts w:ascii="Calibri" w:hAnsi="Calibri"/>
                <w:bCs/>
              </w:rPr>
            </w:pPr>
          </w:p>
          <w:p w14:paraId="495A4A13"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In determining planning applications, all development must:</w:t>
            </w:r>
          </w:p>
          <w:p w14:paraId="27D89EDC" w14:textId="77777777" w:rsidR="00DA3772" w:rsidRPr="00091F74" w:rsidRDefault="00DA3772" w:rsidP="00DA3772">
            <w:pPr>
              <w:jc w:val="both"/>
              <w:rPr>
                <w:rFonts w:asciiTheme="minorHAnsi" w:hAnsiTheme="minorHAnsi" w:cstheme="minorHAnsi"/>
                <w:bCs/>
                <w:i/>
                <w:iCs/>
                <w:szCs w:val="22"/>
              </w:rPr>
            </w:pPr>
          </w:p>
          <w:p w14:paraId="3C531D3D"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DESIGN</w:t>
            </w:r>
          </w:p>
          <w:p w14:paraId="5B95734B" w14:textId="77777777" w:rsidR="00DA3772" w:rsidRPr="00091F74" w:rsidRDefault="00DA3772" w:rsidP="00DA3772">
            <w:pPr>
              <w:jc w:val="both"/>
              <w:rPr>
                <w:rFonts w:asciiTheme="minorHAnsi" w:hAnsiTheme="minorHAnsi" w:cstheme="minorHAnsi"/>
                <w:bCs/>
                <w:i/>
                <w:iCs/>
                <w:szCs w:val="22"/>
              </w:rPr>
            </w:pPr>
          </w:p>
          <w:p w14:paraId="0F74DEB0" w14:textId="77777777" w:rsidR="00DA3772" w:rsidRPr="00091F74"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lastRenderedPageBreak/>
              <w:t>Be of a high standard of building design which considers the 8 building in context principles (from the CABE/English Heritage building on context toolkit.</w:t>
            </w:r>
          </w:p>
          <w:p w14:paraId="118FC2A2" w14:textId="77777777" w:rsidR="00DA3772" w:rsidRPr="00091F74"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532A7946" w14:textId="77777777" w:rsidR="00DA3772" w:rsidRPr="00091F74" w:rsidRDefault="00DA3772" w:rsidP="00DA3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F7B43A7" w14:textId="77777777" w:rsidR="00DA3772" w:rsidRPr="00091F74" w:rsidRDefault="00DA3772" w:rsidP="00DA3772">
            <w:pPr>
              <w:pStyle w:val="ListParagraph"/>
              <w:overflowPunct/>
              <w:autoSpaceDE/>
              <w:autoSpaceDN/>
              <w:adjustRightInd/>
              <w:jc w:val="both"/>
              <w:textAlignment w:val="auto"/>
              <w:rPr>
                <w:rFonts w:asciiTheme="minorHAnsi" w:hAnsiTheme="minorHAnsi" w:cstheme="minorHAnsi"/>
                <w:bCs/>
                <w:i/>
                <w:iCs/>
                <w:szCs w:val="22"/>
              </w:rPr>
            </w:pPr>
          </w:p>
          <w:p w14:paraId="56DF339C"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AMENITY</w:t>
            </w:r>
          </w:p>
          <w:p w14:paraId="4BCBCE9F" w14:textId="77777777" w:rsidR="00DA3772" w:rsidRPr="00091F74" w:rsidRDefault="00DA3772" w:rsidP="00DA3772">
            <w:pPr>
              <w:jc w:val="both"/>
              <w:rPr>
                <w:rFonts w:asciiTheme="minorHAnsi" w:hAnsiTheme="minorHAnsi" w:cstheme="minorHAnsi"/>
                <w:bCs/>
                <w:i/>
                <w:iCs/>
                <w:szCs w:val="22"/>
              </w:rPr>
            </w:pPr>
          </w:p>
          <w:p w14:paraId="64C299A1" w14:textId="77777777" w:rsidR="00DA3772" w:rsidRPr="00091F74" w:rsidRDefault="00DA3772" w:rsidP="00DA3772">
            <w:pPr>
              <w:pStyle w:val="ListParagraph"/>
              <w:numPr>
                <w:ilvl w:val="0"/>
                <w:numId w:val="6"/>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Not adversely affect the amenities of the surrounding area.</w:t>
            </w:r>
          </w:p>
          <w:p w14:paraId="188C9699" w14:textId="77777777" w:rsidR="00DA3772" w:rsidRPr="00091F74" w:rsidRDefault="00DA3772" w:rsidP="00DA3772">
            <w:pPr>
              <w:contextualSpacing/>
              <w:rPr>
                <w:rFonts w:ascii="Calibri" w:hAnsi="Calibri"/>
                <w:bCs/>
              </w:rPr>
            </w:pPr>
          </w:p>
          <w:p w14:paraId="647A2EA4" w14:textId="77777777" w:rsidR="00DA3772" w:rsidRPr="00091F74" w:rsidRDefault="00DA3772" w:rsidP="00DA3772">
            <w:pPr>
              <w:jc w:val="both"/>
              <w:rPr>
                <w:rFonts w:asciiTheme="minorHAnsi" w:hAnsiTheme="minorHAnsi" w:cstheme="minorHAnsi"/>
                <w:bCs/>
                <w:i/>
                <w:iCs/>
                <w:szCs w:val="22"/>
              </w:rPr>
            </w:pPr>
            <w:r w:rsidRPr="00091F74">
              <w:rPr>
                <w:rFonts w:asciiTheme="minorHAnsi" w:hAnsiTheme="minorHAnsi" w:cstheme="minorHAnsi"/>
                <w:bCs/>
                <w:i/>
                <w:iCs/>
                <w:szCs w:val="22"/>
              </w:rPr>
              <w:t>ENVIRONMENT</w:t>
            </w:r>
          </w:p>
          <w:p w14:paraId="3E5C3939" w14:textId="77777777" w:rsidR="00DA3772" w:rsidRPr="00091F74" w:rsidRDefault="00DA3772" w:rsidP="00DA3772">
            <w:pPr>
              <w:jc w:val="both"/>
              <w:rPr>
                <w:rFonts w:asciiTheme="minorHAnsi" w:hAnsiTheme="minorHAnsi" w:cstheme="minorHAnsi"/>
                <w:bCs/>
                <w:i/>
                <w:iCs/>
                <w:szCs w:val="22"/>
              </w:rPr>
            </w:pPr>
          </w:p>
          <w:p w14:paraId="730C0BE8" w14:textId="77777777" w:rsidR="00DA3772" w:rsidRPr="00091F74" w:rsidRDefault="00DA3772" w:rsidP="00DA3772">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All development must protect and enhance heritage assets and their settings.</w:t>
            </w:r>
          </w:p>
          <w:p w14:paraId="3031B912" w14:textId="77777777" w:rsidR="00DA3772" w:rsidRDefault="00DA3772" w:rsidP="00DA3772">
            <w:pPr>
              <w:contextualSpacing/>
              <w:jc w:val="both"/>
              <w:rPr>
                <w:rFonts w:ascii="Calibri" w:hAnsi="Calibri"/>
                <w:b/>
              </w:rPr>
            </w:pPr>
          </w:p>
          <w:p w14:paraId="7E95AFB1" w14:textId="77777777" w:rsidR="00DA3772" w:rsidRPr="00BB33CF" w:rsidRDefault="00DA3772" w:rsidP="00DA3772">
            <w:pPr>
              <w:contextualSpacing/>
              <w:jc w:val="both"/>
              <w:rPr>
                <w:rFonts w:ascii="Calibri" w:hAnsi="Calibri"/>
                <w:b/>
                <w:u w:val="single"/>
              </w:rPr>
            </w:pPr>
            <w:r w:rsidRPr="00BB33CF">
              <w:rPr>
                <w:rFonts w:ascii="Calibri" w:hAnsi="Calibri"/>
                <w:b/>
                <w:u w:val="single"/>
              </w:rPr>
              <w:t>Assessment of Impacts:</w:t>
            </w:r>
          </w:p>
          <w:p w14:paraId="4F82166E" w14:textId="77777777" w:rsidR="00DA3772" w:rsidRPr="00091F74" w:rsidRDefault="00DA3772" w:rsidP="00DA3772">
            <w:pPr>
              <w:contextualSpacing/>
              <w:jc w:val="both"/>
              <w:rPr>
                <w:rFonts w:ascii="Calibri" w:hAnsi="Calibri"/>
                <w:b/>
              </w:rPr>
            </w:pPr>
          </w:p>
          <w:p w14:paraId="4CA360FD" w14:textId="2D555093" w:rsidR="00DA3772" w:rsidRPr="001B4011" w:rsidRDefault="00DA3772" w:rsidP="00DA3772">
            <w:pPr>
              <w:pStyle w:val="Header"/>
              <w:contextualSpacing/>
              <w:jc w:val="both"/>
              <w:rPr>
                <w:rFonts w:ascii="Calibri" w:hAnsi="Calibri"/>
                <w:bCs/>
                <w:szCs w:val="22"/>
              </w:rPr>
            </w:pPr>
            <w:r w:rsidRPr="001B4011">
              <w:rPr>
                <w:rFonts w:ascii="Calibri" w:hAnsi="Calibri"/>
                <w:bCs/>
                <w:szCs w:val="22"/>
              </w:rPr>
              <w:t xml:space="preserve">In determining potential impacts upon the designated </w:t>
            </w:r>
            <w:r w:rsidR="00A94837" w:rsidRPr="001B4011">
              <w:rPr>
                <w:rFonts w:ascii="Calibri" w:hAnsi="Calibri"/>
                <w:bCs/>
                <w:szCs w:val="22"/>
              </w:rPr>
              <w:t>Grindleton</w:t>
            </w:r>
            <w:r w:rsidRPr="001B4011">
              <w:rPr>
                <w:rFonts w:ascii="Calibri" w:hAnsi="Calibri"/>
                <w:bCs/>
                <w:szCs w:val="22"/>
              </w:rPr>
              <w:t xml:space="preserve"> Conservation Area, the range of works that are likely to result in positive or negative impacts upon the designated area are limited to that of the proposed external works, particularly insofar they will be read from and be visible within the public realm.</w:t>
            </w:r>
          </w:p>
          <w:p w14:paraId="32CC9A62" w14:textId="77777777" w:rsidR="00DA3772" w:rsidRPr="00DA3772" w:rsidRDefault="00DA3772" w:rsidP="00DA3772">
            <w:pPr>
              <w:pStyle w:val="Header"/>
              <w:contextualSpacing/>
              <w:jc w:val="both"/>
              <w:rPr>
                <w:rFonts w:ascii="Calibri" w:hAnsi="Calibri"/>
                <w:bCs/>
                <w:color w:val="FF0000"/>
                <w:szCs w:val="22"/>
              </w:rPr>
            </w:pPr>
          </w:p>
          <w:p w14:paraId="47EF3ED2" w14:textId="720831E5" w:rsidR="00DA3772" w:rsidRPr="00411BD2" w:rsidRDefault="00A94837" w:rsidP="00DA3772">
            <w:pPr>
              <w:pStyle w:val="Header"/>
              <w:tabs>
                <w:tab w:val="clear" w:pos="4153"/>
                <w:tab w:val="clear" w:pos="8306"/>
              </w:tabs>
              <w:contextualSpacing/>
              <w:jc w:val="both"/>
              <w:rPr>
                <w:rFonts w:ascii="Calibri" w:hAnsi="Calibri"/>
                <w:bCs/>
                <w:szCs w:val="22"/>
              </w:rPr>
            </w:pPr>
            <w:r w:rsidRPr="00411BD2">
              <w:rPr>
                <w:rFonts w:ascii="Calibri" w:hAnsi="Calibri"/>
                <w:bCs/>
                <w:szCs w:val="22"/>
              </w:rPr>
              <w:t>In this respect the proposed external works to the building and site configuration can be summarised as follows:</w:t>
            </w:r>
          </w:p>
          <w:p w14:paraId="22B1D41A" w14:textId="77777777" w:rsidR="00A94837" w:rsidRPr="00411BD2" w:rsidRDefault="00A94837" w:rsidP="00DA3772">
            <w:pPr>
              <w:pStyle w:val="Header"/>
              <w:tabs>
                <w:tab w:val="clear" w:pos="4153"/>
                <w:tab w:val="clear" w:pos="8306"/>
              </w:tabs>
              <w:contextualSpacing/>
              <w:jc w:val="both"/>
              <w:rPr>
                <w:rFonts w:ascii="Calibri" w:hAnsi="Calibri"/>
                <w:bCs/>
                <w:szCs w:val="22"/>
              </w:rPr>
            </w:pPr>
          </w:p>
          <w:p w14:paraId="4F5FBF39" w14:textId="2B14D0F5" w:rsidR="001B4011" w:rsidRPr="00411BD2" w:rsidRDefault="001B4011" w:rsidP="00DA3772">
            <w:pPr>
              <w:pStyle w:val="Header"/>
              <w:tabs>
                <w:tab w:val="clear" w:pos="4153"/>
                <w:tab w:val="clear" w:pos="8306"/>
              </w:tabs>
              <w:contextualSpacing/>
              <w:jc w:val="both"/>
              <w:rPr>
                <w:rFonts w:ascii="Calibri" w:hAnsi="Calibri"/>
                <w:b/>
                <w:szCs w:val="22"/>
              </w:rPr>
            </w:pPr>
            <w:r w:rsidRPr="00411BD2">
              <w:rPr>
                <w:rFonts w:ascii="Calibri" w:hAnsi="Calibri"/>
                <w:b/>
                <w:szCs w:val="22"/>
              </w:rPr>
              <w:t>Site Configuration:</w:t>
            </w:r>
          </w:p>
          <w:p w14:paraId="23D201CE" w14:textId="77777777" w:rsidR="001B4011" w:rsidRPr="00411BD2" w:rsidRDefault="001B4011" w:rsidP="00DA3772">
            <w:pPr>
              <w:pStyle w:val="Header"/>
              <w:tabs>
                <w:tab w:val="clear" w:pos="4153"/>
                <w:tab w:val="clear" w:pos="8306"/>
              </w:tabs>
              <w:contextualSpacing/>
              <w:jc w:val="both"/>
              <w:rPr>
                <w:rFonts w:ascii="Calibri" w:hAnsi="Calibri"/>
                <w:bCs/>
                <w:szCs w:val="22"/>
              </w:rPr>
            </w:pPr>
          </w:p>
          <w:p w14:paraId="1C04633A" w14:textId="3FE20021" w:rsidR="00A94837" w:rsidRPr="00411BD2" w:rsidRDefault="00A94837" w:rsidP="00A94837">
            <w:pPr>
              <w:pStyle w:val="Header"/>
              <w:numPr>
                <w:ilvl w:val="0"/>
                <w:numId w:val="14"/>
              </w:numPr>
              <w:tabs>
                <w:tab w:val="clear" w:pos="4153"/>
                <w:tab w:val="clear" w:pos="8306"/>
              </w:tabs>
              <w:contextualSpacing/>
              <w:jc w:val="both"/>
              <w:rPr>
                <w:rFonts w:ascii="Calibri" w:hAnsi="Calibri"/>
                <w:bCs/>
                <w:szCs w:val="22"/>
              </w:rPr>
            </w:pPr>
            <w:r w:rsidRPr="00411BD2">
              <w:rPr>
                <w:rFonts w:ascii="Calibri" w:hAnsi="Calibri"/>
                <w:bCs/>
                <w:szCs w:val="22"/>
              </w:rPr>
              <w:t>Erection of garage building to northwestern extents of site</w:t>
            </w:r>
          </w:p>
          <w:p w14:paraId="19176018" w14:textId="7AC65E7F" w:rsidR="00A94837" w:rsidRPr="00411BD2" w:rsidRDefault="00A94837" w:rsidP="00A94837">
            <w:pPr>
              <w:pStyle w:val="Header"/>
              <w:numPr>
                <w:ilvl w:val="0"/>
                <w:numId w:val="14"/>
              </w:numPr>
              <w:tabs>
                <w:tab w:val="clear" w:pos="4153"/>
                <w:tab w:val="clear" w:pos="8306"/>
              </w:tabs>
              <w:contextualSpacing/>
              <w:jc w:val="both"/>
              <w:rPr>
                <w:rFonts w:ascii="Calibri" w:hAnsi="Calibri"/>
                <w:bCs/>
                <w:szCs w:val="22"/>
              </w:rPr>
            </w:pPr>
            <w:r w:rsidRPr="00411BD2">
              <w:rPr>
                <w:rFonts w:ascii="Calibri" w:hAnsi="Calibri"/>
                <w:bCs/>
                <w:szCs w:val="22"/>
              </w:rPr>
              <w:t>Reconfiguration of site access including installation of gates</w:t>
            </w:r>
          </w:p>
          <w:p w14:paraId="14A5B53E" w14:textId="61056E30" w:rsidR="001B4011" w:rsidRPr="00411BD2" w:rsidRDefault="001B4011" w:rsidP="001B4011">
            <w:pPr>
              <w:pStyle w:val="Header"/>
              <w:numPr>
                <w:ilvl w:val="0"/>
                <w:numId w:val="14"/>
              </w:numPr>
              <w:tabs>
                <w:tab w:val="clear" w:pos="4153"/>
                <w:tab w:val="clear" w:pos="8306"/>
              </w:tabs>
              <w:contextualSpacing/>
              <w:jc w:val="both"/>
              <w:rPr>
                <w:rFonts w:ascii="Calibri" w:hAnsi="Calibri"/>
                <w:bCs/>
                <w:szCs w:val="22"/>
              </w:rPr>
            </w:pPr>
            <w:r w:rsidRPr="00411BD2">
              <w:rPr>
                <w:rFonts w:ascii="Calibri" w:hAnsi="Calibri"/>
                <w:bCs/>
                <w:szCs w:val="22"/>
              </w:rPr>
              <w:t xml:space="preserve">Creation of 1 high stone boundary wall to front elevation </w:t>
            </w:r>
          </w:p>
          <w:p w14:paraId="24B7F5D7" w14:textId="4509D71F" w:rsidR="001B4011" w:rsidRPr="00411BD2" w:rsidRDefault="001B4011" w:rsidP="001B4011">
            <w:pPr>
              <w:pStyle w:val="Header"/>
              <w:numPr>
                <w:ilvl w:val="0"/>
                <w:numId w:val="14"/>
              </w:numPr>
              <w:tabs>
                <w:tab w:val="clear" w:pos="4153"/>
                <w:tab w:val="clear" w:pos="8306"/>
              </w:tabs>
              <w:contextualSpacing/>
              <w:jc w:val="both"/>
              <w:rPr>
                <w:rFonts w:ascii="Calibri" w:hAnsi="Calibri"/>
                <w:bCs/>
                <w:szCs w:val="22"/>
              </w:rPr>
            </w:pPr>
            <w:r w:rsidRPr="00411BD2">
              <w:rPr>
                <w:rFonts w:ascii="Calibri" w:hAnsi="Calibri"/>
                <w:bCs/>
                <w:szCs w:val="22"/>
              </w:rPr>
              <w:t xml:space="preserve">Creation of patio area, garden and driveway with parking/turning area </w:t>
            </w:r>
            <w:r w:rsidR="00411BD2" w:rsidRPr="00411BD2">
              <w:rPr>
                <w:rFonts w:ascii="Calibri" w:hAnsi="Calibri"/>
                <w:bCs/>
                <w:szCs w:val="22"/>
              </w:rPr>
              <w:t>facilitated by removal of existing parking area hardstanding</w:t>
            </w:r>
          </w:p>
          <w:p w14:paraId="2C32F5B3" w14:textId="77777777" w:rsidR="001B4011" w:rsidRPr="00411BD2" w:rsidRDefault="001B4011" w:rsidP="001B4011">
            <w:pPr>
              <w:pStyle w:val="Header"/>
              <w:tabs>
                <w:tab w:val="clear" w:pos="4153"/>
                <w:tab w:val="clear" w:pos="8306"/>
              </w:tabs>
              <w:contextualSpacing/>
              <w:jc w:val="both"/>
              <w:rPr>
                <w:rFonts w:ascii="Calibri" w:hAnsi="Calibri"/>
                <w:bCs/>
                <w:szCs w:val="22"/>
              </w:rPr>
            </w:pPr>
          </w:p>
          <w:p w14:paraId="7822E4EA" w14:textId="72D7EA06" w:rsidR="001B4011" w:rsidRPr="00411BD2" w:rsidRDefault="001B4011" w:rsidP="001B4011">
            <w:pPr>
              <w:pStyle w:val="Header"/>
              <w:tabs>
                <w:tab w:val="clear" w:pos="4153"/>
                <w:tab w:val="clear" w:pos="8306"/>
              </w:tabs>
              <w:contextualSpacing/>
              <w:jc w:val="both"/>
              <w:rPr>
                <w:rFonts w:ascii="Calibri" w:hAnsi="Calibri"/>
                <w:b/>
                <w:szCs w:val="22"/>
              </w:rPr>
            </w:pPr>
            <w:r w:rsidRPr="00411BD2">
              <w:rPr>
                <w:rFonts w:ascii="Calibri" w:hAnsi="Calibri"/>
                <w:b/>
                <w:szCs w:val="22"/>
              </w:rPr>
              <w:t>External Works to Building:</w:t>
            </w:r>
          </w:p>
          <w:p w14:paraId="0E7B769B" w14:textId="77777777" w:rsidR="001B4011" w:rsidRPr="00411BD2" w:rsidRDefault="001B4011" w:rsidP="001B4011">
            <w:pPr>
              <w:pStyle w:val="Header"/>
              <w:tabs>
                <w:tab w:val="clear" w:pos="4153"/>
                <w:tab w:val="clear" w:pos="8306"/>
              </w:tabs>
              <w:contextualSpacing/>
              <w:jc w:val="both"/>
              <w:rPr>
                <w:rFonts w:ascii="Calibri" w:hAnsi="Calibri"/>
                <w:bCs/>
                <w:szCs w:val="22"/>
              </w:rPr>
            </w:pPr>
          </w:p>
          <w:p w14:paraId="5ACA1752" w14:textId="306F3B59" w:rsidR="001B4011"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Demolition of existing side extension and erection of replacement extension (west elevation)</w:t>
            </w:r>
          </w:p>
          <w:p w14:paraId="7DCF985D" w14:textId="02B85459" w:rsidR="00411BD2"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Installation of bi-fold door arrangement on rear (north) elevation following demolition of existing flat-roofed extension</w:t>
            </w:r>
          </w:p>
          <w:p w14:paraId="36058C41" w14:textId="7D6B9735" w:rsidR="00411BD2"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Installation of new door and window on rear elevation</w:t>
            </w:r>
          </w:p>
          <w:p w14:paraId="1CB6EA39" w14:textId="48655C11" w:rsidR="00411BD2"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Removal of existing signage margin</w:t>
            </w:r>
          </w:p>
          <w:p w14:paraId="0C2A9405" w14:textId="56D5001C" w:rsidR="00411BD2" w:rsidRPr="00411BD2" w:rsidRDefault="00411BD2" w:rsidP="00411BD2">
            <w:pPr>
              <w:pStyle w:val="Header"/>
              <w:numPr>
                <w:ilvl w:val="0"/>
                <w:numId w:val="15"/>
              </w:numPr>
              <w:tabs>
                <w:tab w:val="clear" w:pos="4153"/>
                <w:tab w:val="clear" w:pos="8306"/>
              </w:tabs>
              <w:contextualSpacing/>
              <w:jc w:val="both"/>
              <w:rPr>
                <w:rFonts w:ascii="Calibri" w:hAnsi="Calibri"/>
                <w:bCs/>
                <w:szCs w:val="22"/>
              </w:rPr>
            </w:pPr>
            <w:r w:rsidRPr="00411BD2">
              <w:rPr>
                <w:rFonts w:ascii="Calibri" w:hAnsi="Calibri"/>
                <w:bCs/>
                <w:szCs w:val="22"/>
              </w:rPr>
              <w:t>Installation of three conservation style rooflights on north (internal facing) roof slope</w:t>
            </w:r>
          </w:p>
          <w:p w14:paraId="683F28AD" w14:textId="77777777" w:rsidR="00A94837" w:rsidRDefault="00A94837" w:rsidP="00DA3772">
            <w:pPr>
              <w:pStyle w:val="Header"/>
              <w:tabs>
                <w:tab w:val="clear" w:pos="4153"/>
                <w:tab w:val="clear" w:pos="8306"/>
              </w:tabs>
              <w:contextualSpacing/>
              <w:jc w:val="both"/>
              <w:rPr>
                <w:rFonts w:ascii="Calibri" w:hAnsi="Calibri"/>
                <w:bCs/>
                <w:color w:val="FF0000"/>
                <w:szCs w:val="22"/>
              </w:rPr>
            </w:pPr>
          </w:p>
          <w:p w14:paraId="2C46C448" w14:textId="77777777" w:rsidR="00D47547" w:rsidRDefault="00411BD2" w:rsidP="00DA3772">
            <w:pPr>
              <w:pStyle w:val="Header"/>
              <w:tabs>
                <w:tab w:val="clear" w:pos="4153"/>
                <w:tab w:val="clear" w:pos="8306"/>
              </w:tabs>
              <w:contextualSpacing/>
              <w:jc w:val="both"/>
              <w:rPr>
                <w:rFonts w:ascii="Calibri" w:hAnsi="Calibri"/>
                <w:bCs/>
                <w:szCs w:val="22"/>
              </w:rPr>
            </w:pPr>
            <w:r w:rsidRPr="00411BD2">
              <w:rPr>
                <w:rFonts w:ascii="Calibri" w:hAnsi="Calibri"/>
                <w:bCs/>
                <w:szCs w:val="22"/>
              </w:rPr>
              <w:t>The proposed alterations to the site configuration will result in the overall site being read as being largely domestic in nature with the garage structure, whilst being visible from the public realm to the south, being sufficiently set within the site to limit any potential for visual dominance within the streetscene.</w:t>
            </w:r>
            <w:r w:rsidR="00D47547">
              <w:rPr>
                <w:rFonts w:ascii="Calibri" w:hAnsi="Calibri"/>
                <w:bCs/>
                <w:szCs w:val="22"/>
              </w:rPr>
              <w:t xml:space="preserve">  </w:t>
            </w:r>
          </w:p>
          <w:p w14:paraId="0C5B9F7F" w14:textId="77777777" w:rsidR="00411BD2" w:rsidRPr="00411BD2" w:rsidRDefault="00411BD2" w:rsidP="00DA3772">
            <w:pPr>
              <w:pStyle w:val="Header"/>
              <w:tabs>
                <w:tab w:val="clear" w:pos="4153"/>
                <w:tab w:val="clear" w:pos="8306"/>
              </w:tabs>
              <w:contextualSpacing/>
              <w:jc w:val="both"/>
              <w:rPr>
                <w:rFonts w:ascii="Calibri" w:hAnsi="Calibri"/>
                <w:bCs/>
                <w:szCs w:val="22"/>
              </w:rPr>
            </w:pPr>
          </w:p>
          <w:p w14:paraId="5CAFF2CE" w14:textId="77777777" w:rsidR="00411BD2" w:rsidRPr="00411BD2" w:rsidRDefault="00411BD2" w:rsidP="00DA3772">
            <w:pPr>
              <w:pStyle w:val="Header"/>
              <w:tabs>
                <w:tab w:val="clear" w:pos="4153"/>
                <w:tab w:val="clear" w:pos="8306"/>
              </w:tabs>
              <w:contextualSpacing/>
              <w:jc w:val="both"/>
              <w:rPr>
                <w:rFonts w:ascii="Calibri" w:hAnsi="Calibri"/>
                <w:bCs/>
                <w:szCs w:val="22"/>
              </w:rPr>
            </w:pPr>
            <w:r w:rsidRPr="00411BD2">
              <w:rPr>
                <w:rFonts w:ascii="Calibri" w:hAnsi="Calibri"/>
                <w:bCs/>
                <w:szCs w:val="22"/>
              </w:rPr>
              <w:t>In respect of the proposed alterations to the building.  The proposed extension of a similar appearance and scale to that which was granted consent pursuant to planning permissions 2022/0884 and 2022/0883, with all other alterations to the building, save that for demolition to facilitate the construction of the proposed extension, being limited to that of works that will remove features associated with the Public House use of the premises to allow for a more domestic appearance commensurate with that of the proposed use.</w:t>
            </w:r>
          </w:p>
          <w:p w14:paraId="32808900" w14:textId="77777777" w:rsidR="00411BD2" w:rsidRPr="00411BD2" w:rsidRDefault="00411BD2" w:rsidP="00DA3772">
            <w:pPr>
              <w:pStyle w:val="Header"/>
              <w:tabs>
                <w:tab w:val="clear" w:pos="4153"/>
                <w:tab w:val="clear" w:pos="8306"/>
              </w:tabs>
              <w:contextualSpacing/>
              <w:jc w:val="both"/>
              <w:rPr>
                <w:rFonts w:ascii="Calibri" w:hAnsi="Calibri"/>
                <w:bCs/>
                <w:szCs w:val="22"/>
              </w:rPr>
            </w:pPr>
          </w:p>
          <w:p w14:paraId="6D39B251" w14:textId="5BA79BEA" w:rsidR="00411BD2" w:rsidRPr="00411BD2" w:rsidRDefault="00411BD2" w:rsidP="00DA3772">
            <w:pPr>
              <w:pStyle w:val="Header"/>
              <w:tabs>
                <w:tab w:val="clear" w:pos="4153"/>
                <w:tab w:val="clear" w:pos="8306"/>
              </w:tabs>
              <w:contextualSpacing/>
              <w:jc w:val="both"/>
              <w:rPr>
                <w:rFonts w:ascii="Calibri" w:hAnsi="Calibri"/>
                <w:bCs/>
                <w:szCs w:val="22"/>
              </w:rPr>
            </w:pPr>
            <w:r w:rsidRPr="00411BD2">
              <w:rPr>
                <w:rFonts w:ascii="Calibri" w:hAnsi="Calibri"/>
                <w:bCs/>
                <w:szCs w:val="22"/>
              </w:rPr>
              <w:t>It</w:t>
            </w:r>
            <w:r w:rsidR="00BA1AD5">
              <w:rPr>
                <w:rFonts w:ascii="Calibri" w:hAnsi="Calibri"/>
                <w:bCs/>
                <w:szCs w:val="22"/>
              </w:rPr>
              <w:t xml:space="preserve"> </w:t>
            </w:r>
            <w:r w:rsidRPr="00411BD2">
              <w:rPr>
                <w:rFonts w:ascii="Calibri" w:hAnsi="Calibri"/>
                <w:bCs/>
                <w:szCs w:val="22"/>
              </w:rPr>
              <w:t xml:space="preserve">is noted that no elevational details have been provided in respect of the proposed 1m high boundary wall to the site frontage nor the proposed vehicular or pedestrian gates to be installed.  As such, conditions will </w:t>
            </w:r>
            <w:r w:rsidRPr="00411BD2">
              <w:rPr>
                <w:rFonts w:ascii="Calibri" w:hAnsi="Calibri"/>
                <w:bCs/>
                <w:szCs w:val="22"/>
              </w:rPr>
              <w:lastRenderedPageBreak/>
              <w:t>be imposed requiring the submission of details in respect of these matters prior to the commencement of any other works.</w:t>
            </w:r>
          </w:p>
          <w:p w14:paraId="52DF9CE5" w14:textId="77777777" w:rsidR="00411BD2" w:rsidRPr="00DA3772" w:rsidRDefault="00411BD2" w:rsidP="00DA3772">
            <w:pPr>
              <w:pStyle w:val="Header"/>
              <w:tabs>
                <w:tab w:val="clear" w:pos="4153"/>
                <w:tab w:val="clear" w:pos="8306"/>
              </w:tabs>
              <w:contextualSpacing/>
              <w:jc w:val="both"/>
              <w:rPr>
                <w:rFonts w:ascii="Calibri" w:hAnsi="Calibri"/>
                <w:bCs/>
                <w:color w:val="FF0000"/>
                <w:szCs w:val="22"/>
              </w:rPr>
            </w:pPr>
          </w:p>
          <w:p w14:paraId="4C1A574A" w14:textId="62D0C4B3" w:rsidR="00DA3772" w:rsidRPr="004D0777" w:rsidRDefault="00DA3772" w:rsidP="00DA3772">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of the above matters and taking account of the spectrum of external works proposed, </w:t>
            </w:r>
            <w:r w:rsidRPr="004D0777">
              <w:rPr>
                <w:rFonts w:ascii="Calibri" w:hAnsi="Calibri"/>
                <w:bCs/>
                <w:szCs w:val="22"/>
              </w:rPr>
              <w:t xml:space="preserve">it is not considered that the proposal will result in any material nor measurable harm or </w:t>
            </w:r>
            <w:r>
              <w:rPr>
                <w:rFonts w:ascii="Calibri" w:hAnsi="Calibri"/>
                <w:bCs/>
                <w:szCs w:val="22"/>
              </w:rPr>
              <w:t xml:space="preserve">adverse </w:t>
            </w:r>
            <w:r w:rsidRPr="004D0777">
              <w:rPr>
                <w:rFonts w:ascii="Calibri" w:hAnsi="Calibri"/>
                <w:bCs/>
                <w:szCs w:val="22"/>
              </w:rPr>
              <w:t xml:space="preserve">impacts upon the </w:t>
            </w:r>
            <w:r>
              <w:rPr>
                <w:rFonts w:ascii="Calibri" w:hAnsi="Calibri"/>
                <w:bCs/>
                <w:szCs w:val="22"/>
              </w:rPr>
              <w:t xml:space="preserve">character nor visual amenities of the </w:t>
            </w:r>
            <w:r w:rsidRPr="004D0777">
              <w:rPr>
                <w:rFonts w:ascii="Calibri" w:hAnsi="Calibri"/>
                <w:bCs/>
                <w:szCs w:val="22"/>
              </w:rPr>
              <w:t xml:space="preserve">designated </w:t>
            </w:r>
            <w:r>
              <w:rPr>
                <w:rFonts w:ascii="Calibri" w:hAnsi="Calibri"/>
                <w:bCs/>
                <w:szCs w:val="22"/>
              </w:rPr>
              <w:t xml:space="preserve">Grindleton </w:t>
            </w:r>
            <w:r w:rsidRPr="004D0777">
              <w:rPr>
                <w:rFonts w:ascii="Calibri" w:hAnsi="Calibri"/>
                <w:bCs/>
                <w:szCs w:val="22"/>
              </w:rPr>
              <w:t>Conservation Area</w:t>
            </w:r>
            <w:r>
              <w:rPr>
                <w:rFonts w:ascii="Calibri" w:hAnsi="Calibri"/>
                <w:bCs/>
                <w:szCs w:val="22"/>
              </w:rPr>
              <w:t>.</w:t>
            </w:r>
          </w:p>
          <w:p w14:paraId="29939F81" w14:textId="77777777" w:rsidR="00DA3772" w:rsidRPr="004D0777" w:rsidRDefault="00DA3772" w:rsidP="00DA3772">
            <w:pPr>
              <w:contextualSpacing/>
              <w:rPr>
                <w:rFonts w:ascii="Calibri" w:hAnsi="Calibri"/>
                <w:b/>
                <w:szCs w:val="22"/>
              </w:rPr>
            </w:pPr>
          </w:p>
          <w:p w14:paraId="1F5AE7BD" w14:textId="2F786BB7" w:rsidR="00DA3772" w:rsidRPr="004D0777" w:rsidRDefault="00DA3772" w:rsidP="00DA3772">
            <w:pPr>
              <w:contextualSpacing/>
              <w:jc w:val="both"/>
              <w:rPr>
                <w:rFonts w:ascii="Calibri" w:hAnsi="Calibri"/>
                <w:bCs/>
                <w:szCs w:val="22"/>
              </w:rPr>
            </w:pPr>
            <w:r w:rsidRPr="004D0777">
              <w:rPr>
                <w:rFonts w:ascii="Calibri" w:hAnsi="Calibri"/>
                <w:bCs/>
                <w:szCs w:val="22"/>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w:t>
            </w:r>
          </w:p>
          <w:p w14:paraId="34ECDEA5" w14:textId="77777777" w:rsidR="00DA3772" w:rsidRDefault="00DA3772" w:rsidP="00DA3772">
            <w:pPr>
              <w:pStyle w:val="Header"/>
              <w:tabs>
                <w:tab w:val="clear" w:pos="4153"/>
                <w:tab w:val="clear" w:pos="8306"/>
              </w:tabs>
              <w:jc w:val="both"/>
              <w:rPr>
                <w:rFonts w:ascii="Calibri" w:hAnsi="Calibri"/>
                <w:b/>
                <w:szCs w:val="22"/>
              </w:rPr>
            </w:pPr>
          </w:p>
        </w:tc>
      </w:tr>
      <w:tr w:rsidR="00DA3772" w:rsidRPr="00D2449B" w14:paraId="617768FF"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DA3772" w:rsidRDefault="00DA3772" w:rsidP="00DA3772">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DA3772" w:rsidRDefault="00DA3772" w:rsidP="00DA3772">
            <w:pPr>
              <w:pStyle w:val="Header"/>
              <w:tabs>
                <w:tab w:val="clear" w:pos="4153"/>
                <w:tab w:val="clear" w:pos="8306"/>
              </w:tabs>
              <w:contextualSpacing/>
              <w:jc w:val="both"/>
              <w:rPr>
                <w:rFonts w:ascii="Calibri" w:hAnsi="Calibri"/>
                <w:b/>
                <w:szCs w:val="22"/>
              </w:rPr>
            </w:pPr>
          </w:p>
          <w:p w14:paraId="3E2B1B9B" w14:textId="36750715" w:rsidR="00DA3772" w:rsidRPr="00A94837" w:rsidRDefault="00DF009C" w:rsidP="00DA3772">
            <w:pPr>
              <w:pStyle w:val="Header"/>
              <w:tabs>
                <w:tab w:val="clear" w:pos="4153"/>
                <w:tab w:val="clear" w:pos="8306"/>
              </w:tabs>
              <w:contextualSpacing/>
              <w:jc w:val="both"/>
              <w:rPr>
                <w:rFonts w:ascii="Calibri" w:hAnsi="Calibri"/>
                <w:bCs/>
                <w:szCs w:val="22"/>
              </w:rPr>
            </w:pPr>
            <w:r w:rsidRPr="00A94837">
              <w:rPr>
                <w:rFonts w:ascii="Calibri" w:hAnsi="Calibri"/>
                <w:bCs/>
                <w:szCs w:val="22"/>
              </w:rPr>
              <w:t xml:space="preserve">Given the application site and building adjoins and is within </w:t>
            </w:r>
            <w:r w:rsidR="00F41B7F" w:rsidRPr="00A94837">
              <w:rPr>
                <w:rFonts w:ascii="Calibri" w:hAnsi="Calibri"/>
                <w:bCs/>
                <w:szCs w:val="22"/>
              </w:rPr>
              <w:t>close proximity</w:t>
            </w:r>
            <w:r w:rsidRPr="00A94837">
              <w:rPr>
                <w:rFonts w:ascii="Calibri" w:hAnsi="Calibri"/>
                <w:bCs/>
                <w:szCs w:val="22"/>
              </w:rPr>
              <w:t xml:space="preserve"> to a number of existing residential receptors, consideration must be given in respect of the potential for the proposal to result in undue impacts upon existing nearby residential amenities.</w:t>
            </w:r>
          </w:p>
          <w:p w14:paraId="2DC81272" w14:textId="77777777" w:rsidR="00F41B7F" w:rsidRPr="00A94837" w:rsidRDefault="00F41B7F" w:rsidP="00DA3772">
            <w:pPr>
              <w:pStyle w:val="Header"/>
              <w:tabs>
                <w:tab w:val="clear" w:pos="4153"/>
                <w:tab w:val="clear" w:pos="8306"/>
              </w:tabs>
              <w:contextualSpacing/>
              <w:jc w:val="both"/>
              <w:rPr>
                <w:rFonts w:ascii="Calibri" w:hAnsi="Calibri"/>
                <w:bCs/>
                <w:szCs w:val="22"/>
              </w:rPr>
            </w:pPr>
          </w:p>
          <w:p w14:paraId="774178CA" w14:textId="0887ED6D" w:rsidR="00F41B7F" w:rsidRPr="00A94837" w:rsidRDefault="00F41B7F" w:rsidP="00DA3772">
            <w:pPr>
              <w:pStyle w:val="Header"/>
              <w:tabs>
                <w:tab w:val="clear" w:pos="4153"/>
                <w:tab w:val="clear" w:pos="8306"/>
              </w:tabs>
              <w:contextualSpacing/>
              <w:jc w:val="both"/>
              <w:rPr>
                <w:rFonts w:ascii="Calibri" w:hAnsi="Calibri"/>
                <w:bCs/>
                <w:szCs w:val="22"/>
              </w:rPr>
            </w:pPr>
            <w:r w:rsidRPr="00A94837">
              <w:rPr>
                <w:rFonts w:ascii="Calibri" w:hAnsi="Calibri"/>
                <w:bCs/>
                <w:szCs w:val="22"/>
              </w:rPr>
              <w:t>In respect of the above, the proposal seeks consent for the change of use of the existing building from that of a Public House to that of a single residential planning unit, with associated residential curtilage including the erection of a detached garage with incidental accommodation within the roof</w:t>
            </w:r>
            <w:r w:rsidR="00A94837" w:rsidRPr="00A94837">
              <w:rPr>
                <w:rFonts w:ascii="Calibri" w:hAnsi="Calibri"/>
                <w:bCs/>
                <w:szCs w:val="22"/>
              </w:rPr>
              <w:t xml:space="preserve"> </w:t>
            </w:r>
            <w:r w:rsidRPr="00A94837">
              <w:rPr>
                <w:rFonts w:ascii="Calibri" w:hAnsi="Calibri"/>
                <w:bCs/>
                <w:szCs w:val="22"/>
              </w:rPr>
              <w:t>space.</w:t>
            </w:r>
          </w:p>
          <w:p w14:paraId="5A8CE81D" w14:textId="77777777" w:rsidR="00A94837" w:rsidRDefault="00A94837" w:rsidP="00DA3772">
            <w:pPr>
              <w:pStyle w:val="Header"/>
              <w:tabs>
                <w:tab w:val="clear" w:pos="4153"/>
                <w:tab w:val="clear" w:pos="8306"/>
              </w:tabs>
              <w:contextualSpacing/>
              <w:jc w:val="both"/>
              <w:rPr>
                <w:rFonts w:ascii="Calibri" w:hAnsi="Calibri"/>
                <w:b/>
                <w:color w:val="FF0000"/>
                <w:szCs w:val="22"/>
              </w:rPr>
            </w:pPr>
          </w:p>
          <w:p w14:paraId="0725F4B5" w14:textId="77777777" w:rsidR="00A94837" w:rsidRPr="00A94837" w:rsidRDefault="00A94837" w:rsidP="00DA3772">
            <w:pPr>
              <w:pStyle w:val="Header"/>
              <w:tabs>
                <w:tab w:val="clear" w:pos="4153"/>
                <w:tab w:val="clear" w:pos="8306"/>
              </w:tabs>
              <w:contextualSpacing/>
              <w:jc w:val="both"/>
              <w:rPr>
                <w:rFonts w:ascii="Calibri" w:hAnsi="Calibri"/>
                <w:bCs/>
                <w:szCs w:val="22"/>
              </w:rPr>
            </w:pPr>
            <w:r w:rsidRPr="00A94837">
              <w:rPr>
                <w:rFonts w:ascii="Calibri" w:hAnsi="Calibri"/>
                <w:bCs/>
                <w:szCs w:val="22"/>
              </w:rPr>
              <w:t xml:space="preserve">Given the proposal will result in a change of use from that of a Public House to that of a single residential planning unit it is not considered that the proposed change of use will result in any undue impacts upon nearby residential amenities with the change of use likely to result in a decrease in the level of activities, noise and comings and goings that would be associated with the previous commercial use.  </w:t>
            </w:r>
          </w:p>
          <w:p w14:paraId="0DF2B994" w14:textId="77777777" w:rsidR="00A94837" w:rsidRPr="00A94837" w:rsidRDefault="00A94837" w:rsidP="00DA3772">
            <w:pPr>
              <w:pStyle w:val="Header"/>
              <w:tabs>
                <w:tab w:val="clear" w:pos="4153"/>
                <w:tab w:val="clear" w:pos="8306"/>
              </w:tabs>
              <w:contextualSpacing/>
              <w:jc w:val="both"/>
              <w:rPr>
                <w:rFonts w:ascii="Calibri" w:hAnsi="Calibri"/>
                <w:bCs/>
                <w:szCs w:val="22"/>
              </w:rPr>
            </w:pPr>
          </w:p>
          <w:p w14:paraId="3700D76B" w14:textId="190933AE" w:rsidR="00A94837" w:rsidRPr="00A94837" w:rsidRDefault="00A94837" w:rsidP="00DA3772">
            <w:pPr>
              <w:pStyle w:val="Header"/>
              <w:tabs>
                <w:tab w:val="clear" w:pos="4153"/>
                <w:tab w:val="clear" w:pos="8306"/>
              </w:tabs>
              <w:contextualSpacing/>
              <w:jc w:val="both"/>
              <w:rPr>
                <w:rFonts w:ascii="Calibri" w:hAnsi="Calibri"/>
                <w:bCs/>
                <w:szCs w:val="22"/>
              </w:rPr>
            </w:pPr>
            <w:r w:rsidRPr="00A94837">
              <w:rPr>
                <w:rFonts w:ascii="Calibri" w:hAnsi="Calibri"/>
                <w:bCs/>
                <w:szCs w:val="22"/>
              </w:rPr>
              <w:t>In respect of the proposed garage, it is proposed that this will be located towards the northwestern extents of the site, being of a sufficient distance from nearby existing residential receptors to mitigate any potential adverse impacts resultant from a loss of light, overbearing impact or loss of privacy.</w:t>
            </w:r>
          </w:p>
          <w:p w14:paraId="19B37D11" w14:textId="77777777" w:rsidR="00DA3772" w:rsidRDefault="00DA3772" w:rsidP="00DA3772">
            <w:pPr>
              <w:pStyle w:val="Header"/>
              <w:tabs>
                <w:tab w:val="clear" w:pos="4153"/>
                <w:tab w:val="clear" w:pos="8306"/>
              </w:tabs>
              <w:contextualSpacing/>
              <w:jc w:val="both"/>
              <w:rPr>
                <w:rFonts w:ascii="Calibri" w:hAnsi="Calibri"/>
                <w:b/>
                <w:szCs w:val="22"/>
              </w:rPr>
            </w:pPr>
          </w:p>
          <w:p w14:paraId="7F534029" w14:textId="2BB51405" w:rsidR="00DA3772" w:rsidRPr="00DC73A9" w:rsidRDefault="00DA3772" w:rsidP="00DA3772">
            <w:pPr>
              <w:contextualSpacing/>
              <w:jc w:val="both"/>
              <w:rPr>
                <w:rFonts w:ascii="Calibri" w:hAnsi="Calibri"/>
                <w:bCs/>
                <w:szCs w:val="22"/>
              </w:rPr>
            </w:pPr>
            <w:r w:rsidRPr="00DC73A9">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DB485A3" w14:textId="37D15B22" w:rsidR="00DA3772" w:rsidRPr="00C0704D" w:rsidRDefault="00DA3772" w:rsidP="00DA3772">
            <w:pPr>
              <w:contextualSpacing/>
              <w:rPr>
                <w:rFonts w:ascii="Calibri" w:hAnsi="Calibri"/>
                <w:szCs w:val="22"/>
              </w:rPr>
            </w:pPr>
          </w:p>
        </w:tc>
      </w:tr>
      <w:tr w:rsidR="00DA3772" w:rsidRPr="00D2449B" w14:paraId="673C0DDB"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DA3772" w:rsidRDefault="00DA3772" w:rsidP="00DA3772">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DA3772" w:rsidRDefault="00DA3772" w:rsidP="00DA3772">
            <w:pPr>
              <w:pStyle w:val="Header"/>
              <w:tabs>
                <w:tab w:val="clear" w:pos="4153"/>
                <w:tab w:val="clear" w:pos="8306"/>
              </w:tabs>
              <w:contextualSpacing/>
              <w:jc w:val="both"/>
              <w:rPr>
                <w:rFonts w:ascii="Calibri" w:hAnsi="Calibri"/>
                <w:b/>
                <w:szCs w:val="22"/>
              </w:rPr>
            </w:pPr>
          </w:p>
          <w:p w14:paraId="7AD44E6E" w14:textId="3C5F0A12" w:rsidR="00DA3772" w:rsidRPr="00835CF3" w:rsidRDefault="00DA3772" w:rsidP="00DA3772">
            <w:pPr>
              <w:pStyle w:val="Header"/>
              <w:tabs>
                <w:tab w:val="clear" w:pos="4153"/>
                <w:tab w:val="clear" w:pos="8306"/>
              </w:tabs>
              <w:contextualSpacing/>
              <w:jc w:val="both"/>
              <w:rPr>
                <w:rFonts w:ascii="Calibri" w:hAnsi="Calibri"/>
                <w:bCs/>
                <w:szCs w:val="22"/>
              </w:rPr>
            </w:pPr>
            <w:r w:rsidRPr="00835CF3">
              <w:rPr>
                <w:rFonts w:ascii="Calibri" w:hAnsi="Calibri"/>
                <w:bCs/>
                <w:szCs w:val="22"/>
              </w:rPr>
              <w:t>Following the receipt of revised details in respect of the proposed site access, the Local Highways Authority have raised no objection to the proposal stating that the proposed development will not have a significant impact on highway safety, capacity or amenity in the immediate vicinity of the site.</w:t>
            </w:r>
          </w:p>
          <w:p w14:paraId="3361BF0F" w14:textId="77777777" w:rsidR="00DA3772" w:rsidRDefault="00DA3772" w:rsidP="00DA3772">
            <w:pPr>
              <w:pStyle w:val="Header"/>
              <w:tabs>
                <w:tab w:val="clear" w:pos="4153"/>
                <w:tab w:val="clear" w:pos="8306"/>
              </w:tabs>
              <w:contextualSpacing/>
              <w:jc w:val="both"/>
              <w:rPr>
                <w:rFonts w:ascii="Calibri" w:hAnsi="Calibri"/>
                <w:b/>
                <w:szCs w:val="22"/>
              </w:rPr>
            </w:pPr>
          </w:p>
          <w:p w14:paraId="5D508F25" w14:textId="77777777" w:rsidR="00DA3772" w:rsidRPr="000652F2" w:rsidRDefault="00DA3772" w:rsidP="00DA3772">
            <w:pPr>
              <w:pStyle w:val="Header"/>
              <w:tabs>
                <w:tab w:val="clear" w:pos="4153"/>
                <w:tab w:val="clear" w:pos="8306"/>
              </w:tabs>
              <w:contextualSpacing/>
              <w:jc w:val="both"/>
              <w:rPr>
                <w:rFonts w:ascii="Calibri" w:hAnsi="Calibri"/>
                <w:bCs/>
                <w:szCs w:val="22"/>
              </w:rPr>
            </w:pPr>
            <w:r w:rsidRPr="000652F2">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 and vehicular parking provision is brought forward to accommodate development.</w:t>
            </w:r>
          </w:p>
          <w:p w14:paraId="337694ED" w14:textId="3599B858" w:rsidR="00DA3772" w:rsidRDefault="00DA3772" w:rsidP="00DA3772">
            <w:pPr>
              <w:pStyle w:val="Header"/>
              <w:tabs>
                <w:tab w:val="clear" w:pos="4153"/>
                <w:tab w:val="clear" w:pos="8306"/>
              </w:tabs>
              <w:contextualSpacing/>
              <w:jc w:val="both"/>
              <w:rPr>
                <w:rFonts w:ascii="Calibri" w:hAnsi="Calibri"/>
                <w:b/>
                <w:szCs w:val="22"/>
              </w:rPr>
            </w:pPr>
          </w:p>
        </w:tc>
      </w:tr>
      <w:tr w:rsidR="00DA3772" w:rsidRPr="00D2449B" w14:paraId="6D877C31"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DA3772" w:rsidRDefault="00DA3772" w:rsidP="00DA3772">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76F05BF7" w14:textId="20F10C63" w:rsidR="00DA3772" w:rsidRDefault="00DA3772" w:rsidP="00DA3772">
            <w:pPr>
              <w:contextualSpacing/>
              <w:rPr>
                <w:rFonts w:ascii="Calibri" w:hAnsi="Calibri"/>
                <w:b/>
                <w:szCs w:val="22"/>
              </w:rPr>
            </w:pPr>
          </w:p>
          <w:p w14:paraId="4710DCDB" w14:textId="265DDFE3" w:rsidR="00DA3772" w:rsidRDefault="00DA3772" w:rsidP="00DA3772">
            <w:pPr>
              <w:contextualSpacing/>
              <w:jc w:val="both"/>
              <w:rPr>
                <w:rFonts w:ascii="Calibri" w:hAnsi="Calibri"/>
                <w:bCs/>
                <w:szCs w:val="22"/>
              </w:rPr>
            </w:pPr>
            <w:r w:rsidRPr="002E7939">
              <w:rPr>
                <w:rFonts w:ascii="Calibri" w:hAnsi="Calibri"/>
                <w:bCs/>
                <w:szCs w:val="22"/>
              </w:rPr>
              <w:t xml:space="preserve">The application has been accompanied by the submission of an Arboricultural Impact Assessment and Preliminary Bat Roost Assessment.  The submitted Bat Roost Assessment states that no evidence has been found to suggest the building has been utilised by bats for roosting, with the report further that the building is considered to be of negligible potential for roosting bats.  As such it is unlikely the proposed development </w:t>
            </w:r>
            <w:r w:rsidRPr="002E7939">
              <w:rPr>
                <w:rFonts w:ascii="Calibri" w:hAnsi="Calibri"/>
                <w:bCs/>
                <w:szCs w:val="22"/>
              </w:rPr>
              <w:lastRenderedPageBreak/>
              <w:t>and change of use is likely to result in a breach of the Conservation (Natural Habitats &amp;c.) Regulations 1994 (as amended) therefore the proposed development does not require an EPS Licence (EPSL) to proceed lawfully.</w:t>
            </w:r>
          </w:p>
          <w:p w14:paraId="54D14016" w14:textId="77777777" w:rsidR="00DA3772" w:rsidRDefault="00DA3772" w:rsidP="00DA3772">
            <w:pPr>
              <w:contextualSpacing/>
              <w:jc w:val="both"/>
              <w:rPr>
                <w:rFonts w:ascii="Calibri" w:hAnsi="Calibri"/>
                <w:bCs/>
                <w:szCs w:val="22"/>
              </w:rPr>
            </w:pPr>
          </w:p>
          <w:p w14:paraId="7FAEBCB4" w14:textId="77777777" w:rsidR="00DC30ED" w:rsidRDefault="00DA3772" w:rsidP="00DA3772">
            <w:pPr>
              <w:contextualSpacing/>
              <w:jc w:val="both"/>
              <w:rPr>
                <w:rFonts w:ascii="Calibri" w:hAnsi="Calibri"/>
                <w:bCs/>
                <w:szCs w:val="22"/>
              </w:rPr>
            </w:pPr>
            <w:r>
              <w:rPr>
                <w:rFonts w:ascii="Calibri" w:hAnsi="Calibri"/>
                <w:bCs/>
                <w:szCs w:val="22"/>
              </w:rPr>
              <w:t>The submitted Arboricultural Impact Assessment proposes the removal of T1 (Category C Hawthorn), G1 (Category C - 2 x Cypress) and G2 (Category C Mixed Shrubs) within the site to facilitate the proposed development.  With it further being proposed that the trees that form G3 (Cherry/Birch) be pruned to lift the crowns and create a 4m clearance area.</w:t>
            </w:r>
            <w:r w:rsidR="00DC30ED">
              <w:rPr>
                <w:rFonts w:ascii="Calibri" w:hAnsi="Calibri"/>
                <w:bCs/>
                <w:szCs w:val="22"/>
              </w:rPr>
              <w:t xml:space="preserve">  </w:t>
            </w:r>
          </w:p>
          <w:p w14:paraId="6EE42FC9" w14:textId="77777777" w:rsidR="00DC30ED" w:rsidRDefault="00DC30ED" w:rsidP="00DA3772">
            <w:pPr>
              <w:contextualSpacing/>
              <w:jc w:val="both"/>
              <w:rPr>
                <w:rFonts w:ascii="Calibri" w:hAnsi="Calibri"/>
                <w:bCs/>
                <w:szCs w:val="22"/>
              </w:rPr>
            </w:pPr>
          </w:p>
          <w:p w14:paraId="2E381E55" w14:textId="55860905" w:rsidR="00DA3772" w:rsidRPr="002E7939" w:rsidRDefault="00DC30ED" w:rsidP="00DA3772">
            <w:pPr>
              <w:contextualSpacing/>
              <w:jc w:val="both"/>
              <w:rPr>
                <w:rFonts w:ascii="Calibri" w:hAnsi="Calibri"/>
                <w:bCs/>
                <w:szCs w:val="22"/>
              </w:rPr>
            </w:pPr>
            <w:r>
              <w:rPr>
                <w:rFonts w:ascii="Calibri" w:hAnsi="Calibri"/>
                <w:bCs/>
                <w:szCs w:val="22"/>
              </w:rPr>
              <w:t>Whilst no detailed landscaping proposals have been provided in support of the application, the proposed site plan indicates planting within the proposed residential curtilage of the dwelling with areas of planting also being provided towards the site frontage and within the main body of the garden area to the north of the proposed replacement extension.  As such it is considered appropriate to condition the requirements to submit full landscaping details in respect of the proposal.</w:t>
            </w:r>
          </w:p>
          <w:p w14:paraId="55028A26" w14:textId="77777777" w:rsidR="00DA3772" w:rsidRDefault="00DA3772" w:rsidP="00DA3772">
            <w:pPr>
              <w:contextualSpacing/>
              <w:rPr>
                <w:rFonts w:ascii="Calibri" w:hAnsi="Calibri"/>
                <w:b/>
                <w:szCs w:val="22"/>
              </w:rPr>
            </w:pPr>
          </w:p>
          <w:p w14:paraId="421E841E" w14:textId="77777777" w:rsidR="00DF009C" w:rsidRPr="00DF009C" w:rsidRDefault="00DC30ED" w:rsidP="00DF009C">
            <w:pPr>
              <w:contextualSpacing/>
              <w:jc w:val="both"/>
              <w:rPr>
                <w:rFonts w:ascii="Calibri" w:hAnsi="Calibri"/>
                <w:bCs/>
                <w:szCs w:val="22"/>
              </w:rPr>
            </w:pPr>
            <w:r w:rsidRPr="00DF009C">
              <w:rPr>
                <w:rFonts w:ascii="Calibri" w:hAnsi="Calibri"/>
                <w:bCs/>
                <w:szCs w:val="22"/>
              </w:rPr>
              <w:t xml:space="preserve">In respect of the mandatory Biodiversity Net Gain (BNG) requirements imposed pursuant to Schedule 7A of the Town and Country Planning Act 1990 (as inserted by Schedule 14 of the Environment Act 2021).  The applicant has submitted an Ecology Technical Note which concludes that the development proposals will result in a net gain of biodiversity habitat units </w:t>
            </w:r>
            <w:r w:rsidR="00DF009C" w:rsidRPr="00DF009C">
              <w:rPr>
                <w:rFonts w:ascii="Calibri" w:hAnsi="Calibri"/>
                <w:bCs/>
                <w:szCs w:val="22"/>
              </w:rPr>
              <w:t xml:space="preserve">of 0.0545 (99.46%) and 0.0167 hedgerow units (38.39%).  </w:t>
            </w:r>
          </w:p>
          <w:p w14:paraId="7148DC52" w14:textId="77777777" w:rsidR="00DF009C" w:rsidRPr="00DF009C" w:rsidRDefault="00DF009C" w:rsidP="00DA3772">
            <w:pPr>
              <w:contextualSpacing/>
              <w:rPr>
                <w:rFonts w:ascii="Calibri" w:hAnsi="Calibri"/>
                <w:bCs/>
                <w:szCs w:val="22"/>
              </w:rPr>
            </w:pPr>
          </w:p>
          <w:p w14:paraId="53237BC6" w14:textId="5F3F4310" w:rsidR="00DC30ED" w:rsidRPr="00DF009C" w:rsidRDefault="00DF009C" w:rsidP="00DA3772">
            <w:pPr>
              <w:contextualSpacing/>
              <w:rPr>
                <w:rFonts w:ascii="Calibri" w:hAnsi="Calibri"/>
                <w:bCs/>
                <w:szCs w:val="22"/>
              </w:rPr>
            </w:pPr>
            <w:r w:rsidRPr="00DF009C">
              <w:rPr>
                <w:rFonts w:ascii="Calibri" w:hAnsi="Calibri"/>
                <w:bCs/>
                <w:szCs w:val="22"/>
              </w:rPr>
              <w:t>In respect of the submitted information the external ecology Unit consulted by the authority have stated:</w:t>
            </w:r>
          </w:p>
          <w:p w14:paraId="319323A5" w14:textId="77777777" w:rsidR="00DF009C" w:rsidRDefault="00DF009C" w:rsidP="00DA3772">
            <w:pPr>
              <w:contextualSpacing/>
              <w:rPr>
                <w:rFonts w:ascii="Calibri" w:hAnsi="Calibri"/>
                <w:b/>
                <w:szCs w:val="22"/>
              </w:rPr>
            </w:pPr>
          </w:p>
          <w:p w14:paraId="64B4F5E1" w14:textId="77777777" w:rsidR="00DF009C" w:rsidRPr="00DF009C" w:rsidRDefault="00DF009C" w:rsidP="00DF009C">
            <w:pPr>
              <w:pStyle w:val="ListParagraph"/>
              <w:numPr>
                <w:ilvl w:val="0"/>
                <w:numId w:val="10"/>
              </w:numPr>
              <w:rPr>
                <w:rFonts w:ascii="Calibri" w:hAnsi="Calibri"/>
                <w:bCs/>
                <w:i/>
                <w:iCs/>
                <w:szCs w:val="22"/>
              </w:rPr>
            </w:pPr>
            <w:r w:rsidRPr="00DF009C">
              <w:rPr>
                <w:rFonts w:ascii="Calibri" w:hAnsi="Calibri"/>
                <w:bCs/>
                <w:i/>
                <w:iCs/>
                <w:szCs w:val="22"/>
              </w:rPr>
              <w:t xml:space="preserve">I would accept the findings of the ecology survey report that the proposals are very unlikely to cause any harm to bats. Bats can turn up in unexpected places, so I would advise the applicant that if bats are encountered at any time during works, work must cease and advice sought from a suitably qualified person about how best to proceed. All UK bats and their resting places carry a high level of legal protection. </w:t>
            </w:r>
          </w:p>
          <w:p w14:paraId="354E7459" w14:textId="14AA47BE" w:rsidR="00DF009C" w:rsidRPr="00DF009C" w:rsidRDefault="00DF009C" w:rsidP="00DF009C">
            <w:pPr>
              <w:pStyle w:val="ListParagraph"/>
              <w:numPr>
                <w:ilvl w:val="0"/>
                <w:numId w:val="10"/>
              </w:numPr>
              <w:rPr>
                <w:rFonts w:ascii="Calibri" w:hAnsi="Calibri"/>
                <w:bCs/>
                <w:i/>
                <w:iCs/>
                <w:szCs w:val="22"/>
              </w:rPr>
            </w:pPr>
            <w:r w:rsidRPr="00DF009C">
              <w:rPr>
                <w:rFonts w:ascii="Calibri" w:hAnsi="Calibri"/>
                <w:bCs/>
                <w:i/>
                <w:iCs/>
                <w:szCs w:val="22"/>
              </w:rPr>
              <w:t>The proposals will result in a net gain in Biodiversity of more than 10%, as measured by a recognised Biodiversity Metric. This is largely because parts of the site which are currently hard standing will be converted into garden space, which I would regard as a non-significant enhancement. This non-significant enhancement, acceptable to achieve the required net gain in Biodiversity, will not require a long-term maintenance provision.</w:t>
            </w:r>
          </w:p>
          <w:p w14:paraId="50060D39" w14:textId="77777777" w:rsidR="00DC30ED" w:rsidRPr="00DC30ED" w:rsidRDefault="00DC30ED" w:rsidP="00DA3772">
            <w:pPr>
              <w:contextualSpacing/>
              <w:rPr>
                <w:rFonts w:ascii="Calibri" w:hAnsi="Calibri"/>
                <w:b/>
                <w:color w:val="FF0000"/>
                <w:szCs w:val="22"/>
              </w:rPr>
            </w:pPr>
          </w:p>
          <w:p w14:paraId="0301F78A" w14:textId="77777777" w:rsidR="00DA3772" w:rsidRDefault="00DA3772" w:rsidP="00DA3772">
            <w:pPr>
              <w:jc w:val="both"/>
            </w:pPr>
            <w:r w:rsidRPr="00B457E3">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r>
              <w:t xml:space="preserve"> </w:t>
            </w:r>
          </w:p>
          <w:p w14:paraId="6337C4D8" w14:textId="4C7BCFE2" w:rsidR="00DA3772" w:rsidRDefault="00DA3772" w:rsidP="00DA3772">
            <w:pPr>
              <w:contextualSpacing/>
              <w:rPr>
                <w:rFonts w:ascii="Calibri" w:hAnsi="Calibri"/>
                <w:b/>
                <w:szCs w:val="22"/>
              </w:rPr>
            </w:pPr>
          </w:p>
        </w:tc>
      </w:tr>
      <w:tr w:rsidR="00DA3772" w:rsidRPr="00D2449B" w14:paraId="0A9D02B4"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DA3772" w:rsidRDefault="00DA3772" w:rsidP="00DA3772">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05209812" w14:textId="77777777" w:rsidR="00DA3772" w:rsidRPr="00346DB1" w:rsidRDefault="00DA3772" w:rsidP="00DA3772">
            <w:pPr>
              <w:contextualSpacing/>
              <w:rPr>
                <w:rFonts w:ascii="Calibri" w:hAnsi="Calibri"/>
                <w:bCs/>
                <w:color w:val="FF0000"/>
                <w:szCs w:val="22"/>
              </w:rPr>
            </w:pPr>
          </w:p>
          <w:p w14:paraId="4E768C7B" w14:textId="77777777" w:rsidR="00DA3772" w:rsidRPr="00DF009C" w:rsidRDefault="00DA3772" w:rsidP="00DA3772">
            <w:pPr>
              <w:pStyle w:val="Header"/>
              <w:tabs>
                <w:tab w:val="clear" w:pos="4153"/>
                <w:tab w:val="clear" w:pos="8306"/>
              </w:tabs>
              <w:contextualSpacing/>
              <w:jc w:val="both"/>
              <w:rPr>
                <w:rFonts w:ascii="Calibri" w:hAnsi="Calibri"/>
                <w:bCs/>
                <w:szCs w:val="22"/>
              </w:rPr>
            </w:pPr>
            <w:r w:rsidRPr="00DF009C">
              <w:rPr>
                <w:rFonts w:ascii="Calibri" w:hAnsi="Calibri"/>
                <w:bCs/>
                <w:szCs w:val="22"/>
              </w:rPr>
              <w:t>As such, for the above reasons and having regard to all material considerations and matters raised that the application is recommended for approval.</w:t>
            </w:r>
          </w:p>
          <w:p w14:paraId="3A4BD7A7" w14:textId="073A1409" w:rsidR="00DA3772" w:rsidRDefault="00DA3772" w:rsidP="00DA3772">
            <w:pPr>
              <w:pStyle w:val="Header"/>
              <w:tabs>
                <w:tab w:val="clear" w:pos="4153"/>
                <w:tab w:val="clear" w:pos="8306"/>
              </w:tabs>
              <w:contextualSpacing/>
              <w:jc w:val="both"/>
              <w:rPr>
                <w:rFonts w:ascii="Calibri" w:hAnsi="Calibri"/>
                <w:b/>
                <w:szCs w:val="22"/>
              </w:rPr>
            </w:pPr>
          </w:p>
        </w:tc>
      </w:tr>
      <w:tr w:rsidR="00DA3772" w:rsidRPr="00D2449B" w14:paraId="507FC89B" w14:textId="77777777" w:rsidTr="00835CF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A3772" w:rsidRPr="00D2449B" w:rsidRDefault="00DA3772" w:rsidP="00DA377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DA3772" w:rsidRPr="00D2449B" w:rsidRDefault="00DA3772" w:rsidP="00DA3772">
            <w:pPr>
              <w:rPr>
                <w:rFonts w:ascii="Calibri" w:hAnsi="Calibri"/>
                <w:bCs/>
                <w:szCs w:val="22"/>
              </w:rPr>
            </w:pPr>
          </w:p>
        </w:tc>
      </w:tr>
      <w:tr w:rsidR="00DA3772" w:rsidRPr="00D2449B" w14:paraId="755767E6" w14:textId="77777777" w:rsidTr="00835CF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68EA1C4E" w:rsidR="00DA3772" w:rsidRPr="00D2449B" w:rsidRDefault="00DA3772" w:rsidP="00DA3772">
            <w:pPr>
              <w:rPr>
                <w:rFonts w:ascii="Calibri" w:hAnsi="Calibri"/>
                <w:bCs/>
                <w:szCs w:val="22"/>
              </w:rPr>
            </w:pPr>
            <w:r w:rsidRPr="009F4443">
              <w:rPr>
                <w:rFonts w:asciiTheme="minorHAnsi" w:hAnsiTheme="minorHAnsi"/>
                <w:bCs/>
                <w:szCs w:val="22"/>
              </w:rPr>
              <w:t>That</w:t>
            </w:r>
            <w:r w:rsidR="00DF009C">
              <w:rPr>
                <w:rFonts w:asciiTheme="minorHAnsi" w:hAnsiTheme="minorHAnsi"/>
                <w:bCs/>
                <w:szCs w:val="22"/>
              </w:rPr>
              <w:t xml:space="preserve"> Listed Building</w:t>
            </w:r>
            <w:r w:rsidRPr="009F4443">
              <w:rPr>
                <w:rFonts w:asciiTheme="minorHAnsi" w:hAnsiTheme="minorHAnsi"/>
                <w:bCs/>
                <w:szCs w:val="22"/>
              </w:rPr>
              <w:t xml:space="preserve"> </w:t>
            </w:r>
            <w:r w:rsidR="00DF009C">
              <w:rPr>
                <w:rFonts w:asciiTheme="minorHAnsi" w:hAnsiTheme="minorHAnsi"/>
                <w:bCs/>
                <w:szCs w:val="22"/>
              </w:rPr>
              <w:t>C</w:t>
            </w:r>
            <w:r w:rsidRPr="009F4443">
              <w:rPr>
                <w:rFonts w:asciiTheme="minorHAnsi" w:hAnsiTheme="minorHAnsi"/>
                <w:bCs/>
                <w:szCs w:val="22"/>
              </w:rPr>
              <w:t xml:space="preserve">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C4B9D"/>
    <w:multiLevelType w:val="hybridMultilevel"/>
    <w:tmpl w:val="FE20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869"/>
    <w:multiLevelType w:val="hybridMultilevel"/>
    <w:tmpl w:val="16FC4264"/>
    <w:lvl w:ilvl="0" w:tplc="5FAEFE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87DE9"/>
    <w:multiLevelType w:val="hybridMultilevel"/>
    <w:tmpl w:val="2D32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E43BE5"/>
    <w:multiLevelType w:val="hybridMultilevel"/>
    <w:tmpl w:val="1BF4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E33834"/>
    <w:multiLevelType w:val="hybridMultilevel"/>
    <w:tmpl w:val="D1CC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E6F94"/>
    <w:multiLevelType w:val="hybridMultilevel"/>
    <w:tmpl w:val="81A2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C3C3C"/>
    <w:multiLevelType w:val="hybridMultilevel"/>
    <w:tmpl w:val="08784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C746B"/>
    <w:multiLevelType w:val="hybridMultilevel"/>
    <w:tmpl w:val="DA743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B09615A"/>
    <w:multiLevelType w:val="hybridMultilevel"/>
    <w:tmpl w:val="2294F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4"/>
  </w:num>
  <w:num w:numId="2" w16cid:durableId="1144615875">
    <w:abstractNumId w:val="2"/>
  </w:num>
  <w:num w:numId="3" w16cid:durableId="546794058">
    <w:abstractNumId w:val="12"/>
  </w:num>
  <w:num w:numId="4" w16cid:durableId="1573781848">
    <w:abstractNumId w:val="4"/>
  </w:num>
  <w:num w:numId="5" w16cid:durableId="1015419233">
    <w:abstractNumId w:val="13"/>
  </w:num>
  <w:num w:numId="6" w16cid:durableId="1999267513">
    <w:abstractNumId w:val="9"/>
  </w:num>
  <w:num w:numId="7" w16cid:durableId="1666664353">
    <w:abstractNumId w:val="6"/>
  </w:num>
  <w:num w:numId="8" w16cid:durableId="139201204">
    <w:abstractNumId w:val="8"/>
  </w:num>
  <w:num w:numId="9" w16cid:durableId="1241020497">
    <w:abstractNumId w:val="3"/>
  </w:num>
  <w:num w:numId="10" w16cid:durableId="1236356749">
    <w:abstractNumId w:val="7"/>
  </w:num>
  <w:num w:numId="11" w16cid:durableId="1546331501">
    <w:abstractNumId w:val="16"/>
  </w:num>
  <w:num w:numId="12" w16cid:durableId="977076943">
    <w:abstractNumId w:val="15"/>
  </w:num>
  <w:num w:numId="13" w16cid:durableId="2561014">
    <w:abstractNumId w:val="1"/>
  </w:num>
  <w:num w:numId="14" w16cid:durableId="531117985">
    <w:abstractNumId w:val="10"/>
  </w:num>
  <w:num w:numId="15" w16cid:durableId="659774836">
    <w:abstractNumId w:val="0"/>
  </w:num>
  <w:num w:numId="16" w16cid:durableId="1765565758">
    <w:abstractNumId w:val="11"/>
  </w:num>
  <w:num w:numId="17" w16cid:durableId="532696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0E2670"/>
    <w:rsid w:val="00113578"/>
    <w:rsid w:val="00130035"/>
    <w:rsid w:val="001B4011"/>
    <w:rsid w:val="001D4F7A"/>
    <w:rsid w:val="00250879"/>
    <w:rsid w:val="00282E3A"/>
    <w:rsid w:val="0029334A"/>
    <w:rsid w:val="002945BF"/>
    <w:rsid w:val="002954E5"/>
    <w:rsid w:val="00295A61"/>
    <w:rsid w:val="002A01CF"/>
    <w:rsid w:val="002B490C"/>
    <w:rsid w:val="002C5DEA"/>
    <w:rsid w:val="002C6277"/>
    <w:rsid w:val="002E7939"/>
    <w:rsid w:val="002F2580"/>
    <w:rsid w:val="00317B6B"/>
    <w:rsid w:val="00321B6E"/>
    <w:rsid w:val="00346DB1"/>
    <w:rsid w:val="00375556"/>
    <w:rsid w:val="003C5B28"/>
    <w:rsid w:val="003E5837"/>
    <w:rsid w:val="00404C44"/>
    <w:rsid w:val="00406EBD"/>
    <w:rsid w:val="00411BD2"/>
    <w:rsid w:val="00440CB6"/>
    <w:rsid w:val="0046548C"/>
    <w:rsid w:val="004835C2"/>
    <w:rsid w:val="004947BB"/>
    <w:rsid w:val="00497407"/>
    <w:rsid w:val="004A1F21"/>
    <w:rsid w:val="004A5EA9"/>
    <w:rsid w:val="004C2434"/>
    <w:rsid w:val="004C6584"/>
    <w:rsid w:val="004E1D72"/>
    <w:rsid w:val="004F0649"/>
    <w:rsid w:val="00510FA2"/>
    <w:rsid w:val="00556ECD"/>
    <w:rsid w:val="0059215A"/>
    <w:rsid w:val="005B3FC0"/>
    <w:rsid w:val="005E1C6C"/>
    <w:rsid w:val="005E65DF"/>
    <w:rsid w:val="005F1A36"/>
    <w:rsid w:val="00610DE6"/>
    <w:rsid w:val="00665D63"/>
    <w:rsid w:val="006866C5"/>
    <w:rsid w:val="00692B60"/>
    <w:rsid w:val="00696B04"/>
    <w:rsid w:val="006A71AD"/>
    <w:rsid w:val="006B3337"/>
    <w:rsid w:val="006C2BFA"/>
    <w:rsid w:val="006F6849"/>
    <w:rsid w:val="0070054B"/>
    <w:rsid w:val="00761D2C"/>
    <w:rsid w:val="00773A66"/>
    <w:rsid w:val="00776AE2"/>
    <w:rsid w:val="007959BE"/>
    <w:rsid w:val="007B3CB4"/>
    <w:rsid w:val="007C791C"/>
    <w:rsid w:val="007D0CEC"/>
    <w:rsid w:val="007D7DF4"/>
    <w:rsid w:val="007E0D23"/>
    <w:rsid w:val="007F16D6"/>
    <w:rsid w:val="007F4336"/>
    <w:rsid w:val="00811771"/>
    <w:rsid w:val="00824DB6"/>
    <w:rsid w:val="00835CF3"/>
    <w:rsid w:val="00837F4F"/>
    <w:rsid w:val="008430D2"/>
    <w:rsid w:val="008542DE"/>
    <w:rsid w:val="00877C8F"/>
    <w:rsid w:val="008A28C8"/>
    <w:rsid w:val="008D26AB"/>
    <w:rsid w:val="008E5670"/>
    <w:rsid w:val="00913066"/>
    <w:rsid w:val="00965244"/>
    <w:rsid w:val="00987F78"/>
    <w:rsid w:val="009C1F22"/>
    <w:rsid w:val="009F4443"/>
    <w:rsid w:val="00A41E7F"/>
    <w:rsid w:val="00A42E82"/>
    <w:rsid w:val="00A43CDE"/>
    <w:rsid w:val="00A579BB"/>
    <w:rsid w:val="00A63D55"/>
    <w:rsid w:val="00A74F22"/>
    <w:rsid w:val="00A94837"/>
    <w:rsid w:val="00A95D89"/>
    <w:rsid w:val="00AF2180"/>
    <w:rsid w:val="00B5479B"/>
    <w:rsid w:val="00B93EB5"/>
    <w:rsid w:val="00BA1AD5"/>
    <w:rsid w:val="00BD3F03"/>
    <w:rsid w:val="00C0704D"/>
    <w:rsid w:val="00C25722"/>
    <w:rsid w:val="00C44AAB"/>
    <w:rsid w:val="00C618DB"/>
    <w:rsid w:val="00D11007"/>
    <w:rsid w:val="00D17EB1"/>
    <w:rsid w:val="00D22E81"/>
    <w:rsid w:val="00D2449B"/>
    <w:rsid w:val="00D47547"/>
    <w:rsid w:val="00D54E67"/>
    <w:rsid w:val="00DA3772"/>
    <w:rsid w:val="00DB1FA4"/>
    <w:rsid w:val="00DB7BCC"/>
    <w:rsid w:val="00DC30ED"/>
    <w:rsid w:val="00DD3288"/>
    <w:rsid w:val="00DD62F6"/>
    <w:rsid w:val="00DF009C"/>
    <w:rsid w:val="00E46243"/>
    <w:rsid w:val="00E52B91"/>
    <w:rsid w:val="00E66534"/>
    <w:rsid w:val="00E70027"/>
    <w:rsid w:val="00E72F6C"/>
    <w:rsid w:val="00EA09F9"/>
    <w:rsid w:val="00EC23C7"/>
    <w:rsid w:val="00ED00B7"/>
    <w:rsid w:val="00EF44E6"/>
    <w:rsid w:val="00EF62CE"/>
    <w:rsid w:val="00F056A7"/>
    <w:rsid w:val="00F41B7F"/>
    <w:rsid w:val="00FD6AE3"/>
    <w:rsid w:val="00FF1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DA377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6652</Words>
  <Characters>37920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2024-10-15T15:26:00Z</cp:lastPrinted>
  <dcterms:created xsi:type="dcterms:W3CDTF">2024-10-15T15:27:00Z</dcterms:created>
  <dcterms:modified xsi:type="dcterms:W3CDTF">2024-10-15T15:27:00Z</dcterms:modified>
</cp:coreProperties>
</file>