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87B1A" w14:textId="77777777" w:rsidR="005522D3" w:rsidRDefault="005522D3">
      <w:pPr>
        <w:pStyle w:val="PLANNING"/>
      </w:pPr>
    </w:p>
    <w:p w14:paraId="61F767B0" w14:textId="1D916572" w:rsidR="00441735" w:rsidRDefault="006B70E9" w:rsidP="000C3E7C">
      <w:pPr>
        <w:pStyle w:val="PLANNING"/>
        <w:jc w:val="center"/>
      </w:pPr>
      <w:r>
        <w:rPr>
          <w:noProof/>
        </w:rPr>
        <w:drawing>
          <wp:inline distT="0" distB="0" distL="0" distR="0" wp14:anchorId="2F2629DD" wp14:editId="6DED9742">
            <wp:extent cx="1391285" cy="213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1285" cy="2131060"/>
                    </a:xfrm>
                    <a:prstGeom prst="rect">
                      <a:avLst/>
                    </a:prstGeom>
                    <a:noFill/>
                    <a:ln>
                      <a:noFill/>
                    </a:ln>
                  </pic:spPr>
                </pic:pic>
              </a:graphicData>
            </a:graphic>
          </wp:inline>
        </w:drawing>
      </w:r>
    </w:p>
    <w:p w14:paraId="6B51C392" w14:textId="77777777" w:rsidR="00441735" w:rsidRDefault="00441735">
      <w:pPr>
        <w:pStyle w:val="PLANNING"/>
      </w:pPr>
    </w:p>
    <w:p w14:paraId="3AC8A2D0"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3E1AD942"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270D8EB2"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4E2814B6"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72AF5FFB"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4D022688" w14:textId="77777777" w:rsidR="000C3E7C" w:rsidRDefault="000C3E7C" w:rsidP="000C3E7C">
      <w:pPr>
        <w:jc w:val="right"/>
        <w:rPr>
          <w:rFonts w:ascii="Calibri" w:hAnsi="Calibri"/>
          <w:noProof/>
          <w:sz w:val="18"/>
        </w:rPr>
      </w:pPr>
    </w:p>
    <w:p w14:paraId="668CFD1B" w14:textId="77777777" w:rsidR="000C3E7C" w:rsidRDefault="000C3E7C" w:rsidP="000C3E7C">
      <w:pPr>
        <w:jc w:val="right"/>
        <w:rPr>
          <w:rFonts w:ascii="Calibri" w:hAnsi="Calibri"/>
          <w:noProof/>
          <w:sz w:val="18"/>
        </w:rPr>
      </w:pPr>
    </w:p>
    <w:p w14:paraId="49D6DC82" w14:textId="77777777" w:rsidR="000C3E7C" w:rsidRDefault="000C3E7C" w:rsidP="000C3E7C">
      <w:pPr>
        <w:jc w:val="right"/>
        <w:rPr>
          <w:rFonts w:ascii="Calibri" w:hAnsi="Calibri"/>
          <w:noProof/>
          <w:sz w:val="18"/>
        </w:rPr>
      </w:pPr>
    </w:p>
    <w:p w14:paraId="52D6500D" w14:textId="77777777" w:rsidR="000C3E7C" w:rsidRDefault="000C3E7C" w:rsidP="000C3E7C">
      <w:pPr>
        <w:jc w:val="right"/>
        <w:rPr>
          <w:rFonts w:ascii="Calibri" w:hAnsi="Calibri"/>
          <w:noProof/>
          <w:sz w:val="18"/>
        </w:rPr>
      </w:pPr>
    </w:p>
    <w:p w14:paraId="02C9E0FD" w14:textId="77777777" w:rsidR="000C3E7C" w:rsidRDefault="000C3E7C" w:rsidP="000C3E7C">
      <w:pPr>
        <w:jc w:val="right"/>
        <w:rPr>
          <w:rFonts w:ascii="Calibri" w:hAnsi="Calibri"/>
          <w:noProof/>
          <w:sz w:val="18"/>
        </w:rPr>
      </w:pPr>
    </w:p>
    <w:p w14:paraId="15C8EA5B" w14:textId="109822E3" w:rsidR="000C3E7C" w:rsidRPr="00894ED2" w:rsidRDefault="000C3E7C" w:rsidP="000C3E7C">
      <w:pPr>
        <w:rPr>
          <w:rFonts w:ascii="Calibri" w:hAnsi="Calibri"/>
          <w:noProof/>
        </w:rPr>
      </w:pPr>
      <w:r w:rsidRPr="00894ED2">
        <w:rPr>
          <w:rFonts w:ascii="Calibri" w:hAnsi="Calibri"/>
          <w:noProof/>
        </w:rPr>
        <w:t xml:space="preserve">My reference: </w:t>
      </w:r>
      <w:r w:rsidR="006B70E9">
        <w:rPr>
          <w:rFonts w:ascii="Calibri" w:hAnsi="Calibri"/>
          <w:noProof/>
        </w:rPr>
        <w:t>3/2024/0451</w:t>
      </w:r>
    </w:p>
    <w:p w14:paraId="57D3717D"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65B59D60" w14:textId="77777777" w:rsidR="000C3E7C" w:rsidRPr="00894ED2" w:rsidRDefault="00BB5956" w:rsidP="000C3E7C">
      <w:pPr>
        <w:rPr>
          <w:rFonts w:ascii="Calibri" w:hAnsi="Calibri"/>
          <w:noProof/>
        </w:rPr>
      </w:pPr>
      <w:r>
        <w:rPr>
          <w:rFonts w:ascii="Calibri" w:hAnsi="Calibri"/>
          <w:noProof/>
        </w:rPr>
        <w:t>www.ribblevalley.gov.uk</w:t>
      </w:r>
    </w:p>
    <w:p w14:paraId="03636B55" w14:textId="77777777" w:rsidR="000C3E7C" w:rsidRDefault="000C3E7C" w:rsidP="000C3E7C">
      <w:pPr>
        <w:rPr>
          <w:rFonts w:ascii="Calibri" w:hAnsi="Calibri"/>
          <w:noProof/>
        </w:rPr>
      </w:pPr>
      <w:r w:rsidRPr="00894ED2">
        <w:rPr>
          <w:rFonts w:ascii="Calibri" w:hAnsi="Calibri"/>
        </w:rPr>
        <w:t xml:space="preserve">Email: </w:t>
      </w:r>
      <w:hyperlink r:id="rId8" w:history="1">
        <w:r w:rsidRPr="00894ED2">
          <w:rPr>
            <w:rStyle w:val="Hyperlink"/>
            <w:rFonts w:ascii="Calibri" w:hAnsi="Calibri"/>
          </w:rPr>
          <w:t>planning@ribblevalley.gov.uk</w:t>
        </w:r>
      </w:hyperlink>
    </w:p>
    <w:p w14:paraId="18194E3C" w14:textId="364D361D"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A65711">
        <w:rPr>
          <w:rFonts w:ascii="Calibri" w:hAnsi="Calibri"/>
          <w:noProof/>
        </w:rPr>
        <w:t>19 July 2024</w:t>
      </w:r>
      <w:r w:rsidRPr="00894ED2">
        <w:rPr>
          <w:rFonts w:ascii="Calibri" w:hAnsi="Calibri"/>
          <w:noProof/>
        </w:rPr>
        <w:fldChar w:fldCharType="end"/>
      </w:r>
    </w:p>
    <w:p w14:paraId="1DDB09AC" w14:textId="77777777" w:rsidR="000C3E7C" w:rsidRDefault="000C3E7C" w:rsidP="000C3E7C">
      <w:pPr>
        <w:rPr>
          <w:rFonts w:ascii="Arial" w:hAnsi="Arial"/>
          <w:noProof/>
          <w:sz w:val="16"/>
        </w:rPr>
      </w:pPr>
    </w:p>
    <w:p w14:paraId="770ED5F6" w14:textId="77777777" w:rsidR="00441735" w:rsidRDefault="00441735">
      <w:pPr>
        <w:pStyle w:val="PLANNING"/>
      </w:pPr>
    </w:p>
    <w:p w14:paraId="0F332D57" w14:textId="77777777" w:rsidR="00441735" w:rsidRDefault="00441735">
      <w:pPr>
        <w:pStyle w:val="PLANNING"/>
      </w:pPr>
    </w:p>
    <w:p w14:paraId="395F1688" w14:textId="1E83100A" w:rsidR="000C3E7C" w:rsidRDefault="000C3E7C" w:rsidP="000C3E7C">
      <w:pPr>
        <w:rPr>
          <w:rFonts w:ascii="Calibri" w:hAnsi="Calibri"/>
          <w:sz w:val="24"/>
          <w:szCs w:val="24"/>
        </w:rPr>
      </w:pPr>
      <w:r w:rsidRPr="006B70E9">
        <w:rPr>
          <w:rFonts w:ascii="Calibri" w:hAnsi="Calibri"/>
          <w:sz w:val="24"/>
          <w:szCs w:val="24"/>
        </w:rPr>
        <w:t xml:space="preserve">Location: </w:t>
      </w:r>
      <w:r w:rsidR="006B70E9">
        <w:rPr>
          <w:rFonts w:ascii="Calibri" w:hAnsi="Calibri"/>
          <w:sz w:val="24"/>
          <w:szCs w:val="24"/>
        </w:rPr>
        <w:t>Dog and Partridge Hesketh Lane Chipping PR3 2TH</w:t>
      </w:r>
    </w:p>
    <w:p w14:paraId="536D3878" w14:textId="77777777" w:rsidR="006B70E9" w:rsidRPr="006B70E9" w:rsidRDefault="006B70E9" w:rsidP="000C3E7C">
      <w:pPr>
        <w:rPr>
          <w:rFonts w:ascii="Calibri" w:hAnsi="Calibri"/>
          <w:sz w:val="24"/>
          <w:szCs w:val="24"/>
        </w:rPr>
      </w:pPr>
    </w:p>
    <w:p w14:paraId="0FF03487" w14:textId="64C7072C" w:rsidR="000C3E7C" w:rsidRPr="006B70E9" w:rsidRDefault="000C3E7C" w:rsidP="000C3E7C">
      <w:pPr>
        <w:tabs>
          <w:tab w:val="left" w:pos="1665"/>
        </w:tabs>
        <w:rPr>
          <w:rFonts w:ascii="Calibri" w:hAnsi="Calibri"/>
          <w:sz w:val="24"/>
          <w:szCs w:val="24"/>
        </w:rPr>
      </w:pPr>
      <w:r w:rsidRPr="006B70E9">
        <w:rPr>
          <w:rFonts w:ascii="Calibri" w:hAnsi="Calibri"/>
          <w:sz w:val="24"/>
          <w:szCs w:val="24"/>
        </w:rPr>
        <w:t xml:space="preserve">Proposal: </w:t>
      </w:r>
      <w:r w:rsidR="006B70E9">
        <w:rPr>
          <w:rFonts w:ascii="Calibri" w:hAnsi="Calibri"/>
          <w:sz w:val="24"/>
          <w:szCs w:val="24"/>
        </w:rPr>
        <w:t>Approval of details reserved by conditions 5 (SW drainage), 6 (Construction SW drainage plan)  10 (Construction Traffic Management Plan) and 13 (vehicular access) of planning permission 3/2023/0156.</w:t>
      </w:r>
    </w:p>
    <w:p w14:paraId="0D1BDFB6" w14:textId="77777777" w:rsidR="000C3E7C" w:rsidRPr="006B70E9" w:rsidRDefault="000C3E7C" w:rsidP="000C3E7C">
      <w:pPr>
        <w:rPr>
          <w:rFonts w:ascii="Calibri" w:hAnsi="Calibri"/>
          <w:sz w:val="24"/>
          <w:szCs w:val="24"/>
        </w:rPr>
      </w:pPr>
    </w:p>
    <w:p w14:paraId="0161F33B" w14:textId="72A91CC5" w:rsidR="000C3E7C" w:rsidRPr="006B70E9" w:rsidRDefault="000C3E7C" w:rsidP="000C3E7C">
      <w:pPr>
        <w:rPr>
          <w:rFonts w:ascii="Calibri" w:hAnsi="Calibri"/>
          <w:sz w:val="24"/>
          <w:szCs w:val="24"/>
        </w:rPr>
      </w:pPr>
      <w:r w:rsidRPr="006B70E9">
        <w:rPr>
          <w:rFonts w:ascii="Calibri" w:hAnsi="Calibri"/>
          <w:sz w:val="24"/>
          <w:szCs w:val="24"/>
        </w:rPr>
        <w:t>I write in response to your application to discharge the conditions pursuant to planning approval</w:t>
      </w:r>
      <w:r w:rsidR="006B70E9">
        <w:rPr>
          <w:rFonts w:ascii="Calibri" w:hAnsi="Calibri"/>
          <w:sz w:val="24"/>
          <w:szCs w:val="24"/>
        </w:rPr>
        <w:t>.</w:t>
      </w:r>
    </w:p>
    <w:p w14:paraId="25BCD50F"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F71C3" w:rsidRPr="00641E0F" w14:paraId="1F72CCBA" w14:textId="77777777">
        <w:trPr>
          <w:cantSplit/>
        </w:trPr>
        <w:tc>
          <w:tcPr>
            <w:tcW w:w="9414" w:type="dxa"/>
            <w:tcBorders>
              <w:left w:val="nil"/>
            </w:tcBorders>
          </w:tcPr>
          <w:p w14:paraId="675AF0DD" w14:textId="77777777" w:rsidR="006B70E9" w:rsidRDefault="006B70E9">
            <w:pPr>
              <w:pStyle w:val="TableText"/>
              <w:rPr>
                <w:rFonts w:ascii="Calibri" w:hAnsi="Calibri"/>
                <w:sz w:val="24"/>
                <w:szCs w:val="24"/>
              </w:rPr>
            </w:pPr>
            <w:r>
              <w:rPr>
                <w:rFonts w:ascii="Calibri" w:hAnsi="Calibri"/>
                <w:sz w:val="24"/>
                <w:szCs w:val="24"/>
              </w:rPr>
              <w:lastRenderedPageBreak/>
              <w:t>Condition 5 (Surface water drainage strategy) is partially discharged insofar that the submitted details are considered acceptable as follows:</w:t>
            </w:r>
          </w:p>
          <w:p w14:paraId="2CD9A3DC" w14:textId="77777777" w:rsidR="006B70E9" w:rsidRDefault="006B70E9">
            <w:pPr>
              <w:pStyle w:val="TableText"/>
              <w:rPr>
                <w:rFonts w:ascii="Calibri" w:hAnsi="Calibri"/>
                <w:sz w:val="24"/>
                <w:szCs w:val="24"/>
              </w:rPr>
            </w:pPr>
          </w:p>
          <w:p w14:paraId="150AA18A" w14:textId="77777777" w:rsidR="006B70E9" w:rsidRDefault="006B70E9" w:rsidP="00185AC0">
            <w:pPr>
              <w:pStyle w:val="TableText"/>
              <w:numPr>
                <w:ilvl w:val="0"/>
                <w:numId w:val="1"/>
              </w:numPr>
              <w:rPr>
                <w:rFonts w:ascii="Calibri" w:hAnsi="Calibri"/>
                <w:sz w:val="24"/>
                <w:szCs w:val="24"/>
              </w:rPr>
            </w:pPr>
            <w:r>
              <w:rPr>
                <w:rFonts w:ascii="Calibri" w:hAnsi="Calibri"/>
                <w:sz w:val="24"/>
                <w:szCs w:val="24"/>
              </w:rPr>
              <w:t>(Amended) Diversion of SW drain and abandonment of existing FW drains Drawing No: C-1050-04 REV C (Received 16.07.2024)</w:t>
            </w:r>
          </w:p>
          <w:p w14:paraId="6713C186" w14:textId="77777777" w:rsidR="006B70E9" w:rsidRDefault="006B70E9">
            <w:pPr>
              <w:pStyle w:val="TableText"/>
              <w:rPr>
                <w:rFonts w:ascii="Calibri" w:hAnsi="Calibri"/>
                <w:sz w:val="24"/>
                <w:szCs w:val="24"/>
              </w:rPr>
            </w:pPr>
          </w:p>
          <w:p w14:paraId="5FF43640" w14:textId="77777777" w:rsidR="006B70E9" w:rsidRDefault="006B70E9" w:rsidP="00185AC0">
            <w:pPr>
              <w:pStyle w:val="TableText"/>
              <w:numPr>
                <w:ilvl w:val="0"/>
                <w:numId w:val="1"/>
              </w:numPr>
              <w:rPr>
                <w:rFonts w:ascii="Calibri" w:hAnsi="Calibri"/>
                <w:sz w:val="24"/>
                <w:szCs w:val="24"/>
              </w:rPr>
            </w:pPr>
            <w:r>
              <w:rPr>
                <w:rFonts w:ascii="Calibri" w:hAnsi="Calibri"/>
                <w:sz w:val="24"/>
                <w:szCs w:val="24"/>
              </w:rPr>
              <w:t>(Amended) Flood Risk Assessment and Drainage Strategy Report Issue 5 4/10/2024 C-1050 (Received 16.07.2024)</w:t>
            </w:r>
          </w:p>
          <w:p w14:paraId="3479ECF1" w14:textId="77777777" w:rsidR="006B70E9" w:rsidRDefault="006B70E9">
            <w:pPr>
              <w:pStyle w:val="TableText"/>
              <w:rPr>
                <w:rFonts w:ascii="Calibri" w:hAnsi="Calibri"/>
                <w:sz w:val="24"/>
                <w:szCs w:val="24"/>
              </w:rPr>
            </w:pPr>
          </w:p>
          <w:p w14:paraId="0946EEDE" w14:textId="77777777" w:rsidR="006B70E9" w:rsidRDefault="006B70E9" w:rsidP="00185AC0">
            <w:pPr>
              <w:pStyle w:val="TableText"/>
              <w:numPr>
                <w:ilvl w:val="0"/>
                <w:numId w:val="1"/>
              </w:numPr>
              <w:rPr>
                <w:rFonts w:ascii="Calibri" w:hAnsi="Calibri"/>
                <w:sz w:val="24"/>
                <w:szCs w:val="24"/>
              </w:rPr>
            </w:pPr>
            <w:r>
              <w:rPr>
                <w:rFonts w:ascii="Calibri" w:hAnsi="Calibri"/>
                <w:sz w:val="24"/>
                <w:szCs w:val="24"/>
              </w:rPr>
              <w:t>Existing and Proposed SW Exceedance Routes On And Off-site Routes Drawing No: C-1050-10 (Received 16.07.2024)</w:t>
            </w:r>
          </w:p>
          <w:p w14:paraId="08B33401" w14:textId="77777777" w:rsidR="006B70E9" w:rsidRDefault="006B70E9">
            <w:pPr>
              <w:pStyle w:val="TableText"/>
              <w:rPr>
                <w:rFonts w:ascii="Calibri" w:hAnsi="Calibri"/>
                <w:sz w:val="24"/>
                <w:szCs w:val="24"/>
              </w:rPr>
            </w:pPr>
          </w:p>
          <w:p w14:paraId="1AE7EA3C" w14:textId="77777777" w:rsidR="006B70E9" w:rsidRDefault="006B70E9" w:rsidP="00185AC0">
            <w:pPr>
              <w:pStyle w:val="TableText"/>
              <w:numPr>
                <w:ilvl w:val="0"/>
                <w:numId w:val="1"/>
              </w:numPr>
              <w:rPr>
                <w:rFonts w:ascii="Calibri" w:hAnsi="Calibri"/>
                <w:sz w:val="24"/>
                <w:szCs w:val="24"/>
              </w:rPr>
            </w:pPr>
            <w:r>
              <w:rPr>
                <w:rFonts w:ascii="Calibri" w:hAnsi="Calibri"/>
                <w:sz w:val="24"/>
                <w:szCs w:val="24"/>
              </w:rPr>
              <w:t>Existing Site Drainage Layout Drawing No: C-1050-02 REV A (Received 16.07.2024)</w:t>
            </w:r>
          </w:p>
          <w:p w14:paraId="188A50EE" w14:textId="77777777" w:rsidR="006B70E9" w:rsidRDefault="006B70E9">
            <w:pPr>
              <w:pStyle w:val="TableText"/>
              <w:rPr>
                <w:rFonts w:ascii="Calibri" w:hAnsi="Calibri"/>
                <w:sz w:val="24"/>
                <w:szCs w:val="24"/>
              </w:rPr>
            </w:pPr>
          </w:p>
          <w:p w14:paraId="3F32F414" w14:textId="77777777" w:rsidR="006B70E9" w:rsidRDefault="006B70E9" w:rsidP="00185AC0">
            <w:pPr>
              <w:pStyle w:val="TableText"/>
              <w:numPr>
                <w:ilvl w:val="0"/>
                <w:numId w:val="1"/>
              </w:numPr>
              <w:rPr>
                <w:rFonts w:ascii="Calibri" w:hAnsi="Calibri"/>
                <w:sz w:val="24"/>
                <w:szCs w:val="24"/>
              </w:rPr>
            </w:pPr>
            <w:r>
              <w:rPr>
                <w:rFonts w:ascii="Calibri" w:hAnsi="Calibri"/>
                <w:sz w:val="24"/>
                <w:szCs w:val="24"/>
              </w:rPr>
              <w:t>(Amended) Proposed Drainage Layout Drawing No: C-1050-05 REV D (Received 16.07.2024)</w:t>
            </w:r>
          </w:p>
          <w:p w14:paraId="12F4C912" w14:textId="77777777" w:rsidR="006B70E9" w:rsidRDefault="006B70E9">
            <w:pPr>
              <w:pStyle w:val="TableText"/>
              <w:rPr>
                <w:rFonts w:ascii="Calibri" w:hAnsi="Calibri"/>
                <w:sz w:val="24"/>
                <w:szCs w:val="24"/>
              </w:rPr>
            </w:pPr>
          </w:p>
          <w:p w14:paraId="4B298112" w14:textId="77777777" w:rsidR="006B70E9" w:rsidRDefault="006B70E9" w:rsidP="00185AC0">
            <w:pPr>
              <w:pStyle w:val="TableText"/>
              <w:numPr>
                <w:ilvl w:val="0"/>
                <w:numId w:val="1"/>
              </w:numPr>
              <w:rPr>
                <w:rFonts w:ascii="Calibri" w:hAnsi="Calibri"/>
                <w:sz w:val="24"/>
                <w:szCs w:val="24"/>
              </w:rPr>
            </w:pPr>
            <w:r>
              <w:rPr>
                <w:rFonts w:ascii="Calibri" w:hAnsi="Calibri"/>
                <w:sz w:val="24"/>
                <w:szCs w:val="24"/>
              </w:rPr>
              <w:t>(Amended) Proposed SW Catchments Layout Drawing No: C-1050-06 REV C (Received 16.07.2024)</w:t>
            </w:r>
          </w:p>
          <w:p w14:paraId="280E60E0" w14:textId="77777777" w:rsidR="006B70E9" w:rsidRDefault="006B70E9">
            <w:pPr>
              <w:pStyle w:val="TableText"/>
              <w:rPr>
                <w:rFonts w:ascii="Calibri" w:hAnsi="Calibri"/>
                <w:sz w:val="24"/>
                <w:szCs w:val="24"/>
              </w:rPr>
            </w:pPr>
          </w:p>
          <w:p w14:paraId="43134673" w14:textId="3561E3D4" w:rsidR="006B70E9" w:rsidRDefault="006B70E9">
            <w:pPr>
              <w:pStyle w:val="TableText"/>
              <w:rPr>
                <w:rFonts w:ascii="Calibri" w:hAnsi="Calibri"/>
                <w:sz w:val="24"/>
                <w:szCs w:val="24"/>
              </w:rPr>
            </w:pPr>
            <w:r>
              <w:rPr>
                <w:rFonts w:ascii="Calibri" w:hAnsi="Calibri"/>
                <w:sz w:val="24"/>
                <w:szCs w:val="24"/>
              </w:rPr>
              <w:t xml:space="preserve">The development shall be implemented in accordance with the approved details in order to satisfy the condition in full. </w:t>
            </w:r>
          </w:p>
          <w:p w14:paraId="17F051E9" w14:textId="77777777" w:rsidR="006B70E9" w:rsidRDefault="006B70E9">
            <w:pPr>
              <w:pStyle w:val="TableText"/>
              <w:rPr>
                <w:rFonts w:ascii="Calibri" w:hAnsi="Calibri"/>
                <w:sz w:val="24"/>
                <w:szCs w:val="24"/>
              </w:rPr>
            </w:pPr>
          </w:p>
          <w:p w14:paraId="7B7D6D96" w14:textId="14713614" w:rsidR="006B70E9" w:rsidRDefault="006B70E9">
            <w:pPr>
              <w:pStyle w:val="TableText"/>
              <w:rPr>
                <w:rFonts w:ascii="Calibri" w:hAnsi="Calibri"/>
                <w:sz w:val="24"/>
                <w:szCs w:val="24"/>
              </w:rPr>
            </w:pPr>
            <w:r>
              <w:rPr>
                <w:rFonts w:ascii="Calibri" w:hAnsi="Calibri"/>
                <w:sz w:val="24"/>
                <w:szCs w:val="24"/>
              </w:rPr>
              <w:t>Condition 6 (Construction Surface Water Management Plan) is partially discharged insofar that the submitted details are considered acceptable as follows:</w:t>
            </w:r>
          </w:p>
          <w:p w14:paraId="1CAA4A62" w14:textId="77777777" w:rsidR="006B70E9" w:rsidRDefault="006B70E9">
            <w:pPr>
              <w:pStyle w:val="TableText"/>
              <w:rPr>
                <w:rFonts w:ascii="Calibri" w:hAnsi="Calibri"/>
                <w:sz w:val="24"/>
                <w:szCs w:val="24"/>
              </w:rPr>
            </w:pPr>
          </w:p>
          <w:p w14:paraId="7610762A" w14:textId="6970FA70" w:rsidR="006B70E9" w:rsidRDefault="006B70E9" w:rsidP="003E1DE6">
            <w:pPr>
              <w:pStyle w:val="TableText"/>
              <w:numPr>
                <w:ilvl w:val="0"/>
                <w:numId w:val="2"/>
              </w:numPr>
              <w:rPr>
                <w:rFonts w:ascii="Calibri" w:hAnsi="Calibri"/>
                <w:sz w:val="24"/>
                <w:szCs w:val="24"/>
              </w:rPr>
            </w:pPr>
            <w:r>
              <w:rPr>
                <w:rFonts w:ascii="Calibri" w:hAnsi="Calibri"/>
                <w:sz w:val="24"/>
                <w:szCs w:val="24"/>
              </w:rPr>
              <w:t xml:space="preserve">New Method Statement </w:t>
            </w:r>
            <w:r w:rsidR="003E1DE6">
              <w:rPr>
                <w:rFonts w:ascii="Calibri" w:hAnsi="Calibri"/>
                <w:sz w:val="24"/>
                <w:szCs w:val="24"/>
              </w:rPr>
              <w:t xml:space="preserve">titled ‘Construction of Foul Surface Water drainage’ prepared by Lancashire Home Life Renovations’ </w:t>
            </w:r>
            <w:r>
              <w:rPr>
                <w:rFonts w:ascii="Calibri" w:hAnsi="Calibri"/>
                <w:sz w:val="24"/>
                <w:szCs w:val="24"/>
              </w:rPr>
              <w:t>(</w:t>
            </w:r>
            <w:r w:rsidR="003E1DE6">
              <w:rPr>
                <w:rFonts w:ascii="Calibri" w:hAnsi="Calibri"/>
                <w:sz w:val="24"/>
                <w:szCs w:val="24"/>
              </w:rPr>
              <w:t>Dated</w:t>
            </w:r>
            <w:r>
              <w:rPr>
                <w:rFonts w:ascii="Calibri" w:hAnsi="Calibri"/>
                <w:sz w:val="24"/>
                <w:szCs w:val="24"/>
              </w:rPr>
              <w:t xml:space="preserve"> </w:t>
            </w:r>
            <w:r w:rsidR="003E1DE6">
              <w:rPr>
                <w:rFonts w:ascii="Calibri" w:hAnsi="Calibri"/>
                <w:sz w:val="24"/>
                <w:szCs w:val="24"/>
              </w:rPr>
              <w:t>31</w:t>
            </w:r>
            <w:r>
              <w:rPr>
                <w:rFonts w:ascii="Calibri" w:hAnsi="Calibri"/>
                <w:sz w:val="24"/>
                <w:szCs w:val="24"/>
              </w:rPr>
              <w:t>.0</w:t>
            </w:r>
            <w:r w:rsidR="003E1DE6">
              <w:rPr>
                <w:rFonts w:ascii="Calibri" w:hAnsi="Calibri"/>
                <w:sz w:val="24"/>
                <w:szCs w:val="24"/>
              </w:rPr>
              <w:t>5</w:t>
            </w:r>
            <w:r>
              <w:rPr>
                <w:rFonts w:ascii="Calibri" w:hAnsi="Calibri"/>
                <w:sz w:val="24"/>
                <w:szCs w:val="24"/>
              </w:rPr>
              <w:t>.2024)</w:t>
            </w:r>
          </w:p>
          <w:p w14:paraId="3386B772" w14:textId="77777777" w:rsidR="006B70E9" w:rsidRDefault="006B70E9">
            <w:pPr>
              <w:pStyle w:val="TableText"/>
              <w:rPr>
                <w:rFonts w:ascii="Calibri" w:hAnsi="Calibri"/>
                <w:sz w:val="24"/>
                <w:szCs w:val="24"/>
              </w:rPr>
            </w:pPr>
          </w:p>
          <w:p w14:paraId="552F40E0" w14:textId="7699E4D2" w:rsidR="006B70E9" w:rsidRDefault="006B70E9" w:rsidP="003E1DE6">
            <w:pPr>
              <w:pStyle w:val="TableText"/>
              <w:numPr>
                <w:ilvl w:val="0"/>
                <w:numId w:val="2"/>
              </w:numPr>
              <w:rPr>
                <w:rFonts w:ascii="Calibri" w:hAnsi="Calibri"/>
                <w:sz w:val="24"/>
                <w:szCs w:val="24"/>
              </w:rPr>
            </w:pPr>
            <w:r>
              <w:rPr>
                <w:rFonts w:ascii="Calibri" w:hAnsi="Calibri"/>
                <w:sz w:val="24"/>
                <w:szCs w:val="24"/>
              </w:rPr>
              <w:t>Safe Working Procedures</w:t>
            </w:r>
            <w:r w:rsidR="003E1DE6">
              <w:rPr>
                <w:rFonts w:ascii="Calibri" w:hAnsi="Calibri"/>
                <w:sz w:val="24"/>
                <w:szCs w:val="24"/>
              </w:rPr>
              <w:t xml:space="preserve"> titled ‘Working in and around site drainage systems’ prepared by Lancashire Home Life Renovations’ (Dated 31.05.2024)</w:t>
            </w:r>
          </w:p>
          <w:p w14:paraId="6629CC40" w14:textId="77777777" w:rsidR="006B70E9" w:rsidRDefault="006B70E9">
            <w:pPr>
              <w:pStyle w:val="TableText"/>
              <w:rPr>
                <w:rFonts w:ascii="Calibri" w:hAnsi="Calibri"/>
                <w:sz w:val="24"/>
                <w:szCs w:val="24"/>
              </w:rPr>
            </w:pPr>
          </w:p>
          <w:p w14:paraId="5BF2865B" w14:textId="16BDCF16" w:rsidR="003E1DE6" w:rsidRDefault="003E1DE6" w:rsidP="003E1DE6">
            <w:pPr>
              <w:pStyle w:val="TableText"/>
              <w:rPr>
                <w:rFonts w:ascii="Calibri" w:hAnsi="Calibri"/>
                <w:sz w:val="24"/>
                <w:szCs w:val="24"/>
              </w:rPr>
            </w:pPr>
            <w:r>
              <w:rPr>
                <w:rFonts w:ascii="Calibri" w:hAnsi="Calibri"/>
                <w:sz w:val="24"/>
                <w:szCs w:val="24"/>
              </w:rPr>
              <w:t xml:space="preserve">The development shall be implemented and managed and maintained in accordance with the approved details for the duration of the construction period in order to satisfy the condition in full. </w:t>
            </w:r>
          </w:p>
          <w:p w14:paraId="63AC4EF9" w14:textId="77777777" w:rsidR="006B70E9" w:rsidRDefault="006B70E9">
            <w:pPr>
              <w:pStyle w:val="TableText"/>
              <w:rPr>
                <w:rFonts w:ascii="Calibri" w:hAnsi="Calibri"/>
                <w:sz w:val="24"/>
                <w:szCs w:val="24"/>
              </w:rPr>
            </w:pPr>
          </w:p>
          <w:p w14:paraId="1B32B557" w14:textId="77777777" w:rsidR="006B70E9" w:rsidRDefault="006B70E9">
            <w:pPr>
              <w:pStyle w:val="TableText"/>
              <w:rPr>
                <w:rFonts w:ascii="Calibri" w:hAnsi="Calibri"/>
                <w:sz w:val="24"/>
                <w:szCs w:val="24"/>
              </w:rPr>
            </w:pPr>
            <w:r>
              <w:rPr>
                <w:rFonts w:ascii="Calibri" w:hAnsi="Calibri"/>
                <w:sz w:val="24"/>
                <w:szCs w:val="24"/>
              </w:rPr>
              <w:t>Condition 10 (Construction traffic management plan) is partially discharged insofar that the submitted details are considered acceptable as follows:</w:t>
            </w:r>
          </w:p>
          <w:p w14:paraId="1D867F2C" w14:textId="77777777" w:rsidR="006B70E9" w:rsidRDefault="006B70E9">
            <w:pPr>
              <w:pStyle w:val="TableText"/>
              <w:rPr>
                <w:rFonts w:ascii="Calibri" w:hAnsi="Calibri"/>
                <w:sz w:val="24"/>
                <w:szCs w:val="24"/>
              </w:rPr>
            </w:pPr>
          </w:p>
          <w:p w14:paraId="26341690" w14:textId="172E4980" w:rsidR="003E1DE6" w:rsidRDefault="006B70E9" w:rsidP="003E1DE6">
            <w:pPr>
              <w:pStyle w:val="TableText"/>
              <w:numPr>
                <w:ilvl w:val="0"/>
                <w:numId w:val="2"/>
              </w:numPr>
              <w:rPr>
                <w:rFonts w:ascii="Calibri" w:hAnsi="Calibri"/>
                <w:sz w:val="24"/>
                <w:szCs w:val="24"/>
              </w:rPr>
            </w:pPr>
            <w:r>
              <w:rPr>
                <w:rFonts w:ascii="Calibri" w:hAnsi="Calibri"/>
                <w:sz w:val="24"/>
                <w:szCs w:val="24"/>
              </w:rPr>
              <w:t xml:space="preserve">Traffic Management Plan </w:t>
            </w:r>
            <w:r w:rsidR="003E1DE6">
              <w:rPr>
                <w:rFonts w:ascii="Calibri" w:hAnsi="Calibri"/>
                <w:sz w:val="24"/>
                <w:szCs w:val="24"/>
              </w:rPr>
              <w:t>prepared by Lancashire Home Life Renovations’ (Dated 03.04.2024)</w:t>
            </w:r>
          </w:p>
          <w:p w14:paraId="39CCB5D2" w14:textId="37524DCE" w:rsidR="006B70E9" w:rsidRDefault="006B70E9">
            <w:pPr>
              <w:pStyle w:val="TableText"/>
              <w:rPr>
                <w:rFonts w:ascii="Calibri" w:hAnsi="Calibri"/>
                <w:sz w:val="24"/>
                <w:szCs w:val="24"/>
              </w:rPr>
            </w:pPr>
          </w:p>
          <w:p w14:paraId="0BB924D6" w14:textId="58C6CF2D" w:rsidR="003E1DE6" w:rsidRDefault="003E1DE6" w:rsidP="003E1DE6">
            <w:pPr>
              <w:pStyle w:val="TableText"/>
              <w:rPr>
                <w:rFonts w:ascii="Calibri" w:hAnsi="Calibri"/>
                <w:sz w:val="24"/>
                <w:szCs w:val="24"/>
              </w:rPr>
            </w:pPr>
            <w:r>
              <w:rPr>
                <w:rFonts w:ascii="Calibri" w:hAnsi="Calibri"/>
                <w:sz w:val="24"/>
                <w:szCs w:val="24"/>
              </w:rPr>
              <w:t xml:space="preserve">The development shall be implemented in accordance with the approved details for the duration of the construction period in order to satisfy the condition in full. </w:t>
            </w:r>
          </w:p>
          <w:p w14:paraId="70269E50" w14:textId="77777777" w:rsidR="006B70E9" w:rsidRDefault="006B70E9">
            <w:pPr>
              <w:pStyle w:val="TableText"/>
              <w:rPr>
                <w:rFonts w:ascii="Calibri" w:hAnsi="Calibri"/>
                <w:sz w:val="24"/>
                <w:szCs w:val="24"/>
              </w:rPr>
            </w:pPr>
          </w:p>
          <w:p w14:paraId="32596C6B" w14:textId="5E06DC58" w:rsidR="006B70E9" w:rsidRDefault="006B70E9">
            <w:pPr>
              <w:pStyle w:val="TableText"/>
              <w:rPr>
                <w:rFonts w:ascii="Calibri" w:hAnsi="Calibri"/>
                <w:sz w:val="24"/>
                <w:szCs w:val="24"/>
              </w:rPr>
            </w:pPr>
            <w:r>
              <w:rPr>
                <w:rFonts w:ascii="Calibri" w:hAnsi="Calibri"/>
                <w:sz w:val="24"/>
                <w:szCs w:val="24"/>
              </w:rPr>
              <w:t xml:space="preserve">Condition 13 imposed on planning consent 3/2023/0156 is a compliance condition with no requirement to provide details for approval. Notwithstanding this, photographs of the </w:t>
            </w:r>
            <w:r>
              <w:rPr>
                <w:rFonts w:ascii="Calibri" w:hAnsi="Calibri"/>
                <w:sz w:val="24"/>
                <w:szCs w:val="24"/>
              </w:rPr>
              <w:lastRenderedPageBreak/>
              <w:t>application site have been provided in support of this application which show that there are currently no gates, barriers, bollards, chains sited within 5m of the highway boundary. As such, no concerns have been raised by Lancashire County Council Highways and no further information is required, subject to continued compliance with the condition imposed.</w:t>
            </w:r>
          </w:p>
          <w:p w14:paraId="584663E2" w14:textId="2FAA4658" w:rsidR="005F71C3" w:rsidRPr="00641E0F" w:rsidRDefault="005F71C3">
            <w:pPr>
              <w:pStyle w:val="TableText"/>
              <w:rPr>
                <w:rFonts w:ascii="Calibri" w:hAnsi="Calibri"/>
                <w:sz w:val="24"/>
                <w:szCs w:val="24"/>
              </w:rPr>
            </w:pPr>
          </w:p>
        </w:tc>
      </w:tr>
    </w:tbl>
    <w:p w14:paraId="3E3296A1" w14:textId="77777777" w:rsidR="00FE266A" w:rsidRDefault="00FE266A" w:rsidP="00FE266A">
      <w:pPr>
        <w:pStyle w:val="BodySingle"/>
        <w:rPr>
          <w:rFonts w:ascii="Brush Script MT" w:hAnsi="Brush Script MT"/>
          <w:sz w:val="44"/>
          <w:szCs w:val="44"/>
        </w:rPr>
      </w:pPr>
      <w:r>
        <w:rPr>
          <w:rFonts w:ascii="Brush Script MT" w:hAnsi="Brush Script MT"/>
          <w:sz w:val="44"/>
          <w:szCs w:val="44"/>
        </w:rPr>
        <w:lastRenderedPageBreak/>
        <w:t>Nicola Hopkins</w:t>
      </w:r>
    </w:p>
    <w:p w14:paraId="35C962AD" w14:textId="77777777" w:rsidR="00FE266A" w:rsidRDefault="00FE266A" w:rsidP="00FE266A">
      <w:pPr>
        <w:rPr>
          <w:rFonts w:ascii="Calibri" w:hAnsi="Calibri"/>
          <w:b/>
          <w:sz w:val="24"/>
          <w:szCs w:val="24"/>
        </w:rPr>
      </w:pPr>
      <w:r>
        <w:rPr>
          <w:rFonts w:ascii="Calibri" w:hAnsi="Calibri"/>
          <w:b/>
          <w:sz w:val="24"/>
          <w:szCs w:val="24"/>
        </w:rPr>
        <w:t>NICOLA HOPKINS</w:t>
      </w:r>
    </w:p>
    <w:p w14:paraId="09DB4591" w14:textId="77777777" w:rsidR="00FE266A" w:rsidRDefault="00FE266A" w:rsidP="00FE266A">
      <w:pPr>
        <w:rPr>
          <w:rFonts w:ascii="Calibri" w:hAnsi="Calibri"/>
          <w:b/>
          <w:sz w:val="24"/>
          <w:szCs w:val="24"/>
        </w:rPr>
      </w:pPr>
      <w:r>
        <w:rPr>
          <w:rFonts w:ascii="Calibri" w:hAnsi="Calibri"/>
          <w:b/>
          <w:sz w:val="24"/>
          <w:szCs w:val="24"/>
        </w:rPr>
        <w:t>DIRECTOR OF ECONOMIC DEVELOPMENT AND PLANNING</w:t>
      </w:r>
    </w:p>
    <w:p w14:paraId="3C08806D" w14:textId="77777777" w:rsidR="00FE266A" w:rsidRDefault="00FE266A" w:rsidP="00FE266A">
      <w:pPr>
        <w:pStyle w:val="TableText"/>
      </w:pPr>
    </w:p>
    <w:p w14:paraId="322635A3" w14:textId="77777777" w:rsidR="009F3984" w:rsidRDefault="009F3984" w:rsidP="00EC3181">
      <w:pPr>
        <w:pStyle w:val="TableText"/>
        <w:rPr>
          <w:rFonts w:ascii="Arial" w:hAnsi="Arial" w:cs="Arial"/>
          <w:b/>
        </w:rPr>
      </w:pPr>
    </w:p>
    <w:p w14:paraId="7EE482CE" w14:textId="328BF7EC" w:rsidR="009F3984" w:rsidRPr="00DD62CA" w:rsidRDefault="006B70E9" w:rsidP="009F3984">
      <w:pPr>
        <w:rPr>
          <w:rFonts w:ascii="Calibri" w:hAnsi="Calibri"/>
          <w:sz w:val="24"/>
          <w:szCs w:val="24"/>
        </w:rPr>
      </w:pPr>
      <w:r>
        <w:rPr>
          <w:rFonts w:ascii="Calibri" w:hAnsi="Calibri"/>
          <w:sz w:val="24"/>
          <w:szCs w:val="24"/>
        </w:rPr>
        <w:t>Lancashire Home Life Developments Ltd</w:t>
      </w:r>
    </w:p>
    <w:p w14:paraId="6C7F278A" w14:textId="77777777" w:rsidR="006B70E9" w:rsidRDefault="006B70E9" w:rsidP="009F3984">
      <w:pPr>
        <w:pStyle w:val="TableText"/>
        <w:rPr>
          <w:rFonts w:ascii="Calibri" w:hAnsi="Calibri"/>
          <w:sz w:val="24"/>
          <w:szCs w:val="24"/>
        </w:rPr>
      </w:pPr>
      <w:r>
        <w:rPr>
          <w:rFonts w:ascii="Calibri" w:hAnsi="Calibri"/>
          <w:sz w:val="24"/>
          <w:szCs w:val="24"/>
        </w:rPr>
        <w:t>Shorrock House</w:t>
      </w:r>
    </w:p>
    <w:p w14:paraId="1DF5D390" w14:textId="77777777" w:rsidR="006B70E9" w:rsidRDefault="006B70E9" w:rsidP="009F3984">
      <w:pPr>
        <w:pStyle w:val="TableText"/>
        <w:rPr>
          <w:rFonts w:ascii="Calibri" w:hAnsi="Calibri"/>
          <w:sz w:val="24"/>
          <w:szCs w:val="24"/>
        </w:rPr>
      </w:pPr>
      <w:r>
        <w:rPr>
          <w:rFonts w:ascii="Calibri" w:hAnsi="Calibri"/>
          <w:sz w:val="24"/>
          <w:szCs w:val="24"/>
        </w:rPr>
        <w:t>1 Faraday Court</w:t>
      </w:r>
    </w:p>
    <w:p w14:paraId="7DA1E52A" w14:textId="77777777" w:rsidR="006B70E9" w:rsidRDefault="006B70E9" w:rsidP="009F3984">
      <w:pPr>
        <w:pStyle w:val="TableText"/>
        <w:rPr>
          <w:rFonts w:ascii="Calibri" w:hAnsi="Calibri"/>
          <w:sz w:val="24"/>
          <w:szCs w:val="24"/>
        </w:rPr>
      </w:pPr>
      <w:r>
        <w:rPr>
          <w:rFonts w:ascii="Calibri" w:hAnsi="Calibri"/>
          <w:sz w:val="24"/>
          <w:szCs w:val="24"/>
        </w:rPr>
        <w:t>Preston</w:t>
      </w:r>
    </w:p>
    <w:p w14:paraId="1F7B1BD0" w14:textId="46E166E1" w:rsidR="009F3984" w:rsidRDefault="006B70E9" w:rsidP="009F3984">
      <w:pPr>
        <w:pStyle w:val="TableText"/>
        <w:rPr>
          <w:rFonts w:ascii="Calibri" w:hAnsi="Calibri"/>
          <w:sz w:val="24"/>
          <w:szCs w:val="24"/>
        </w:rPr>
      </w:pPr>
      <w:r>
        <w:rPr>
          <w:rFonts w:ascii="Calibri" w:hAnsi="Calibri"/>
          <w:sz w:val="24"/>
          <w:szCs w:val="24"/>
        </w:rPr>
        <w:t>PR2 9NB</w:t>
      </w:r>
    </w:p>
    <w:p w14:paraId="50E6C185" w14:textId="77777777" w:rsidR="009F3984" w:rsidRDefault="009F3984" w:rsidP="009F3984">
      <w:pPr>
        <w:pStyle w:val="TableText"/>
        <w:rPr>
          <w:rFonts w:ascii="Calibri" w:hAnsi="Calibri"/>
          <w:sz w:val="24"/>
          <w:szCs w:val="24"/>
        </w:rPr>
      </w:pPr>
    </w:p>
    <w:p w14:paraId="3F9AE5AE" w14:textId="77777777" w:rsidR="009F3984" w:rsidRDefault="009F3984" w:rsidP="009F3984">
      <w:pPr>
        <w:pStyle w:val="TableText"/>
        <w:rPr>
          <w:rFonts w:ascii="Calibri" w:hAnsi="Calibri"/>
          <w:sz w:val="24"/>
          <w:szCs w:val="24"/>
        </w:rPr>
      </w:pPr>
      <w:bookmarkStart w:id="0" w:name="Agent"/>
      <w:r>
        <w:rPr>
          <w:rFonts w:ascii="Calibri" w:hAnsi="Calibri"/>
          <w:sz w:val="24"/>
          <w:szCs w:val="24"/>
        </w:rPr>
        <w:t>Agent</w:t>
      </w:r>
    </w:p>
    <w:bookmarkEnd w:id="0"/>
    <w:p w14:paraId="10217730" w14:textId="77777777" w:rsidR="006B70E9" w:rsidRDefault="006B70E9" w:rsidP="009F3984">
      <w:pPr>
        <w:pStyle w:val="TableText"/>
        <w:rPr>
          <w:rFonts w:ascii="Calibri" w:hAnsi="Calibri"/>
          <w:sz w:val="24"/>
          <w:szCs w:val="24"/>
        </w:rPr>
      </w:pPr>
      <w:r>
        <w:rPr>
          <w:rFonts w:ascii="Calibri" w:hAnsi="Calibri"/>
          <w:sz w:val="24"/>
          <w:szCs w:val="24"/>
        </w:rPr>
        <w:t>The QS Advisory Co Ltd</w:t>
      </w:r>
    </w:p>
    <w:p w14:paraId="0FF28832" w14:textId="77777777" w:rsidR="006B70E9" w:rsidRDefault="006B70E9" w:rsidP="009F3984">
      <w:pPr>
        <w:pStyle w:val="TableText"/>
        <w:rPr>
          <w:rFonts w:ascii="Calibri" w:hAnsi="Calibri"/>
          <w:sz w:val="24"/>
          <w:szCs w:val="24"/>
        </w:rPr>
      </w:pPr>
      <w:r>
        <w:rPr>
          <w:rFonts w:ascii="Calibri" w:hAnsi="Calibri"/>
          <w:sz w:val="24"/>
          <w:szCs w:val="24"/>
        </w:rPr>
        <w:t>1 London Road</w:t>
      </w:r>
    </w:p>
    <w:p w14:paraId="7F75D924" w14:textId="77777777" w:rsidR="006B70E9" w:rsidRDefault="006B70E9" w:rsidP="009F3984">
      <w:pPr>
        <w:pStyle w:val="TableText"/>
        <w:rPr>
          <w:rFonts w:ascii="Calibri" w:hAnsi="Calibri"/>
          <w:sz w:val="24"/>
          <w:szCs w:val="24"/>
        </w:rPr>
      </w:pPr>
      <w:r>
        <w:rPr>
          <w:rFonts w:ascii="Calibri" w:hAnsi="Calibri"/>
          <w:sz w:val="24"/>
          <w:szCs w:val="24"/>
        </w:rPr>
        <w:t>Ipswich</w:t>
      </w:r>
    </w:p>
    <w:p w14:paraId="346A204D" w14:textId="671826A6" w:rsidR="009F3984" w:rsidRDefault="006B70E9" w:rsidP="009F3984">
      <w:pPr>
        <w:pStyle w:val="TableText"/>
        <w:rPr>
          <w:rFonts w:ascii="Calibri" w:hAnsi="Calibri"/>
          <w:sz w:val="24"/>
          <w:szCs w:val="24"/>
        </w:rPr>
      </w:pPr>
      <w:r>
        <w:rPr>
          <w:rFonts w:ascii="Calibri" w:hAnsi="Calibri"/>
          <w:sz w:val="24"/>
          <w:szCs w:val="24"/>
        </w:rPr>
        <w:t>IP1 2HA</w:t>
      </w:r>
    </w:p>
    <w:p w14:paraId="6665E683" w14:textId="77777777" w:rsidR="00740309" w:rsidRDefault="00740309" w:rsidP="009F3984">
      <w:pPr>
        <w:pStyle w:val="TableText"/>
        <w:rPr>
          <w:rFonts w:ascii="Calibri" w:hAnsi="Calibri"/>
          <w:sz w:val="24"/>
          <w:szCs w:val="24"/>
        </w:rPr>
      </w:pPr>
    </w:p>
    <w:sectPr w:rsidR="00740309">
      <w:headerReference w:type="default" r:id="rId9"/>
      <w:footerReference w:type="default" r:id="rId10"/>
      <w:headerReference w:type="first" r:id="rId11"/>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61C9B" w14:textId="77777777" w:rsidR="006B70E9" w:rsidRDefault="006B70E9">
      <w:r>
        <w:separator/>
      </w:r>
    </w:p>
  </w:endnote>
  <w:endnote w:type="continuationSeparator" w:id="0">
    <w:p w14:paraId="56EDB913" w14:textId="77777777" w:rsidR="006B70E9" w:rsidRDefault="006B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38D88"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5FE53" w14:textId="77777777" w:rsidR="006B70E9" w:rsidRDefault="006B70E9">
      <w:r>
        <w:separator/>
      </w:r>
    </w:p>
  </w:footnote>
  <w:footnote w:type="continuationSeparator" w:id="0">
    <w:p w14:paraId="5770B1D8" w14:textId="77777777" w:rsidR="006B70E9" w:rsidRDefault="006B7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7AAC1"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49AE7D50"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460A3FAD" w14:textId="77777777" w:rsidR="005522D3" w:rsidRPr="00641E0F" w:rsidRDefault="005522D3">
    <w:pPr>
      <w:pStyle w:val="addresses"/>
      <w:rPr>
        <w:rFonts w:ascii="Calibri" w:hAnsi="Calibri"/>
        <w:sz w:val="24"/>
        <w:szCs w:val="24"/>
      </w:rPr>
    </w:pPr>
  </w:p>
  <w:p w14:paraId="1239B2FB" w14:textId="702AEFFF"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6B70E9">
      <w:rPr>
        <w:rFonts w:ascii="Calibri" w:hAnsi="Calibri"/>
        <w:noProof/>
      </w:rPr>
      <w:t>3/2024/0451</w:t>
    </w:r>
    <w:r w:rsidRPr="00641E0F">
      <w:rPr>
        <w:rFonts w:ascii="Calibri" w:hAnsi="Calibri"/>
        <w:b/>
        <w:bCs/>
        <w:sz w:val="24"/>
        <w:szCs w:val="24"/>
      </w:rPr>
      <w:t xml:space="preserve">                                                                  DECISION DATE: </w:t>
    </w:r>
    <w:r w:rsidR="006B70E9">
      <w:rPr>
        <w:rFonts w:ascii="Calibri" w:hAnsi="Calibri"/>
        <w:b/>
        <w:bCs/>
        <w:sz w:val="24"/>
        <w:szCs w:val="24"/>
      </w:rPr>
      <w:t>1</w:t>
    </w:r>
    <w:r w:rsidR="000508D5">
      <w:rPr>
        <w:rFonts w:ascii="Calibri" w:hAnsi="Calibri"/>
        <w:b/>
        <w:bCs/>
        <w:sz w:val="24"/>
        <w:szCs w:val="24"/>
      </w:rPr>
      <w:t>9</w:t>
    </w:r>
    <w:r w:rsidR="006B70E9">
      <w:rPr>
        <w:rFonts w:ascii="Calibri" w:hAnsi="Calibri"/>
        <w:b/>
        <w:bCs/>
        <w:sz w:val="24"/>
        <w:szCs w:val="24"/>
      </w:rPr>
      <w:t xml:space="preserve"> July 2024</w:t>
    </w:r>
  </w:p>
  <w:p w14:paraId="4A940693" w14:textId="77777777" w:rsidR="005522D3" w:rsidRDefault="005522D3">
    <w:pPr>
      <w:pBdr>
        <w:bottom w:val="single" w:sz="4" w:space="1" w:color="auto"/>
      </w:pBdr>
    </w:pPr>
  </w:p>
  <w:p w14:paraId="2BCD0281" w14:textId="77777777" w:rsidR="005522D3" w:rsidRDefault="005522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D0524" w14:textId="77777777" w:rsidR="005F71C3" w:rsidRPr="005F71C3" w:rsidRDefault="005F71C3" w:rsidP="005F71C3">
    <w:pPr>
      <w:pStyle w:val="Header"/>
      <w:jc w:val="center"/>
      <w:rPr>
        <w:rFonts w:ascii="Calibri" w:hAnsi="Calibri"/>
      </w:rPr>
    </w:pPr>
    <w:r w:rsidRPr="005F71C3">
      <w:rPr>
        <w:rFonts w:ascii="Calibri" w:hAnsi="Calibri"/>
      </w:rPr>
      <w:t>Chief Executive : Marshal Scott CPFA</w:t>
    </w:r>
  </w:p>
  <w:p w14:paraId="77FAE235" w14:textId="77777777" w:rsidR="005F71C3" w:rsidRPr="005F71C3" w:rsidRDefault="005F71C3" w:rsidP="005F71C3">
    <w:pPr>
      <w:pStyle w:val="Header"/>
      <w:jc w:val="center"/>
      <w:rPr>
        <w:rFonts w:ascii="Calibri" w:hAnsi="Calibri"/>
      </w:rPr>
    </w:pPr>
    <w:r w:rsidRPr="005F71C3">
      <w:rPr>
        <w:rFonts w:ascii="Calibri" w:hAnsi="Calibri"/>
      </w:rPr>
      <w:t xml:space="preserve">Directors </w:t>
    </w:r>
    <w:r w:rsidR="00C322BF">
      <w:rPr>
        <w:rFonts w:ascii="Calibri" w:hAnsi="Calibri"/>
      </w:rPr>
      <w:t>Adam Allen</w:t>
    </w:r>
    <w:r w:rsidRPr="005F71C3">
      <w:rPr>
        <w:rFonts w:ascii="Calibri" w:hAnsi="Calibri"/>
      </w:rPr>
      <w:t xml:space="preserve">, </w:t>
    </w:r>
    <w:r w:rsidR="00C322BF">
      <w:rPr>
        <w:rFonts w:ascii="Calibri" w:hAnsi="Calibri"/>
      </w:rPr>
      <w:t xml:space="preserve">BEng MSc, </w:t>
    </w:r>
    <w:r w:rsidRPr="005F71C3">
      <w:rPr>
        <w:rFonts w:ascii="Calibri" w:hAnsi="Calibri"/>
      </w:rPr>
      <w:t>N</w:t>
    </w:r>
    <w:r w:rsidR="001A0F1B">
      <w:rPr>
        <w:rFonts w:ascii="Calibri" w:hAnsi="Calibri"/>
      </w:rPr>
      <w:t>icola</w:t>
    </w:r>
    <w:r w:rsidRPr="005F71C3">
      <w:rPr>
        <w:rFonts w:ascii="Calibri" w:hAnsi="Calibri"/>
      </w:rPr>
      <w:t xml:space="preserve"> Hopkins MTCP MRTPI, Jane Pearson CPFA</w:t>
    </w:r>
  </w:p>
  <w:p w14:paraId="6EC50AEE" w14:textId="77777777" w:rsidR="00D93F8F" w:rsidRDefault="00D93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92C61"/>
    <w:multiLevelType w:val="hybridMultilevel"/>
    <w:tmpl w:val="94B6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D7B5F"/>
    <w:multiLevelType w:val="hybridMultilevel"/>
    <w:tmpl w:val="7FE4B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626049">
    <w:abstractNumId w:val="0"/>
  </w:num>
  <w:num w:numId="2" w16cid:durableId="708721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E9"/>
    <w:rsid w:val="000434B1"/>
    <w:rsid w:val="000508D5"/>
    <w:rsid w:val="000C3E7C"/>
    <w:rsid w:val="00150A6F"/>
    <w:rsid w:val="00185AC0"/>
    <w:rsid w:val="001A087C"/>
    <w:rsid w:val="001A0F1B"/>
    <w:rsid w:val="0025344E"/>
    <w:rsid w:val="0027205E"/>
    <w:rsid w:val="00297B24"/>
    <w:rsid w:val="003449FF"/>
    <w:rsid w:val="00382199"/>
    <w:rsid w:val="003E1DE6"/>
    <w:rsid w:val="00441735"/>
    <w:rsid w:val="005522D3"/>
    <w:rsid w:val="00566271"/>
    <w:rsid w:val="00577DC1"/>
    <w:rsid w:val="00583ED8"/>
    <w:rsid w:val="005F71C3"/>
    <w:rsid w:val="00641E0F"/>
    <w:rsid w:val="00661558"/>
    <w:rsid w:val="006B70E9"/>
    <w:rsid w:val="0070667B"/>
    <w:rsid w:val="00740309"/>
    <w:rsid w:val="007526EC"/>
    <w:rsid w:val="0077053E"/>
    <w:rsid w:val="007A7F6F"/>
    <w:rsid w:val="00851611"/>
    <w:rsid w:val="00851E6F"/>
    <w:rsid w:val="008D7675"/>
    <w:rsid w:val="00940816"/>
    <w:rsid w:val="009C2053"/>
    <w:rsid w:val="009F3984"/>
    <w:rsid w:val="00A648BE"/>
    <w:rsid w:val="00A65711"/>
    <w:rsid w:val="00B05C9C"/>
    <w:rsid w:val="00B52864"/>
    <w:rsid w:val="00B6354F"/>
    <w:rsid w:val="00BB5956"/>
    <w:rsid w:val="00C322BF"/>
    <w:rsid w:val="00C759AB"/>
    <w:rsid w:val="00D405F4"/>
    <w:rsid w:val="00D93F8F"/>
    <w:rsid w:val="00DE6561"/>
    <w:rsid w:val="00E92439"/>
    <w:rsid w:val="00EC3181"/>
    <w:rsid w:val="00FE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8CCF5"/>
  <w15:chartTrackingRefBased/>
  <w15:docId w15:val="{BC10742D-EE53-4153-9564-8A43060A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 w:type="character" w:styleId="UnresolvedMention">
    <w:name w:val="Unresolved Mention"/>
    <w:uiPriority w:val="99"/>
    <w:semiHidden/>
    <w:unhideWhenUsed/>
    <w:rsid w:val="00851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833371662">
      <w:bodyDiv w:val="1"/>
      <w:marLeft w:val="0"/>
      <w:marRight w:val="0"/>
      <w:marTop w:val="0"/>
      <w:marBottom w:val="0"/>
      <w:divBdr>
        <w:top w:val="none" w:sz="0" w:space="0" w:color="auto"/>
        <w:left w:val="none" w:sz="0" w:space="0" w:color="auto"/>
        <w:bottom w:val="none" w:sz="0" w:space="0" w:color="auto"/>
        <w:right w:val="none" w:sz="0" w:space="0" w:color="auto"/>
      </w:divBdr>
    </w:div>
    <w:div w:id="1430200760">
      <w:bodyDiv w:val="1"/>
      <w:marLeft w:val="0"/>
      <w:marRight w:val="0"/>
      <w:marTop w:val="0"/>
      <w:marBottom w:val="0"/>
      <w:divBdr>
        <w:top w:val="none" w:sz="0" w:space="0" w:color="auto"/>
        <w:left w:val="none" w:sz="0" w:space="0" w:color="auto"/>
        <w:bottom w:val="none" w:sz="0" w:space="0" w:color="auto"/>
        <w:right w:val="none" w:sz="0" w:space="0" w:color="auto"/>
      </w:divBdr>
    </w:div>
    <w:div w:id="1585455820">
      <w:bodyDiv w:val="1"/>
      <w:marLeft w:val="0"/>
      <w:marRight w:val="0"/>
      <w:marTop w:val="0"/>
      <w:marBottom w:val="0"/>
      <w:divBdr>
        <w:top w:val="none" w:sz="0" w:space="0" w:color="auto"/>
        <w:left w:val="none" w:sz="0" w:space="0" w:color="auto"/>
        <w:bottom w:val="none" w:sz="0" w:space="0" w:color="auto"/>
        <w:right w:val="none" w:sz="0" w:space="0" w:color="auto"/>
      </w:divBdr>
    </w:div>
    <w:div w:id="1911771185">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ribblevalle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3</Pages>
  <Words>452</Words>
  <Characters>2958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3404</CharactersWithSpaces>
  <SharedDoc>false</SharedDoc>
  <HLinks>
    <vt:vector size="18" baseType="variant">
      <vt:variant>
        <vt:i4>7864362</vt:i4>
      </vt:variant>
      <vt:variant>
        <vt:i4>9</vt:i4>
      </vt:variant>
      <vt:variant>
        <vt:i4>0</vt:i4>
      </vt:variant>
      <vt:variant>
        <vt:i4>5</vt:i4>
      </vt:variant>
      <vt:variant>
        <vt:lpwstr>https://www.gov.uk/appeal-householder-planning-decision</vt:lpwstr>
      </vt:variant>
      <vt:variant>
        <vt:lpwstr/>
      </vt:variant>
      <vt:variant>
        <vt:i4>2621483</vt:i4>
      </vt:variant>
      <vt:variant>
        <vt:i4>6</vt:i4>
      </vt:variant>
      <vt:variant>
        <vt:i4>0</vt:i4>
      </vt:variant>
      <vt:variant>
        <vt:i4>5</vt:i4>
      </vt:variant>
      <vt:variant>
        <vt:lpwstr>https://www.gov.uk/appeal-planning-decision</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Jane Tucker</cp:lastModifiedBy>
  <cp:revision>2</cp:revision>
  <cp:lastPrinted>2024-07-19T13:08:00Z</cp:lastPrinted>
  <dcterms:created xsi:type="dcterms:W3CDTF">2024-07-19T13:16:00Z</dcterms:created>
  <dcterms:modified xsi:type="dcterms:W3CDTF">2024-07-19T13:16:00Z</dcterms:modified>
</cp:coreProperties>
</file>