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14D8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AE62573" w14:textId="77777777">
        <w:trPr>
          <w:cantSplit/>
        </w:trPr>
        <w:tc>
          <w:tcPr>
            <w:tcW w:w="6983" w:type="dxa"/>
            <w:gridSpan w:val="4"/>
          </w:tcPr>
          <w:p w14:paraId="0EB93135"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1A171F4" w14:textId="77777777" w:rsidR="002F3ADA" w:rsidRPr="00DD62CA" w:rsidRDefault="002F3ADA">
            <w:pPr>
              <w:rPr>
                <w:rFonts w:ascii="Calibri" w:hAnsi="Calibri"/>
                <w:sz w:val="24"/>
                <w:szCs w:val="24"/>
              </w:rPr>
            </w:pPr>
          </w:p>
        </w:tc>
        <w:tc>
          <w:tcPr>
            <w:tcW w:w="1713" w:type="dxa"/>
          </w:tcPr>
          <w:p w14:paraId="599D8437" w14:textId="77777777" w:rsidR="002F3ADA" w:rsidRPr="00DD62CA" w:rsidRDefault="002F3ADA">
            <w:pPr>
              <w:rPr>
                <w:rFonts w:ascii="Calibri" w:hAnsi="Calibri"/>
                <w:sz w:val="24"/>
                <w:szCs w:val="24"/>
              </w:rPr>
            </w:pPr>
          </w:p>
        </w:tc>
      </w:tr>
      <w:tr w:rsidR="002F3ADA" w:rsidRPr="00DD62CA" w14:paraId="6C44585C" w14:textId="77777777">
        <w:trPr>
          <w:cantSplit/>
        </w:trPr>
        <w:tc>
          <w:tcPr>
            <w:tcW w:w="4123" w:type="dxa"/>
            <w:gridSpan w:val="2"/>
          </w:tcPr>
          <w:p w14:paraId="3A375CB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78ED555C" w14:textId="77777777" w:rsidR="002F3ADA" w:rsidRPr="00DD62CA" w:rsidRDefault="002F3ADA">
            <w:pPr>
              <w:rPr>
                <w:rFonts w:ascii="Calibri" w:hAnsi="Calibri"/>
                <w:sz w:val="24"/>
                <w:szCs w:val="24"/>
              </w:rPr>
            </w:pPr>
          </w:p>
        </w:tc>
        <w:tc>
          <w:tcPr>
            <w:tcW w:w="1404" w:type="dxa"/>
          </w:tcPr>
          <w:p w14:paraId="43F0AC0C" w14:textId="77777777" w:rsidR="002F3ADA" w:rsidRPr="00DD62CA" w:rsidRDefault="002F3ADA">
            <w:pPr>
              <w:rPr>
                <w:rFonts w:ascii="Calibri" w:hAnsi="Calibri"/>
                <w:sz w:val="24"/>
                <w:szCs w:val="24"/>
              </w:rPr>
            </w:pPr>
          </w:p>
        </w:tc>
        <w:tc>
          <w:tcPr>
            <w:tcW w:w="1713" w:type="dxa"/>
          </w:tcPr>
          <w:p w14:paraId="03052B7E" w14:textId="77777777" w:rsidR="002F3ADA" w:rsidRPr="00DD62CA" w:rsidRDefault="002F3ADA">
            <w:pPr>
              <w:rPr>
                <w:rFonts w:ascii="Calibri" w:hAnsi="Calibri"/>
                <w:sz w:val="24"/>
                <w:szCs w:val="24"/>
              </w:rPr>
            </w:pPr>
          </w:p>
        </w:tc>
        <w:tc>
          <w:tcPr>
            <w:tcW w:w="1713" w:type="dxa"/>
          </w:tcPr>
          <w:p w14:paraId="78624029" w14:textId="77777777" w:rsidR="002F3ADA" w:rsidRPr="00DD62CA" w:rsidRDefault="002F3ADA">
            <w:pPr>
              <w:rPr>
                <w:rFonts w:ascii="Calibri" w:hAnsi="Calibri"/>
                <w:sz w:val="24"/>
                <w:szCs w:val="24"/>
              </w:rPr>
            </w:pPr>
          </w:p>
        </w:tc>
      </w:tr>
      <w:tr w:rsidR="00C00AD7" w:rsidRPr="00DD62CA" w14:paraId="0C737A86" w14:textId="77777777" w:rsidTr="00111C12">
        <w:trPr>
          <w:cantSplit/>
        </w:trPr>
        <w:tc>
          <w:tcPr>
            <w:tcW w:w="6983" w:type="dxa"/>
            <w:gridSpan w:val="4"/>
          </w:tcPr>
          <w:p w14:paraId="14FEAEB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9828977" w14:textId="77777777" w:rsidR="00C00AD7" w:rsidRPr="00DD62CA" w:rsidRDefault="00C00AD7">
            <w:pPr>
              <w:rPr>
                <w:rFonts w:ascii="Calibri" w:hAnsi="Calibri"/>
                <w:sz w:val="24"/>
                <w:szCs w:val="24"/>
              </w:rPr>
            </w:pPr>
          </w:p>
        </w:tc>
        <w:tc>
          <w:tcPr>
            <w:tcW w:w="1713" w:type="dxa"/>
          </w:tcPr>
          <w:p w14:paraId="6FE056EB" w14:textId="77777777" w:rsidR="00C00AD7" w:rsidRPr="00DD62CA" w:rsidRDefault="00C00AD7">
            <w:pPr>
              <w:rPr>
                <w:rFonts w:ascii="Calibri" w:hAnsi="Calibri"/>
                <w:sz w:val="24"/>
                <w:szCs w:val="24"/>
              </w:rPr>
            </w:pPr>
          </w:p>
        </w:tc>
      </w:tr>
      <w:tr w:rsidR="00C00AD7" w:rsidRPr="00DD62CA" w14:paraId="5C6576BE" w14:textId="77777777" w:rsidTr="00111C12">
        <w:trPr>
          <w:cantSplit/>
        </w:trPr>
        <w:tc>
          <w:tcPr>
            <w:tcW w:w="8696" w:type="dxa"/>
            <w:gridSpan w:val="5"/>
            <w:tcBorders>
              <w:bottom w:val="single" w:sz="6" w:space="0" w:color="auto"/>
            </w:tcBorders>
          </w:tcPr>
          <w:p w14:paraId="4530119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602090F2" w14:textId="77777777" w:rsidR="00C00AD7" w:rsidRPr="00DD62CA" w:rsidRDefault="00C00AD7">
            <w:pPr>
              <w:rPr>
                <w:rFonts w:ascii="Calibri" w:hAnsi="Calibri"/>
                <w:sz w:val="24"/>
                <w:szCs w:val="24"/>
              </w:rPr>
            </w:pPr>
          </w:p>
        </w:tc>
      </w:tr>
      <w:tr w:rsidR="00C00AD7" w:rsidRPr="00DD62CA" w14:paraId="2A50848C" w14:textId="77777777" w:rsidTr="00111C12">
        <w:trPr>
          <w:cantSplit/>
        </w:trPr>
        <w:tc>
          <w:tcPr>
            <w:tcW w:w="5579" w:type="dxa"/>
            <w:gridSpan w:val="3"/>
          </w:tcPr>
          <w:p w14:paraId="3B89474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C7FD94B" w14:textId="77777777" w:rsidR="00C00AD7" w:rsidRPr="00DD62CA" w:rsidRDefault="00C00AD7">
            <w:pPr>
              <w:rPr>
                <w:rFonts w:ascii="Calibri" w:hAnsi="Calibri"/>
                <w:sz w:val="24"/>
                <w:szCs w:val="24"/>
              </w:rPr>
            </w:pPr>
          </w:p>
        </w:tc>
        <w:tc>
          <w:tcPr>
            <w:tcW w:w="1713" w:type="dxa"/>
          </w:tcPr>
          <w:p w14:paraId="6FBFC0B3" w14:textId="77777777" w:rsidR="00C00AD7" w:rsidRPr="00DD62CA" w:rsidRDefault="00C00AD7">
            <w:pPr>
              <w:rPr>
                <w:rFonts w:ascii="Calibri" w:hAnsi="Calibri"/>
                <w:sz w:val="24"/>
                <w:szCs w:val="24"/>
              </w:rPr>
            </w:pPr>
          </w:p>
        </w:tc>
      </w:tr>
      <w:tr w:rsidR="002F3ADA" w:rsidRPr="00DD62CA" w14:paraId="1DE98280" w14:textId="77777777">
        <w:trPr>
          <w:cantSplit/>
        </w:trPr>
        <w:tc>
          <w:tcPr>
            <w:tcW w:w="10409" w:type="dxa"/>
            <w:gridSpan w:val="6"/>
          </w:tcPr>
          <w:p w14:paraId="6DF9A98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03066E5" w14:textId="77777777">
        <w:trPr>
          <w:cantSplit/>
        </w:trPr>
        <w:tc>
          <w:tcPr>
            <w:tcW w:w="2410" w:type="dxa"/>
          </w:tcPr>
          <w:p w14:paraId="2240360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4666A7D" w14:textId="1043067A" w:rsidR="002F3ADA" w:rsidRPr="00DD62CA" w:rsidRDefault="00C6592D">
            <w:pPr>
              <w:pStyle w:val="addresses"/>
              <w:rPr>
                <w:rFonts w:ascii="Calibri" w:hAnsi="Calibri"/>
                <w:sz w:val="24"/>
                <w:szCs w:val="24"/>
              </w:rPr>
            </w:pPr>
            <w:r>
              <w:rPr>
                <w:rFonts w:ascii="Calibri" w:hAnsi="Calibri"/>
                <w:sz w:val="24"/>
                <w:szCs w:val="24"/>
              </w:rPr>
              <w:t>3/2024/0453</w:t>
            </w:r>
          </w:p>
        </w:tc>
        <w:tc>
          <w:tcPr>
            <w:tcW w:w="1404" w:type="dxa"/>
          </w:tcPr>
          <w:p w14:paraId="3810081D" w14:textId="77777777" w:rsidR="002F3ADA" w:rsidRPr="00DD62CA" w:rsidRDefault="002F3ADA">
            <w:pPr>
              <w:rPr>
                <w:rFonts w:ascii="Calibri" w:hAnsi="Calibri"/>
                <w:sz w:val="24"/>
                <w:szCs w:val="24"/>
              </w:rPr>
            </w:pPr>
          </w:p>
        </w:tc>
        <w:tc>
          <w:tcPr>
            <w:tcW w:w="1713" w:type="dxa"/>
          </w:tcPr>
          <w:p w14:paraId="5A141E0B" w14:textId="77777777" w:rsidR="002F3ADA" w:rsidRPr="00DD62CA" w:rsidRDefault="002F3ADA">
            <w:pPr>
              <w:rPr>
                <w:rFonts w:ascii="Calibri" w:hAnsi="Calibri"/>
                <w:sz w:val="24"/>
                <w:szCs w:val="24"/>
              </w:rPr>
            </w:pPr>
          </w:p>
        </w:tc>
        <w:tc>
          <w:tcPr>
            <w:tcW w:w="1713" w:type="dxa"/>
          </w:tcPr>
          <w:p w14:paraId="50D18036" w14:textId="77777777" w:rsidR="002F3ADA" w:rsidRPr="00DD62CA" w:rsidRDefault="002F3ADA">
            <w:pPr>
              <w:rPr>
                <w:rFonts w:ascii="Calibri" w:hAnsi="Calibri"/>
                <w:sz w:val="24"/>
                <w:szCs w:val="24"/>
              </w:rPr>
            </w:pPr>
          </w:p>
        </w:tc>
      </w:tr>
      <w:tr w:rsidR="002F3ADA" w:rsidRPr="00DD62CA" w14:paraId="038ACF32" w14:textId="77777777">
        <w:trPr>
          <w:cantSplit/>
        </w:trPr>
        <w:tc>
          <w:tcPr>
            <w:tcW w:w="2410" w:type="dxa"/>
          </w:tcPr>
          <w:p w14:paraId="2BE8196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223B028" w14:textId="0F139F10" w:rsidR="002F3ADA" w:rsidRPr="00DD62CA" w:rsidRDefault="00C6592D">
            <w:pPr>
              <w:rPr>
                <w:rFonts w:ascii="Calibri" w:hAnsi="Calibri"/>
                <w:sz w:val="24"/>
                <w:szCs w:val="24"/>
              </w:rPr>
            </w:pPr>
            <w:r>
              <w:rPr>
                <w:rFonts w:ascii="Calibri" w:hAnsi="Calibri"/>
                <w:sz w:val="24"/>
                <w:szCs w:val="24"/>
              </w:rPr>
              <w:t>02 October 2024</w:t>
            </w:r>
          </w:p>
        </w:tc>
        <w:tc>
          <w:tcPr>
            <w:tcW w:w="1404" w:type="dxa"/>
          </w:tcPr>
          <w:p w14:paraId="2E29AE4C" w14:textId="77777777" w:rsidR="002F3ADA" w:rsidRPr="00DD62CA" w:rsidRDefault="002F3ADA">
            <w:pPr>
              <w:rPr>
                <w:rFonts w:ascii="Calibri" w:hAnsi="Calibri"/>
                <w:sz w:val="24"/>
                <w:szCs w:val="24"/>
              </w:rPr>
            </w:pPr>
          </w:p>
        </w:tc>
        <w:tc>
          <w:tcPr>
            <w:tcW w:w="1713" w:type="dxa"/>
          </w:tcPr>
          <w:p w14:paraId="10106332" w14:textId="77777777" w:rsidR="002F3ADA" w:rsidRPr="00DD62CA" w:rsidRDefault="002F3ADA">
            <w:pPr>
              <w:rPr>
                <w:rFonts w:ascii="Calibri" w:hAnsi="Calibri"/>
                <w:sz w:val="24"/>
                <w:szCs w:val="24"/>
              </w:rPr>
            </w:pPr>
          </w:p>
        </w:tc>
        <w:tc>
          <w:tcPr>
            <w:tcW w:w="1713" w:type="dxa"/>
          </w:tcPr>
          <w:p w14:paraId="5FBA2784" w14:textId="77777777" w:rsidR="002F3ADA" w:rsidRPr="00DD62CA" w:rsidRDefault="002F3ADA">
            <w:pPr>
              <w:rPr>
                <w:rFonts w:ascii="Calibri" w:hAnsi="Calibri"/>
                <w:sz w:val="24"/>
                <w:szCs w:val="24"/>
              </w:rPr>
            </w:pPr>
          </w:p>
        </w:tc>
      </w:tr>
      <w:tr w:rsidR="002F3ADA" w:rsidRPr="00DD62CA" w14:paraId="5A214D37" w14:textId="77777777">
        <w:trPr>
          <w:cantSplit/>
        </w:trPr>
        <w:tc>
          <w:tcPr>
            <w:tcW w:w="2410" w:type="dxa"/>
          </w:tcPr>
          <w:p w14:paraId="7F3B5547"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24373C4" w14:textId="43095053" w:rsidR="002F3ADA" w:rsidRPr="00DD62CA" w:rsidRDefault="00C6592D">
            <w:pPr>
              <w:rPr>
                <w:rFonts w:ascii="Calibri" w:hAnsi="Calibri"/>
                <w:sz w:val="24"/>
                <w:szCs w:val="24"/>
              </w:rPr>
            </w:pPr>
            <w:r>
              <w:rPr>
                <w:rFonts w:ascii="Calibri" w:hAnsi="Calibri"/>
                <w:sz w:val="24"/>
                <w:szCs w:val="24"/>
              </w:rPr>
              <w:t>08/08/2024</w:t>
            </w:r>
          </w:p>
        </w:tc>
        <w:tc>
          <w:tcPr>
            <w:tcW w:w="1404" w:type="dxa"/>
          </w:tcPr>
          <w:p w14:paraId="10BCDA22" w14:textId="77777777" w:rsidR="002F3ADA" w:rsidRPr="00DD62CA" w:rsidRDefault="002F3ADA">
            <w:pPr>
              <w:rPr>
                <w:rFonts w:ascii="Calibri" w:hAnsi="Calibri"/>
                <w:sz w:val="24"/>
                <w:szCs w:val="24"/>
              </w:rPr>
            </w:pPr>
          </w:p>
        </w:tc>
        <w:tc>
          <w:tcPr>
            <w:tcW w:w="1713" w:type="dxa"/>
          </w:tcPr>
          <w:p w14:paraId="3808F91C" w14:textId="77777777" w:rsidR="002F3ADA" w:rsidRPr="00DD62CA" w:rsidRDefault="002F3ADA">
            <w:pPr>
              <w:rPr>
                <w:rFonts w:ascii="Calibri" w:hAnsi="Calibri"/>
                <w:sz w:val="24"/>
                <w:szCs w:val="24"/>
              </w:rPr>
            </w:pPr>
          </w:p>
        </w:tc>
        <w:tc>
          <w:tcPr>
            <w:tcW w:w="1713" w:type="dxa"/>
          </w:tcPr>
          <w:p w14:paraId="4B4967D6" w14:textId="77777777" w:rsidR="002F3ADA" w:rsidRPr="00DD62CA" w:rsidRDefault="002F3ADA">
            <w:pPr>
              <w:rPr>
                <w:rFonts w:ascii="Calibri" w:hAnsi="Calibri"/>
                <w:sz w:val="24"/>
                <w:szCs w:val="24"/>
              </w:rPr>
            </w:pPr>
          </w:p>
        </w:tc>
      </w:tr>
      <w:tr w:rsidR="002F3ADA" w:rsidRPr="00DD62CA" w14:paraId="60B6D487" w14:textId="77777777">
        <w:trPr>
          <w:cantSplit/>
        </w:trPr>
        <w:tc>
          <w:tcPr>
            <w:tcW w:w="10409" w:type="dxa"/>
            <w:gridSpan w:val="6"/>
          </w:tcPr>
          <w:p w14:paraId="4A9C13F7" w14:textId="77777777" w:rsidR="002F3ADA" w:rsidRPr="00DD62CA" w:rsidRDefault="002F3ADA">
            <w:pPr>
              <w:rPr>
                <w:rFonts w:ascii="Calibri" w:hAnsi="Calibri"/>
                <w:sz w:val="24"/>
                <w:szCs w:val="24"/>
              </w:rPr>
            </w:pPr>
          </w:p>
        </w:tc>
      </w:tr>
      <w:tr w:rsidR="002F3ADA" w:rsidRPr="00DD62CA" w14:paraId="51EE8C35" w14:textId="77777777" w:rsidTr="00F92BEF">
        <w:trPr>
          <w:cantSplit/>
        </w:trPr>
        <w:tc>
          <w:tcPr>
            <w:tcW w:w="2410" w:type="dxa"/>
          </w:tcPr>
          <w:p w14:paraId="61042B2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77F8C837" w14:textId="77777777" w:rsidR="002F3ADA" w:rsidRPr="00DD62CA" w:rsidRDefault="002F3ADA">
            <w:pPr>
              <w:rPr>
                <w:rFonts w:ascii="Calibri" w:hAnsi="Calibri"/>
                <w:sz w:val="24"/>
                <w:szCs w:val="24"/>
              </w:rPr>
            </w:pPr>
          </w:p>
        </w:tc>
        <w:tc>
          <w:tcPr>
            <w:tcW w:w="1456" w:type="dxa"/>
          </w:tcPr>
          <w:p w14:paraId="1E25DDA5" w14:textId="77777777" w:rsidR="002F3ADA" w:rsidRPr="00DD62CA" w:rsidRDefault="002F3ADA">
            <w:pPr>
              <w:rPr>
                <w:rFonts w:ascii="Calibri" w:hAnsi="Calibri"/>
                <w:sz w:val="24"/>
                <w:szCs w:val="24"/>
              </w:rPr>
            </w:pPr>
          </w:p>
        </w:tc>
        <w:tc>
          <w:tcPr>
            <w:tcW w:w="1404" w:type="dxa"/>
          </w:tcPr>
          <w:p w14:paraId="2DB4B99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93FB31D" w14:textId="77777777" w:rsidR="002F3ADA" w:rsidRPr="00DD62CA" w:rsidRDefault="002F3ADA">
            <w:pPr>
              <w:rPr>
                <w:rFonts w:ascii="Calibri" w:hAnsi="Calibri"/>
                <w:sz w:val="24"/>
                <w:szCs w:val="24"/>
              </w:rPr>
            </w:pPr>
          </w:p>
        </w:tc>
        <w:tc>
          <w:tcPr>
            <w:tcW w:w="1713" w:type="dxa"/>
          </w:tcPr>
          <w:p w14:paraId="6BC7254B" w14:textId="77777777" w:rsidR="002F3ADA" w:rsidRPr="00DD62CA" w:rsidRDefault="002F3ADA">
            <w:pPr>
              <w:rPr>
                <w:rFonts w:ascii="Calibri" w:hAnsi="Calibri"/>
                <w:sz w:val="24"/>
                <w:szCs w:val="24"/>
              </w:rPr>
            </w:pPr>
          </w:p>
        </w:tc>
      </w:tr>
      <w:tr w:rsidR="002F3ADA" w:rsidRPr="00DD62CA" w14:paraId="0A3C7A5C" w14:textId="77777777" w:rsidTr="00F92BEF">
        <w:trPr>
          <w:cantSplit/>
        </w:trPr>
        <w:tc>
          <w:tcPr>
            <w:tcW w:w="4123" w:type="dxa"/>
            <w:gridSpan w:val="2"/>
            <w:vMerge w:val="restart"/>
          </w:tcPr>
          <w:p w14:paraId="6C2623DF" w14:textId="575B6049" w:rsidR="00441F1F" w:rsidRDefault="00C6592D">
            <w:pPr>
              <w:rPr>
                <w:rFonts w:ascii="Calibri" w:hAnsi="Calibri"/>
                <w:sz w:val="24"/>
                <w:szCs w:val="24"/>
              </w:rPr>
            </w:pPr>
            <w:bookmarkStart w:id="0" w:name="ApplicantName"/>
            <w:r>
              <w:rPr>
                <w:rFonts w:ascii="Calibri" w:hAnsi="Calibri"/>
                <w:sz w:val="24"/>
                <w:szCs w:val="24"/>
              </w:rPr>
              <w:t>Mrs Joan William</w:t>
            </w:r>
          </w:p>
          <w:bookmarkEnd w:id="0"/>
          <w:p w14:paraId="12A8BE99" w14:textId="77777777" w:rsidR="00C6592D" w:rsidRDefault="00C6592D">
            <w:pPr>
              <w:rPr>
                <w:rFonts w:ascii="Calibri" w:hAnsi="Calibri"/>
                <w:sz w:val="24"/>
                <w:szCs w:val="24"/>
              </w:rPr>
            </w:pPr>
            <w:r>
              <w:rPr>
                <w:rFonts w:ascii="Calibri" w:hAnsi="Calibri"/>
                <w:sz w:val="24"/>
                <w:szCs w:val="24"/>
              </w:rPr>
              <w:t>The Limes</w:t>
            </w:r>
          </w:p>
          <w:p w14:paraId="3D36C14B" w14:textId="77777777" w:rsidR="00C6592D" w:rsidRDefault="00C6592D">
            <w:pPr>
              <w:rPr>
                <w:rFonts w:ascii="Calibri" w:hAnsi="Calibri"/>
                <w:sz w:val="24"/>
                <w:szCs w:val="24"/>
              </w:rPr>
            </w:pPr>
            <w:r>
              <w:rPr>
                <w:rFonts w:ascii="Calibri" w:hAnsi="Calibri"/>
                <w:sz w:val="24"/>
                <w:szCs w:val="24"/>
              </w:rPr>
              <w:t>Blackburn Road</w:t>
            </w:r>
          </w:p>
          <w:p w14:paraId="035E6E87" w14:textId="77777777" w:rsidR="00C6592D" w:rsidRDefault="00C6592D">
            <w:pPr>
              <w:rPr>
                <w:rFonts w:ascii="Calibri" w:hAnsi="Calibri"/>
                <w:sz w:val="24"/>
                <w:szCs w:val="24"/>
              </w:rPr>
            </w:pPr>
            <w:r>
              <w:rPr>
                <w:rFonts w:ascii="Calibri" w:hAnsi="Calibri"/>
                <w:sz w:val="24"/>
                <w:szCs w:val="24"/>
              </w:rPr>
              <w:t>Ribchester</w:t>
            </w:r>
          </w:p>
          <w:p w14:paraId="484F8DC8" w14:textId="77777777" w:rsidR="00C6592D" w:rsidRDefault="00C6592D">
            <w:pPr>
              <w:rPr>
                <w:rFonts w:ascii="Calibri" w:hAnsi="Calibri"/>
                <w:sz w:val="24"/>
                <w:szCs w:val="24"/>
              </w:rPr>
            </w:pPr>
            <w:r>
              <w:rPr>
                <w:rFonts w:ascii="Calibri" w:hAnsi="Calibri"/>
                <w:sz w:val="24"/>
                <w:szCs w:val="24"/>
              </w:rPr>
              <w:t>Preston</w:t>
            </w:r>
          </w:p>
          <w:p w14:paraId="0E3B22F7" w14:textId="2EFF050E" w:rsidR="002F3ADA" w:rsidRPr="00DD62CA" w:rsidRDefault="00C6592D">
            <w:pPr>
              <w:rPr>
                <w:rFonts w:ascii="Calibri" w:hAnsi="Calibri"/>
                <w:sz w:val="24"/>
                <w:szCs w:val="24"/>
              </w:rPr>
            </w:pPr>
            <w:r>
              <w:rPr>
                <w:rFonts w:ascii="Calibri" w:hAnsi="Calibri"/>
                <w:sz w:val="24"/>
                <w:szCs w:val="24"/>
              </w:rPr>
              <w:t>PR3 3ZQ</w:t>
            </w:r>
          </w:p>
        </w:tc>
        <w:tc>
          <w:tcPr>
            <w:tcW w:w="1456" w:type="dxa"/>
            <w:tcBorders>
              <w:left w:val="nil"/>
            </w:tcBorders>
          </w:tcPr>
          <w:p w14:paraId="0DB9287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6A66A98" w14:textId="0871A3EF" w:rsidR="00441F1F" w:rsidRDefault="00C6592D">
            <w:pPr>
              <w:pStyle w:val="addresses"/>
              <w:rPr>
                <w:rFonts w:ascii="Calibri" w:hAnsi="Calibri"/>
                <w:sz w:val="24"/>
                <w:szCs w:val="24"/>
              </w:rPr>
            </w:pPr>
            <w:r>
              <w:rPr>
                <w:rFonts w:ascii="Calibri" w:hAnsi="Calibri"/>
                <w:sz w:val="24"/>
                <w:szCs w:val="24"/>
              </w:rPr>
              <w:t>Mr Adam Patel</w:t>
            </w:r>
          </w:p>
          <w:p w14:paraId="798470A5" w14:textId="77777777" w:rsidR="00C6592D" w:rsidRDefault="00C6592D">
            <w:pPr>
              <w:pStyle w:val="addresses"/>
              <w:rPr>
                <w:rFonts w:ascii="Calibri" w:hAnsi="Calibri"/>
                <w:sz w:val="24"/>
                <w:szCs w:val="24"/>
              </w:rPr>
            </w:pPr>
            <w:r>
              <w:rPr>
                <w:rFonts w:ascii="Calibri" w:hAnsi="Calibri"/>
                <w:sz w:val="24"/>
                <w:szCs w:val="24"/>
              </w:rPr>
              <w:t>Eco Providers</w:t>
            </w:r>
          </w:p>
          <w:p w14:paraId="5014CA5D" w14:textId="77777777" w:rsidR="00C6592D" w:rsidRDefault="00C6592D">
            <w:pPr>
              <w:pStyle w:val="addresses"/>
              <w:rPr>
                <w:rFonts w:ascii="Calibri" w:hAnsi="Calibri"/>
                <w:sz w:val="24"/>
                <w:szCs w:val="24"/>
              </w:rPr>
            </w:pPr>
            <w:r>
              <w:rPr>
                <w:rFonts w:ascii="Calibri" w:hAnsi="Calibri"/>
                <w:sz w:val="24"/>
                <w:szCs w:val="24"/>
              </w:rPr>
              <w:t>Dutton Manor Mill</w:t>
            </w:r>
          </w:p>
          <w:p w14:paraId="5F15F4AE" w14:textId="77777777" w:rsidR="00C6592D" w:rsidRDefault="00C6592D">
            <w:pPr>
              <w:pStyle w:val="addresses"/>
              <w:rPr>
                <w:rFonts w:ascii="Calibri" w:hAnsi="Calibri"/>
                <w:sz w:val="24"/>
                <w:szCs w:val="24"/>
              </w:rPr>
            </w:pPr>
            <w:r>
              <w:rPr>
                <w:rFonts w:ascii="Calibri" w:hAnsi="Calibri"/>
                <w:sz w:val="24"/>
                <w:szCs w:val="24"/>
              </w:rPr>
              <w:t>Clitheroe Road</w:t>
            </w:r>
          </w:p>
          <w:p w14:paraId="2C50A866" w14:textId="77777777" w:rsidR="00C6592D" w:rsidRDefault="00C6592D">
            <w:pPr>
              <w:pStyle w:val="addresses"/>
              <w:rPr>
                <w:rFonts w:ascii="Calibri" w:hAnsi="Calibri"/>
                <w:sz w:val="24"/>
                <w:szCs w:val="24"/>
              </w:rPr>
            </w:pPr>
            <w:r>
              <w:rPr>
                <w:rFonts w:ascii="Calibri" w:hAnsi="Calibri"/>
                <w:sz w:val="24"/>
                <w:szCs w:val="24"/>
              </w:rPr>
              <w:t>Dutton</w:t>
            </w:r>
          </w:p>
          <w:p w14:paraId="50708921" w14:textId="77777777" w:rsidR="00C6592D" w:rsidRDefault="00C6592D">
            <w:pPr>
              <w:pStyle w:val="addresses"/>
              <w:rPr>
                <w:rFonts w:ascii="Calibri" w:hAnsi="Calibri"/>
                <w:sz w:val="24"/>
                <w:szCs w:val="24"/>
              </w:rPr>
            </w:pPr>
            <w:r>
              <w:rPr>
                <w:rFonts w:ascii="Calibri" w:hAnsi="Calibri"/>
                <w:sz w:val="24"/>
                <w:szCs w:val="24"/>
              </w:rPr>
              <w:t>Preston</w:t>
            </w:r>
          </w:p>
          <w:p w14:paraId="5954187E" w14:textId="0849A549" w:rsidR="002F3ADA" w:rsidRPr="00DD62CA" w:rsidRDefault="00C6592D">
            <w:pPr>
              <w:pStyle w:val="addresses"/>
              <w:rPr>
                <w:rFonts w:ascii="Calibri" w:hAnsi="Calibri"/>
                <w:sz w:val="24"/>
                <w:szCs w:val="24"/>
              </w:rPr>
            </w:pPr>
            <w:r>
              <w:rPr>
                <w:rFonts w:ascii="Calibri" w:hAnsi="Calibri"/>
                <w:sz w:val="24"/>
                <w:szCs w:val="24"/>
              </w:rPr>
              <w:t>PR3 2YT</w:t>
            </w:r>
          </w:p>
        </w:tc>
      </w:tr>
      <w:tr w:rsidR="002F3ADA" w:rsidRPr="00DD62CA" w14:paraId="1CDE9416" w14:textId="77777777" w:rsidTr="00F92BEF">
        <w:trPr>
          <w:cantSplit/>
        </w:trPr>
        <w:tc>
          <w:tcPr>
            <w:tcW w:w="4123" w:type="dxa"/>
            <w:gridSpan w:val="2"/>
            <w:vMerge/>
          </w:tcPr>
          <w:p w14:paraId="4D2ED411" w14:textId="77777777" w:rsidR="002F3ADA" w:rsidRPr="00DD62CA" w:rsidRDefault="002F3ADA">
            <w:pPr>
              <w:rPr>
                <w:rFonts w:ascii="Calibri" w:hAnsi="Calibri"/>
                <w:sz w:val="24"/>
                <w:szCs w:val="24"/>
              </w:rPr>
            </w:pPr>
          </w:p>
        </w:tc>
        <w:tc>
          <w:tcPr>
            <w:tcW w:w="1456" w:type="dxa"/>
          </w:tcPr>
          <w:p w14:paraId="188A764E" w14:textId="77777777" w:rsidR="002F3ADA" w:rsidRPr="00DD62CA" w:rsidRDefault="002F3ADA">
            <w:pPr>
              <w:rPr>
                <w:rFonts w:ascii="Calibri" w:hAnsi="Calibri"/>
                <w:sz w:val="24"/>
                <w:szCs w:val="24"/>
              </w:rPr>
            </w:pPr>
          </w:p>
        </w:tc>
        <w:tc>
          <w:tcPr>
            <w:tcW w:w="4830" w:type="dxa"/>
            <w:gridSpan w:val="3"/>
            <w:vMerge/>
          </w:tcPr>
          <w:p w14:paraId="12E957EB" w14:textId="77777777" w:rsidR="002F3ADA" w:rsidRPr="00DD62CA" w:rsidRDefault="002F3ADA">
            <w:pPr>
              <w:rPr>
                <w:rFonts w:ascii="Calibri" w:hAnsi="Calibri"/>
                <w:sz w:val="24"/>
                <w:szCs w:val="24"/>
              </w:rPr>
            </w:pPr>
          </w:p>
        </w:tc>
      </w:tr>
      <w:tr w:rsidR="002F3ADA" w:rsidRPr="00DD62CA" w14:paraId="24D9BBF8" w14:textId="77777777" w:rsidTr="00F92BEF">
        <w:trPr>
          <w:cantSplit/>
        </w:trPr>
        <w:tc>
          <w:tcPr>
            <w:tcW w:w="4123" w:type="dxa"/>
            <w:gridSpan w:val="2"/>
            <w:vMerge/>
          </w:tcPr>
          <w:p w14:paraId="21E3CEEF" w14:textId="77777777" w:rsidR="002F3ADA" w:rsidRPr="00DD62CA" w:rsidRDefault="002F3ADA">
            <w:pPr>
              <w:rPr>
                <w:rFonts w:ascii="Calibri" w:hAnsi="Calibri"/>
                <w:sz w:val="24"/>
                <w:szCs w:val="24"/>
              </w:rPr>
            </w:pPr>
          </w:p>
        </w:tc>
        <w:tc>
          <w:tcPr>
            <w:tcW w:w="1456" w:type="dxa"/>
          </w:tcPr>
          <w:p w14:paraId="3B86707B" w14:textId="77777777" w:rsidR="002F3ADA" w:rsidRPr="00DD62CA" w:rsidRDefault="002F3ADA">
            <w:pPr>
              <w:rPr>
                <w:rFonts w:ascii="Calibri" w:hAnsi="Calibri"/>
                <w:sz w:val="24"/>
                <w:szCs w:val="24"/>
              </w:rPr>
            </w:pPr>
          </w:p>
        </w:tc>
        <w:tc>
          <w:tcPr>
            <w:tcW w:w="4830" w:type="dxa"/>
            <w:gridSpan w:val="3"/>
            <w:vMerge/>
          </w:tcPr>
          <w:p w14:paraId="2F95E75E" w14:textId="77777777" w:rsidR="002F3ADA" w:rsidRPr="00DD62CA" w:rsidRDefault="002F3ADA">
            <w:pPr>
              <w:rPr>
                <w:rFonts w:ascii="Calibri" w:hAnsi="Calibri"/>
                <w:sz w:val="24"/>
                <w:szCs w:val="24"/>
              </w:rPr>
            </w:pPr>
          </w:p>
        </w:tc>
      </w:tr>
      <w:tr w:rsidR="002F3ADA" w:rsidRPr="00DD62CA" w14:paraId="3B4F977C" w14:textId="77777777" w:rsidTr="00F92BEF">
        <w:trPr>
          <w:cantSplit/>
        </w:trPr>
        <w:tc>
          <w:tcPr>
            <w:tcW w:w="4123" w:type="dxa"/>
            <w:gridSpan w:val="2"/>
            <w:vMerge/>
          </w:tcPr>
          <w:p w14:paraId="500CE31F" w14:textId="77777777" w:rsidR="002F3ADA" w:rsidRPr="00DD62CA" w:rsidRDefault="002F3ADA">
            <w:pPr>
              <w:rPr>
                <w:rFonts w:ascii="Calibri" w:hAnsi="Calibri"/>
                <w:sz w:val="24"/>
                <w:szCs w:val="24"/>
              </w:rPr>
            </w:pPr>
          </w:p>
        </w:tc>
        <w:tc>
          <w:tcPr>
            <w:tcW w:w="1456" w:type="dxa"/>
          </w:tcPr>
          <w:p w14:paraId="197207C9" w14:textId="77777777" w:rsidR="002F3ADA" w:rsidRPr="00DD62CA" w:rsidRDefault="002F3ADA">
            <w:pPr>
              <w:rPr>
                <w:rFonts w:ascii="Calibri" w:hAnsi="Calibri"/>
                <w:sz w:val="24"/>
                <w:szCs w:val="24"/>
              </w:rPr>
            </w:pPr>
          </w:p>
        </w:tc>
        <w:tc>
          <w:tcPr>
            <w:tcW w:w="4830" w:type="dxa"/>
            <w:gridSpan w:val="3"/>
            <w:vMerge/>
          </w:tcPr>
          <w:p w14:paraId="46A17699" w14:textId="77777777" w:rsidR="002F3ADA" w:rsidRPr="00DD62CA" w:rsidRDefault="002F3ADA">
            <w:pPr>
              <w:rPr>
                <w:rFonts w:ascii="Calibri" w:hAnsi="Calibri"/>
                <w:sz w:val="24"/>
                <w:szCs w:val="24"/>
              </w:rPr>
            </w:pPr>
          </w:p>
        </w:tc>
      </w:tr>
      <w:tr w:rsidR="002F3ADA" w:rsidRPr="00DD62CA" w14:paraId="4A8F351B" w14:textId="77777777" w:rsidTr="00F92BEF">
        <w:trPr>
          <w:cantSplit/>
        </w:trPr>
        <w:tc>
          <w:tcPr>
            <w:tcW w:w="4123" w:type="dxa"/>
            <w:gridSpan w:val="2"/>
            <w:vMerge/>
          </w:tcPr>
          <w:p w14:paraId="777349F5" w14:textId="77777777" w:rsidR="002F3ADA" w:rsidRPr="00DD62CA" w:rsidRDefault="002F3ADA">
            <w:pPr>
              <w:rPr>
                <w:rFonts w:ascii="Calibri" w:hAnsi="Calibri"/>
                <w:sz w:val="24"/>
                <w:szCs w:val="24"/>
              </w:rPr>
            </w:pPr>
          </w:p>
        </w:tc>
        <w:tc>
          <w:tcPr>
            <w:tcW w:w="1456" w:type="dxa"/>
          </w:tcPr>
          <w:p w14:paraId="1CE93B03" w14:textId="77777777" w:rsidR="002F3ADA" w:rsidRPr="00DD62CA" w:rsidRDefault="002F3ADA">
            <w:pPr>
              <w:rPr>
                <w:rFonts w:ascii="Calibri" w:hAnsi="Calibri"/>
                <w:sz w:val="24"/>
                <w:szCs w:val="24"/>
              </w:rPr>
            </w:pPr>
          </w:p>
        </w:tc>
        <w:tc>
          <w:tcPr>
            <w:tcW w:w="4830" w:type="dxa"/>
            <w:gridSpan w:val="3"/>
            <w:vMerge/>
          </w:tcPr>
          <w:p w14:paraId="3A899112" w14:textId="77777777" w:rsidR="002F3ADA" w:rsidRPr="00DD62CA" w:rsidRDefault="002F3ADA">
            <w:pPr>
              <w:rPr>
                <w:rFonts w:ascii="Calibri" w:hAnsi="Calibri"/>
                <w:sz w:val="24"/>
                <w:szCs w:val="24"/>
              </w:rPr>
            </w:pPr>
          </w:p>
        </w:tc>
      </w:tr>
    </w:tbl>
    <w:p w14:paraId="72F53747" w14:textId="7A623DEA" w:rsidR="002F3ADA" w:rsidRPr="00DD62CA" w:rsidRDefault="0078791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A2839DC" w14:textId="77777777" w:rsidTr="003243B5">
        <w:trPr>
          <w:cantSplit/>
          <w:trHeight w:val="512"/>
        </w:trPr>
        <w:tc>
          <w:tcPr>
            <w:tcW w:w="1970" w:type="dxa"/>
            <w:gridSpan w:val="2"/>
          </w:tcPr>
          <w:p w14:paraId="4456A34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AC246F0" w14:textId="72C6B37A" w:rsidR="002F3ADA" w:rsidRPr="00DD62CA" w:rsidRDefault="00C6592D">
            <w:pPr>
              <w:pStyle w:val="TableText"/>
              <w:rPr>
                <w:rFonts w:ascii="Calibri" w:hAnsi="Calibri"/>
                <w:sz w:val="24"/>
                <w:szCs w:val="24"/>
              </w:rPr>
            </w:pPr>
            <w:r>
              <w:rPr>
                <w:rFonts w:ascii="Calibri" w:hAnsi="Calibri"/>
                <w:sz w:val="24"/>
                <w:szCs w:val="24"/>
              </w:rPr>
              <w:t>Proposed installation of four solar panels to the front roof slopes and two heat pumps to the rear of the garage.</w:t>
            </w:r>
          </w:p>
        </w:tc>
      </w:tr>
      <w:tr w:rsidR="002F3ADA" w:rsidRPr="00DD62CA" w14:paraId="2D6750BF" w14:textId="77777777" w:rsidTr="003243B5">
        <w:trPr>
          <w:cantSplit/>
          <w:trHeight w:val="264"/>
        </w:trPr>
        <w:tc>
          <w:tcPr>
            <w:tcW w:w="988" w:type="dxa"/>
          </w:tcPr>
          <w:p w14:paraId="14406A2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D9D285D" w14:textId="77777777" w:rsidR="002F3ADA" w:rsidRDefault="00C6592D">
            <w:pPr>
              <w:pStyle w:val="TableText"/>
              <w:rPr>
                <w:rFonts w:ascii="Calibri" w:hAnsi="Calibri"/>
                <w:sz w:val="24"/>
                <w:szCs w:val="24"/>
              </w:rPr>
            </w:pPr>
            <w:r>
              <w:rPr>
                <w:rFonts w:ascii="Calibri" w:hAnsi="Calibri"/>
                <w:sz w:val="24"/>
                <w:szCs w:val="24"/>
              </w:rPr>
              <w:t>The Limes Blackburn Road Ribchester PR3 3ZQ</w:t>
            </w:r>
          </w:p>
          <w:p w14:paraId="0634A9EB" w14:textId="73AE8395" w:rsidR="00C6592D" w:rsidRPr="00DD62CA" w:rsidRDefault="00C6592D">
            <w:pPr>
              <w:pStyle w:val="TableText"/>
              <w:rPr>
                <w:rFonts w:ascii="Calibri" w:hAnsi="Calibri"/>
                <w:sz w:val="24"/>
                <w:szCs w:val="24"/>
              </w:rPr>
            </w:pPr>
          </w:p>
        </w:tc>
      </w:tr>
      <w:tr w:rsidR="002F3ADA" w:rsidRPr="00DD62CA" w14:paraId="1302155A" w14:textId="77777777" w:rsidTr="003243B5">
        <w:trPr>
          <w:cantSplit/>
          <w:trHeight w:val="868"/>
        </w:trPr>
        <w:tc>
          <w:tcPr>
            <w:tcW w:w="10353" w:type="dxa"/>
            <w:gridSpan w:val="3"/>
          </w:tcPr>
          <w:p w14:paraId="6F9187F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D1969F1" w14:textId="77777777" w:rsidR="002F3ADA" w:rsidRPr="00DD62CA" w:rsidRDefault="002F3ADA">
            <w:pPr>
              <w:jc w:val="both"/>
              <w:rPr>
                <w:rFonts w:ascii="Calibri" w:hAnsi="Calibri"/>
                <w:sz w:val="24"/>
                <w:szCs w:val="24"/>
              </w:rPr>
            </w:pPr>
          </w:p>
        </w:tc>
      </w:tr>
      <w:tr w:rsidR="002F3ADA" w:rsidRPr="00DD62CA" w14:paraId="3BCC767E" w14:textId="77777777" w:rsidTr="003243B5">
        <w:trPr>
          <w:cantSplit/>
          <w:trHeight w:val="527"/>
        </w:trPr>
        <w:tc>
          <w:tcPr>
            <w:tcW w:w="988" w:type="dxa"/>
          </w:tcPr>
          <w:p w14:paraId="51F9C62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700CE39" w14:textId="77777777" w:rsidR="00C6592D" w:rsidRDefault="00C6592D">
            <w:pPr>
              <w:pStyle w:val="TableText"/>
              <w:rPr>
                <w:rFonts w:ascii="Calibri" w:hAnsi="Calibri"/>
                <w:sz w:val="24"/>
                <w:szCs w:val="24"/>
              </w:rPr>
            </w:pPr>
            <w:r>
              <w:rPr>
                <w:rFonts w:ascii="Calibri" w:hAnsi="Calibri"/>
                <w:sz w:val="24"/>
                <w:szCs w:val="24"/>
              </w:rPr>
              <w:t xml:space="preserve">The development hereby approved must be begun not later than the expiration of three years beginning with the date of this permission. </w:t>
            </w:r>
          </w:p>
          <w:p w14:paraId="2940157B" w14:textId="77777777" w:rsidR="00C6592D" w:rsidRDefault="00C6592D">
            <w:pPr>
              <w:pStyle w:val="TableText"/>
              <w:rPr>
                <w:rFonts w:ascii="Calibri" w:hAnsi="Calibri"/>
                <w:sz w:val="24"/>
                <w:szCs w:val="24"/>
              </w:rPr>
            </w:pPr>
          </w:p>
          <w:p w14:paraId="74F1AE86" w14:textId="77777777" w:rsidR="00C6592D" w:rsidRDefault="00C6592D">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7633C9AA" w14:textId="1A84D525" w:rsidR="002F3ADA" w:rsidRPr="00DD62CA" w:rsidRDefault="002F3ADA">
            <w:pPr>
              <w:pStyle w:val="TableText"/>
              <w:rPr>
                <w:rFonts w:ascii="Calibri" w:hAnsi="Calibri"/>
                <w:sz w:val="24"/>
                <w:szCs w:val="24"/>
              </w:rPr>
            </w:pPr>
          </w:p>
        </w:tc>
      </w:tr>
      <w:tr w:rsidR="00C6592D" w:rsidRPr="00DD62CA" w14:paraId="647F4F73" w14:textId="77777777" w:rsidTr="003243B5">
        <w:trPr>
          <w:cantSplit/>
          <w:trHeight w:val="527"/>
        </w:trPr>
        <w:tc>
          <w:tcPr>
            <w:tcW w:w="988" w:type="dxa"/>
          </w:tcPr>
          <w:p w14:paraId="23BA960F" w14:textId="77777777" w:rsidR="00C6592D" w:rsidRPr="00DD62CA" w:rsidRDefault="00C6592D">
            <w:pPr>
              <w:pStyle w:val="TableText"/>
              <w:numPr>
                <w:ilvl w:val="0"/>
                <w:numId w:val="3"/>
              </w:numPr>
              <w:rPr>
                <w:rFonts w:ascii="Calibri" w:hAnsi="Calibri"/>
                <w:sz w:val="24"/>
                <w:szCs w:val="24"/>
              </w:rPr>
            </w:pPr>
          </w:p>
        </w:tc>
        <w:tc>
          <w:tcPr>
            <w:tcW w:w="9365" w:type="dxa"/>
            <w:gridSpan w:val="2"/>
          </w:tcPr>
          <w:p w14:paraId="71934423" w14:textId="77777777" w:rsidR="00C6592D" w:rsidRDefault="00C6592D">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69CC158" w14:textId="77777777" w:rsidR="00C6592D" w:rsidRDefault="00C6592D">
            <w:pPr>
              <w:pStyle w:val="TableText"/>
              <w:rPr>
                <w:rFonts w:ascii="Calibri" w:hAnsi="Calibri"/>
                <w:sz w:val="24"/>
                <w:szCs w:val="24"/>
              </w:rPr>
            </w:pPr>
          </w:p>
          <w:p w14:paraId="7B7385C6" w14:textId="77777777" w:rsidR="00C6592D" w:rsidRDefault="00C6592D">
            <w:pPr>
              <w:pStyle w:val="TableText"/>
              <w:rPr>
                <w:rFonts w:ascii="Calibri" w:hAnsi="Calibri"/>
                <w:sz w:val="24"/>
                <w:szCs w:val="24"/>
              </w:rPr>
            </w:pPr>
            <w:r>
              <w:rPr>
                <w:rFonts w:ascii="Calibri" w:hAnsi="Calibri"/>
                <w:sz w:val="24"/>
                <w:szCs w:val="24"/>
              </w:rPr>
              <w:t>Location Plan (1:1250)</w:t>
            </w:r>
          </w:p>
          <w:p w14:paraId="3F808460" w14:textId="77777777" w:rsidR="00C6592D" w:rsidRDefault="00C6592D">
            <w:pPr>
              <w:pStyle w:val="TableText"/>
              <w:rPr>
                <w:rFonts w:ascii="Calibri" w:hAnsi="Calibri"/>
                <w:sz w:val="24"/>
                <w:szCs w:val="24"/>
              </w:rPr>
            </w:pPr>
            <w:r>
              <w:rPr>
                <w:rFonts w:ascii="Calibri" w:hAnsi="Calibri"/>
                <w:sz w:val="24"/>
                <w:szCs w:val="24"/>
              </w:rPr>
              <w:t>Site Plans (1:200)</w:t>
            </w:r>
          </w:p>
          <w:p w14:paraId="363CE614" w14:textId="77777777" w:rsidR="00C6592D" w:rsidRDefault="00C6592D">
            <w:pPr>
              <w:pStyle w:val="TableText"/>
              <w:rPr>
                <w:rFonts w:ascii="Calibri" w:hAnsi="Calibri"/>
                <w:sz w:val="24"/>
                <w:szCs w:val="24"/>
              </w:rPr>
            </w:pPr>
            <w:r>
              <w:rPr>
                <w:rFonts w:ascii="Calibri" w:hAnsi="Calibri"/>
                <w:sz w:val="24"/>
                <w:szCs w:val="24"/>
              </w:rPr>
              <w:t>Proposed Elevations (1:50)</w:t>
            </w:r>
          </w:p>
          <w:p w14:paraId="6A0D11D5" w14:textId="77777777" w:rsidR="00C6592D" w:rsidRDefault="00C6592D">
            <w:pPr>
              <w:pStyle w:val="TableText"/>
              <w:rPr>
                <w:rFonts w:ascii="Calibri" w:hAnsi="Calibri"/>
                <w:sz w:val="24"/>
                <w:szCs w:val="24"/>
              </w:rPr>
            </w:pPr>
            <w:r>
              <w:rPr>
                <w:rFonts w:ascii="Calibri" w:hAnsi="Calibri"/>
                <w:sz w:val="24"/>
                <w:szCs w:val="24"/>
              </w:rPr>
              <w:t>Hyundai Solar Module Specification</w:t>
            </w:r>
          </w:p>
          <w:p w14:paraId="3E315D49" w14:textId="77777777" w:rsidR="00C6592D" w:rsidRDefault="00C6592D">
            <w:pPr>
              <w:pStyle w:val="TableText"/>
              <w:rPr>
                <w:rFonts w:ascii="Calibri" w:hAnsi="Calibri"/>
                <w:sz w:val="24"/>
                <w:szCs w:val="24"/>
              </w:rPr>
            </w:pPr>
            <w:r>
              <w:rPr>
                <w:rFonts w:ascii="Calibri" w:hAnsi="Calibri"/>
                <w:sz w:val="24"/>
                <w:szCs w:val="24"/>
              </w:rPr>
              <w:t xml:space="preserve">Grant Aerona3 Air Source Heat Pump Range Specification </w:t>
            </w:r>
          </w:p>
          <w:p w14:paraId="219C5F53" w14:textId="77777777" w:rsidR="00C6592D" w:rsidRDefault="00C6592D">
            <w:pPr>
              <w:pStyle w:val="TableText"/>
              <w:rPr>
                <w:rFonts w:ascii="Calibri" w:hAnsi="Calibri"/>
                <w:sz w:val="24"/>
                <w:szCs w:val="24"/>
              </w:rPr>
            </w:pPr>
          </w:p>
          <w:p w14:paraId="66E92E92" w14:textId="77777777" w:rsidR="00C6592D" w:rsidRDefault="00C6592D">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3E6D04AD" w14:textId="77777777" w:rsidR="00C6592D" w:rsidRDefault="00C6592D">
            <w:pPr>
              <w:pStyle w:val="TableText"/>
              <w:rPr>
                <w:rFonts w:ascii="Calibri" w:hAnsi="Calibri"/>
                <w:sz w:val="24"/>
                <w:szCs w:val="24"/>
              </w:rPr>
            </w:pPr>
          </w:p>
          <w:p w14:paraId="481B9065" w14:textId="1D6A0BBB" w:rsidR="00787915" w:rsidRDefault="00787915" w:rsidP="00787915">
            <w:pPr>
              <w:pStyle w:val="TableText"/>
              <w:jc w:val="right"/>
              <w:rPr>
                <w:rFonts w:ascii="Calibri" w:hAnsi="Calibri"/>
                <w:sz w:val="24"/>
                <w:szCs w:val="24"/>
              </w:rPr>
            </w:pPr>
            <w:r>
              <w:rPr>
                <w:rFonts w:ascii="Calibri" w:hAnsi="Calibri"/>
                <w:sz w:val="24"/>
                <w:szCs w:val="24"/>
              </w:rPr>
              <w:t>P.T.O.</w:t>
            </w:r>
          </w:p>
        </w:tc>
      </w:tr>
      <w:tr w:rsidR="00C6592D" w:rsidRPr="00DD62CA" w14:paraId="7AE0588E" w14:textId="77777777" w:rsidTr="003243B5">
        <w:trPr>
          <w:cantSplit/>
          <w:trHeight w:val="527"/>
        </w:trPr>
        <w:tc>
          <w:tcPr>
            <w:tcW w:w="988" w:type="dxa"/>
          </w:tcPr>
          <w:p w14:paraId="352C322B" w14:textId="77777777" w:rsidR="00C6592D" w:rsidRPr="00DD62CA" w:rsidRDefault="00C6592D">
            <w:pPr>
              <w:pStyle w:val="TableText"/>
              <w:numPr>
                <w:ilvl w:val="0"/>
                <w:numId w:val="3"/>
              </w:numPr>
              <w:rPr>
                <w:rFonts w:ascii="Calibri" w:hAnsi="Calibri"/>
                <w:sz w:val="24"/>
                <w:szCs w:val="24"/>
              </w:rPr>
            </w:pPr>
          </w:p>
        </w:tc>
        <w:tc>
          <w:tcPr>
            <w:tcW w:w="9365" w:type="dxa"/>
            <w:gridSpan w:val="2"/>
          </w:tcPr>
          <w:p w14:paraId="44CA8953" w14:textId="77777777" w:rsidR="00C6592D" w:rsidRDefault="00C6592D">
            <w:pPr>
              <w:pStyle w:val="TableText"/>
              <w:rPr>
                <w:rFonts w:ascii="Calibri" w:hAnsi="Calibri"/>
                <w:sz w:val="24"/>
                <w:szCs w:val="24"/>
              </w:rPr>
            </w:pPr>
            <w:r>
              <w:rPr>
                <w:rFonts w:ascii="Calibri" w:hAnsi="Calibri"/>
                <w:sz w:val="24"/>
                <w:szCs w:val="24"/>
              </w:rPr>
              <w:t xml:space="preserve">No development, including any site preparation, demolition, scrub/ hedgerow clearance or tree works/ removal shall commence or be undertaken during the bird nesting season (March to August inclusive) unless a nesting bird survey carried out immediately prior to any works, by a Licenced Ecologist, confirms the absence of nesting birds. A letter from the ecologist confirming the absence of nesting birds shall be submitted to the Local Planning Authority within one month of the survey being undertaken. </w:t>
            </w:r>
          </w:p>
          <w:p w14:paraId="730A32F9" w14:textId="77777777" w:rsidR="00C6592D" w:rsidRDefault="00C6592D">
            <w:pPr>
              <w:pStyle w:val="TableText"/>
              <w:rPr>
                <w:rFonts w:ascii="Calibri" w:hAnsi="Calibri"/>
                <w:sz w:val="24"/>
                <w:szCs w:val="24"/>
              </w:rPr>
            </w:pPr>
          </w:p>
          <w:p w14:paraId="1C4BE9F3" w14:textId="77777777" w:rsidR="00C6592D" w:rsidRDefault="00C6592D">
            <w:pPr>
              <w:pStyle w:val="TableText"/>
              <w:rPr>
                <w:rFonts w:ascii="Calibri" w:hAnsi="Calibri"/>
                <w:sz w:val="24"/>
                <w:szCs w:val="24"/>
              </w:rPr>
            </w:pPr>
            <w:r>
              <w:rPr>
                <w:rFonts w:ascii="Calibri" w:hAnsi="Calibri"/>
                <w:sz w:val="24"/>
                <w:szCs w:val="24"/>
              </w:rPr>
              <w:t xml:space="preserve">Reason: To ensure that there are no adverse effects on the favourable conservation status of birds, to protect the bird population and species of importance or conservation concern from the potential impacts of the development. </w:t>
            </w:r>
          </w:p>
          <w:p w14:paraId="7B8D681F" w14:textId="18FF7C30" w:rsidR="00C6592D" w:rsidRDefault="00C6592D">
            <w:pPr>
              <w:pStyle w:val="TableText"/>
              <w:rPr>
                <w:rFonts w:ascii="Calibri" w:hAnsi="Calibri"/>
                <w:sz w:val="24"/>
                <w:szCs w:val="24"/>
              </w:rPr>
            </w:pPr>
          </w:p>
        </w:tc>
      </w:tr>
    </w:tbl>
    <w:p w14:paraId="1D9ADC1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8FB5346"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646502A0" w14:textId="77777777" w:rsidTr="00787915">
        <w:trPr>
          <w:gridBefore w:val="1"/>
          <w:wBefore w:w="65" w:type="dxa"/>
        </w:trPr>
        <w:tc>
          <w:tcPr>
            <w:tcW w:w="978" w:type="dxa"/>
          </w:tcPr>
          <w:p w14:paraId="3CB67F3E"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403C4D0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C20ECAB" w14:textId="77777777" w:rsidTr="00787915">
        <w:trPr>
          <w:gridBefore w:val="1"/>
          <w:wBefore w:w="65" w:type="dxa"/>
        </w:trPr>
        <w:tc>
          <w:tcPr>
            <w:tcW w:w="978" w:type="dxa"/>
          </w:tcPr>
          <w:p w14:paraId="1222AD96"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576A17D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B7E1EA5" w14:textId="77777777" w:rsidTr="00787915">
        <w:trPr>
          <w:gridBefore w:val="1"/>
          <w:wBefore w:w="65" w:type="dxa"/>
        </w:trPr>
        <w:tc>
          <w:tcPr>
            <w:tcW w:w="978" w:type="dxa"/>
          </w:tcPr>
          <w:p w14:paraId="36242EFE"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52B9C11" w14:textId="77777777" w:rsidR="00091BF1" w:rsidRDefault="00091BF1" w:rsidP="00091BF1">
            <w:pPr>
              <w:pStyle w:val="TableText"/>
              <w:jc w:val="center"/>
              <w:rPr>
                <w:rFonts w:ascii="Calibri" w:hAnsi="Calibri"/>
                <w:sz w:val="24"/>
                <w:szCs w:val="24"/>
              </w:rPr>
            </w:pPr>
          </w:p>
          <w:p w14:paraId="150F1132" w14:textId="77777777" w:rsidR="00091BF1" w:rsidRDefault="00091BF1" w:rsidP="00091BF1">
            <w:pPr>
              <w:pStyle w:val="TableText"/>
              <w:jc w:val="center"/>
              <w:rPr>
                <w:rFonts w:ascii="Calibri" w:hAnsi="Calibri"/>
                <w:sz w:val="24"/>
                <w:szCs w:val="24"/>
              </w:rPr>
            </w:pPr>
          </w:p>
          <w:p w14:paraId="7E13568B"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46EC1938"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A90439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4512452" w14:textId="77777777" w:rsidTr="00787915">
        <w:trPr>
          <w:gridBefore w:val="1"/>
          <w:wBefore w:w="65" w:type="dxa"/>
        </w:trPr>
        <w:tc>
          <w:tcPr>
            <w:tcW w:w="978" w:type="dxa"/>
          </w:tcPr>
          <w:p w14:paraId="706A8684"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382" w:type="dxa"/>
            <w:gridSpan w:val="2"/>
          </w:tcPr>
          <w:tbl>
            <w:tblPr>
              <w:tblStyle w:val="TableGrid"/>
              <w:tblW w:w="0" w:type="auto"/>
              <w:tblLook w:val="04A0" w:firstRow="1" w:lastRow="0" w:firstColumn="1" w:lastColumn="0" w:noHBand="0" w:noVBand="1"/>
            </w:tblPr>
            <w:tblGrid>
              <w:gridCol w:w="9166"/>
            </w:tblGrid>
            <w:tr w:rsidR="00787915" w14:paraId="4C10841D" w14:textId="77777777" w:rsidTr="00787915">
              <w:tc>
                <w:tcPr>
                  <w:tcW w:w="0" w:type="auto"/>
                  <w:tcBorders>
                    <w:top w:val="nil"/>
                    <w:left w:val="nil"/>
                    <w:bottom w:val="nil"/>
                    <w:right w:val="nil"/>
                  </w:tcBorders>
                  <w:shd w:val="clear" w:color="auto" w:fill="auto"/>
                </w:tcPr>
                <w:p w14:paraId="5F188E1B" w14:textId="13AC7F6B" w:rsidR="00787915" w:rsidRDefault="00787915">
                  <w:pPr>
                    <w:pStyle w:val="TableText"/>
                    <w:rPr>
                      <w:rFonts w:ascii="Calibri" w:hAnsi="Calibri"/>
                      <w:sz w:val="24"/>
                      <w:szCs w:val="24"/>
                    </w:rPr>
                  </w:pPr>
                  <w:bookmarkStart w:id="1" w:name="InformativeText"/>
                  <w:r>
                    <w:rPr>
                      <w:rFonts w:ascii="Calibri" w:hAnsi="Calibri"/>
                      <w:sz w:val="24"/>
                      <w:szCs w:val="24"/>
                    </w:rPr>
                    <w:t xml:space="preserve">It is advised that roof coverings be removed with caution and in the event that any bats are discovered disturbed or harmed during the development, all work must cease </w:t>
                  </w:r>
                  <w:proofErr w:type="gramStart"/>
                  <w:r>
                    <w:rPr>
                      <w:rFonts w:ascii="Calibri" w:hAnsi="Calibri"/>
                      <w:sz w:val="24"/>
                      <w:szCs w:val="24"/>
                    </w:rPr>
                    <w:t>immediately</w:t>
                  </w:r>
                  <w:proofErr w:type="gramEnd"/>
                  <w:r>
                    <w:rPr>
                      <w:rFonts w:ascii="Calibri" w:hAnsi="Calibri"/>
                      <w:sz w:val="24"/>
                      <w:szCs w:val="24"/>
                    </w:rPr>
                    <w:t xml:space="preserve"> and further advice sought from a licenced ecologist. </w:t>
                  </w:r>
                </w:p>
              </w:tc>
            </w:tr>
          </w:tbl>
          <w:p w14:paraId="41B76958" w14:textId="76882A3F"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r w:rsidR="0081123F" w14:paraId="32A9CEBE" w14:textId="77777777" w:rsidTr="00787915">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021037B6"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3360142"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9DB070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76D2D22" w14:textId="77777777" w:rsidR="0081123F" w:rsidRDefault="0081123F" w:rsidP="0081123F">
      <w:pPr>
        <w:pStyle w:val="TableText"/>
      </w:pPr>
    </w:p>
    <w:p w14:paraId="79608B9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7D949E7" w14:textId="77777777" w:rsidR="00310FDD" w:rsidRPr="00310FDD" w:rsidRDefault="00310FDD" w:rsidP="00310FDD">
      <w:pPr>
        <w:pStyle w:val="TableText"/>
        <w:rPr>
          <w:rFonts w:ascii="Calibri" w:hAnsi="Calibri" w:cs="Calibri"/>
        </w:rPr>
      </w:pPr>
    </w:p>
    <w:p w14:paraId="35F4CF3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BBDBEC8" w14:textId="77777777" w:rsidR="00811162" w:rsidRDefault="00811162" w:rsidP="00811162">
      <w:pPr>
        <w:rPr>
          <w:rFonts w:ascii="Calibri" w:hAnsi="Calibri" w:cs="Calibri"/>
          <w:b/>
          <w:bCs/>
          <w:szCs w:val="22"/>
        </w:rPr>
      </w:pPr>
    </w:p>
    <w:p w14:paraId="094CBDA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015401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A4936B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5C5857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59EF949" w14:textId="77777777" w:rsidR="00811162" w:rsidRDefault="00811162" w:rsidP="00811162">
      <w:pPr>
        <w:rPr>
          <w:rFonts w:ascii="Calibri" w:hAnsi="Calibri" w:cs="Calibri"/>
          <w:szCs w:val="22"/>
        </w:rPr>
      </w:pPr>
    </w:p>
    <w:p w14:paraId="0ECE1614"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w:t>
      </w:r>
      <w:r>
        <w:rPr>
          <w:rFonts w:ascii="Calibri" w:hAnsi="Calibri" w:cs="Calibri"/>
          <w:szCs w:val="22"/>
        </w:rPr>
        <w:lastRenderedPageBreak/>
        <w:t xml:space="preserve">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331A55B" w14:textId="77777777" w:rsidR="00811162" w:rsidRDefault="00811162" w:rsidP="00811162">
      <w:pPr>
        <w:rPr>
          <w:rFonts w:ascii="Calibri" w:hAnsi="Calibri" w:cs="Calibri"/>
          <w:szCs w:val="22"/>
        </w:rPr>
      </w:pPr>
    </w:p>
    <w:p w14:paraId="72A14E5A"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147B8A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7848091" w14:textId="77777777" w:rsidR="00310FDD" w:rsidRPr="00310FDD" w:rsidRDefault="00310FDD" w:rsidP="00310FDD">
      <w:pPr>
        <w:pStyle w:val="TableText"/>
        <w:rPr>
          <w:rFonts w:ascii="Calibri" w:hAnsi="Calibri" w:cs="Calibri"/>
        </w:rPr>
      </w:pPr>
    </w:p>
    <w:p w14:paraId="21450B9A" w14:textId="77777777" w:rsidR="00310FDD" w:rsidRPr="00310FDD" w:rsidRDefault="00310FDD" w:rsidP="00310FDD">
      <w:pPr>
        <w:pStyle w:val="TableText"/>
        <w:rPr>
          <w:rFonts w:ascii="Calibri" w:hAnsi="Calibri" w:cs="Calibri"/>
        </w:rPr>
      </w:pPr>
    </w:p>
    <w:p w14:paraId="70DACD03"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7E51F" w14:textId="77777777" w:rsidR="00C6592D" w:rsidRDefault="00C6592D">
      <w:r>
        <w:separator/>
      </w:r>
    </w:p>
  </w:endnote>
  <w:endnote w:type="continuationSeparator" w:id="0">
    <w:p w14:paraId="64B12D03" w14:textId="77777777" w:rsidR="00C6592D" w:rsidRDefault="00C6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368C4"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4BADC"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7B33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07A34" w14:textId="77777777" w:rsidR="00C6592D" w:rsidRDefault="00C6592D">
      <w:r>
        <w:separator/>
      </w:r>
    </w:p>
  </w:footnote>
  <w:footnote w:type="continuationSeparator" w:id="0">
    <w:p w14:paraId="101C9D20" w14:textId="77777777" w:rsidR="00C6592D" w:rsidRDefault="00C65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748EC"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1E1C5" w14:textId="77777777" w:rsidR="002F3ADA" w:rsidRPr="0089171B" w:rsidRDefault="002F3ADA">
    <w:pPr>
      <w:rPr>
        <w:rFonts w:ascii="Calibri" w:hAnsi="Calibri" w:cs="Calibri"/>
      </w:rPr>
    </w:pPr>
    <w:r w:rsidRPr="0089171B">
      <w:rPr>
        <w:rFonts w:ascii="Calibri" w:hAnsi="Calibri" w:cs="Calibri"/>
      </w:rPr>
      <w:t>RIBBLE VALLEY BOROUGH COUNCIL</w:t>
    </w:r>
  </w:p>
  <w:p w14:paraId="7C6EEB1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63E288D" w14:textId="77777777" w:rsidR="002F3ADA" w:rsidRPr="0089171B" w:rsidRDefault="002F3ADA">
    <w:pPr>
      <w:pStyle w:val="addresses"/>
      <w:rPr>
        <w:rFonts w:ascii="Calibri" w:hAnsi="Calibri" w:cs="Calibri"/>
      </w:rPr>
    </w:pPr>
  </w:p>
  <w:p w14:paraId="59A67679" w14:textId="205CDCD5" w:rsidR="002F3ADA" w:rsidRPr="0089171B" w:rsidRDefault="002F3ADA">
    <w:pPr>
      <w:rPr>
        <w:rFonts w:ascii="Calibri" w:hAnsi="Calibri" w:cs="Calibri"/>
        <w:b/>
        <w:bCs/>
      </w:rPr>
    </w:pPr>
    <w:r w:rsidRPr="0089171B">
      <w:rPr>
        <w:rFonts w:ascii="Calibri" w:hAnsi="Calibri" w:cs="Calibri"/>
        <w:b/>
        <w:bCs/>
      </w:rPr>
      <w:t xml:space="preserve">APPLICATION NO.  </w:t>
    </w:r>
    <w:r w:rsidR="00C6592D">
      <w:rPr>
        <w:rFonts w:ascii="Calibri" w:hAnsi="Calibri" w:cs="Calibri"/>
        <w:b/>
        <w:bCs/>
      </w:rPr>
      <w:t>3/2024/0453</w:t>
    </w:r>
    <w:r w:rsidRPr="0089171B">
      <w:rPr>
        <w:rFonts w:ascii="Calibri" w:hAnsi="Calibri" w:cs="Calibri"/>
        <w:b/>
        <w:bCs/>
      </w:rPr>
      <w:t xml:space="preserve">                                DECISION DATE: </w:t>
    </w:r>
    <w:r w:rsidR="00690161">
      <w:rPr>
        <w:rFonts w:ascii="Calibri" w:hAnsi="Calibri" w:cs="Calibri"/>
        <w:b/>
        <w:bCs/>
      </w:rPr>
      <w:t xml:space="preserve"> </w:t>
    </w:r>
    <w:r w:rsidR="00C6592D">
      <w:rPr>
        <w:rFonts w:ascii="Calibri" w:hAnsi="Calibri" w:cs="Calibri"/>
        <w:b/>
        <w:bCs/>
      </w:rPr>
      <w:t>02 October 2024</w:t>
    </w:r>
  </w:p>
  <w:p w14:paraId="621BE436" w14:textId="77777777" w:rsidR="002F3ADA" w:rsidRDefault="002F3ADA">
    <w:pPr>
      <w:pBdr>
        <w:bottom w:val="single" w:sz="4" w:space="1" w:color="auto"/>
      </w:pBdr>
    </w:pPr>
  </w:p>
  <w:p w14:paraId="630EC6CE"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1E373"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0227532">
    <w:abstractNumId w:val="3"/>
  </w:num>
  <w:num w:numId="2" w16cid:durableId="430973932">
    <w:abstractNumId w:val="2"/>
  </w:num>
  <w:num w:numId="3" w16cid:durableId="1550074066">
    <w:abstractNumId w:val="0"/>
  </w:num>
  <w:num w:numId="4" w16cid:durableId="2095122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92D"/>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87915"/>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6592D"/>
    <w:rsid w:val="00D156D9"/>
    <w:rsid w:val="00D320A7"/>
    <w:rsid w:val="00DD62CA"/>
    <w:rsid w:val="00DD7667"/>
    <w:rsid w:val="00E01248"/>
    <w:rsid w:val="00E716AD"/>
    <w:rsid w:val="00E83638"/>
    <w:rsid w:val="00E83FE1"/>
    <w:rsid w:val="00EE2FDA"/>
    <w:rsid w:val="00F04A98"/>
    <w:rsid w:val="00F1224E"/>
    <w:rsid w:val="00F13D27"/>
    <w:rsid w:val="00F41B2B"/>
    <w:rsid w:val="00F71936"/>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1AA76"/>
  <w15:chartTrackingRefBased/>
  <w15:docId w15:val="{DFF4151A-2343-4D36-BA80-853638221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C65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1089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7112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2024-10-02T15:17:00Z</cp:lastPrinted>
  <dcterms:created xsi:type="dcterms:W3CDTF">2024-10-02T15:19:00Z</dcterms:created>
  <dcterms:modified xsi:type="dcterms:W3CDTF">2024-10-02T15:19:00Z</dcterms:modified>
</cp:coreProperties>
</file>