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53"/>
        <w:gridCol w:w="477"/>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693DC5E" w:rsidR="00837F4F" w:rsidRPr="00927995" w:rsidRDefault="00927995" w:rsidP="00D2449B">
            <w:pPr>
              <w:jc w:val="center"/>
              <w:rPr>
                <w:rFonts w:ascii="Calibri" w:hAnsi="Calibri"/>
                <w:bCs/>
                <w:szCs w:val="22"/>
              </w:rPr>
            </w:pPr>
            <w:r w:rsidRPr="00927995">
              <w:rPr>
                <w:rFonts w:ascii="Calibri" w:hAnsi="Calibri"/>
                <w:bCs/>
                <w:szCs w:val="22"/>
              </w:rPr>
              <w:t>BT</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B9D204B" w:rsidR="00837F4F" w:rsidRPr="00927995" w:rsidRDefault="008767C7" w:rsidP="00D2449B">
            <w:pPr>
              <w:jc w:val="center"/>
              <w:rPr>
                <w:rFonts w:ascii="Calibri" w:hAnsi="Calibri"/>
                <w:bCs/>
                <w:szCs w:val="22"/>
              </w:rPr>
            </w:pPr>
            <w:r>
              <w:rPr>
                <w:rFonts w:ascii="Calibri" w:hAnsi="Calibri"/>
                <w:bCs/>
                <w:szCs w:val="22"/>
              </w:rPr>
              <w:t>10</w:t>
            </w:r>
            <w:r w:rsidR="00927995" w:rsidRPr="00927995">
              <w:rPr>
                <w:rFonts w:ascii="Calibri" w:hAnsi="Calibri"/>
                <w:bCs/>
                <w:szCs w:val="22"/>
              </w:rPr>
              <w:t>/9/24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F91F843" w:rsidR="00837F4F" w:rsidRPr="00D2449B" w:rsidRDefault="001B1F4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02FFE6A" w:rsidR="00837F4F" w:rsidRPr="00D2449B" w:rsidRDefault="001B1F4C" w:rsidP="00D2449B">
            <w:pPr>
              <w:jc w:val="center"/>
              <w:rPr>
                <w:rFonts w:ascii="Calibri" w:hAnsi="Calibri"/>
                <w:b/>
                <w:szCs w:val="22"/>
              </w:rPr>
            </w:pPr>
            <w:r>
              <w:rPr>
                <w:rFonts w:ascii="Calibri" w:hAnsi="Calibri"/>
                <w:b/>
                <w:szCs w:val="22"/>
              </w:rPr>
              <w:t>12/9/24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5ADE93B" w:rsidR="004A5EA9" w:rsidRPr="005F1A36" w:rsidRDefault="00927995" w:rsidP="008542DE">
            <w:pPr>
              <w:rPr>
                <w:rFonts w:ascii="Calibri" w:hAnsi="Calibri"/>
                <w:szCs w:val="22"/>
              </w:rPr>
            </w:pPr>
            <w:r>
              <w:rPr>
                <w:rFonts w:ascii="Calibri" w:hAnsi="Calibri"/>
                <w:szCs w:val="22"/>
              </w:rPr>
              <w:t>3/2024/0</w:t>
            </w:r>
            <w:r w:rsidR="00AC1309">
              <w:rPr>
                <w:rFonts w:ascii="Calibri" w:hAnsi="Calibri"/>
                <w:szCs w:val="22"/>
              </w:rPr>
              <w:t>461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EC69A49" w:rsidR="00824DB6" w:rsidRPr="00C0704D" w:rsidRDefault="00AC1309" w:rsidP="002C6277">
            <w:pPr>
              <w:rPr>
                <w:rFonts w:ascii="Calibri" w:hAnsi="Calibri"/>
                <w:szCs w:val="22"/>
              </w:rPr>
            </w:pPr>
            <w:r>
              <w:rPr>
                <w:rFonts w:ascii="Calibri" w:hAnsi="Calibri"/>
                <w:szCs w:val="22"/>
              </w:rPr>
              <w:t>15</w:t>
            </w:r>
            <w:r w:rsidR="00927995">
              <w:rPr>
                <w:rFonts w:ascii="Calibri" w:hAnsi="Calibri"/>
                <w:szCs w:val="22"/>
              </w:rPr>
              <w:t>/7/24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11D4D0D" w:rsidR="00824DB6" w:rsidRPr="00C0704D" w:rsidRDefault="00AC1309" w:rsidP="002C6277">
            <w:pPr>
              <w:rPr>
                <w:rFonts w:ascii="Calibri" w:hAnsi="Calibri"/>
                <w:szCs w:val="22"/>
              </w:rPr>
            </w:pPr>
            <w:r>
              <w:rPr>
                <w:rFonts w:ascii="Calibri" w:hAnsi="Calibri"/>
                <w:szCs w:val="22"/>
              </w:rPr>
              <w:t>15</w:t>
            </w:r>
            <w:r w:rsidR="00927995">
              <w:rPr>
                <w:rFonts w:ascii="Calibri" w:hAnsi="Calibri"/>
                <w:szCs w:val="22"/>
              </w:rPr>
              <w:t>/7/24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0054A74" w:rsidR="004A5EA9" w:rsidRPr="00250879" w:rsidRDefault="004A5EA9" w:rsidP="00811771">
            <w:pPr>
              <w:rPr>
                <w:rFonts w:ascii="Calibri" w:hAnsi="Calibri"/>
                <w:color w:val="548DD4" w:themeColor="text2" w:themeTint="99"/>
                <w:szCs w:val="22"/>
              </w:rPr>
            </w:pP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C8E2846" w:rsidR="004A5EA9" w:rsidRPr="002C6277" w:rsidRDefault="008E428C">
            <w:pPr>
              <w:rPr>
                <w:rFonts w:ascii="Calibri" w:hAnsi="Calibri"/>
                <w:szCs w:val="22"/>
              </w:rPr>
            </w:pPr>
            <w:r w:rsidRPr="008E428C">
              <w:rPr>
                <w:rFonts w:ascii="Calibri" w:hAnsi="Calibri"/>
                <w:szCs w:val="22"/>
              </w:rPr>
              <w:t>Proposed change of use of offices (class E) to a children’s care home (class C2 Residential Institutions) including installation of patio doors, composite decking and steps to rear elevation and addition of a 1.8m high timber boundary fence between Dixon House and The Homestead.</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F2B4127" w:rsidR="002A01CF" w:rsidRPr="008E428C" w:rsidRDefault="008E428C" w:rsidP="00A42E82">
            <w:pPr>
              <w:rPr>
                <w:rFonts w:ascii="Calibri" w:hAnsi="Calibri"/>
                <w:szCs w:val="22"/>
              </w:rPr>
            </w:pPr>
            <w:r w:rsidRPr="008E428C">
              <w:rPr>
                <w:rFonts w:ascii="Calibri" w:hAnsi="Calibri"/>
                <w:szCs w:val="22"/>
              </w:rPr>
              <w:t>Dixon House, Whalley Road, Wilpshire, Lancashire, BB1 9LL.</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927995" w:rsidRPr="00D2449B" w14:paraId="5477331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2EE2F2" w14:textId="14003F35" w:rsidR="00927995" w:rsidRPr="00D2449B" w:rsidRDefault="008E428C">
            <w:pPr>
              <w:rPr>
                <w:rFonts w:ascii="Calibri" w:hAnsi="Calibri"/>
                <w:b/>
                <w:szCs w:val="22"/>
              </w:rPr>
            </w:pPr>
            <w:r>
              <w:rPr>
                <w:rFonts w:ascii="Calibri" w:hAnsi="Calibri"/>
                <w:b/>
                <w:szCs w:val="22"/>
              </w:rPr>
              <w:t>Wilpshire Parish</w:t>
            </w:r>
            <w:r w:rsidR="00927995">
              <w:rPr>
                <w:rFonts w:ascii="Calibri" w:hAnsi="Calibri"/>
                <w:b/>
                <w:szCs w:val="22"/>
              </w:rPr>
              <w:t xml:space="preserve"> </w:t>
            </w:r>
            <w:r>
              <w:rPr>
                <w:rFonts w:ascii="Calibri" w:hAnsi="Calibri"/>
                <w:b/>
                <w:szCs w:val="22"/>
              </w:rPr>
              <w:t>C</w:t>
            </w:r>
            <w:r w:rsidR="00927995">
              <w:rPr>
                <w:rFonts w:ascii="Calibri" w:hAnsi="Calibri"/>
                <w:b/>
                <w:szCs w:val="22"/>
              </w:rPr>
              <w:t>ouncil:</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C53B0D" w14:textId="157594FD" w:rsidR="00E45C53" w:rsidRPr="008E428C" w:rsidRDefault="008E428C" w:rsidP="008E428C">
            <w:pPr>
              <w:rPr>
                <w:rFonts w:ascii="Calibri" w:hAnsi="Calibri"/>
                <w:bCs/>
                <w:szCs w:val="22"/>
              </w:rPr>
            </w:pPr>
            <w:r w:rsidRPr="008E428C">
              <w:rPr>
                <w:rFonts w:ascii="Calibri" w:hAnsi="Calibri"/>
                <w:bCs/>
                <w:szCs w:val="22"/>
              </w:rPr>
              <w:t xml:space="preserve">Concerns raised with respect to the visual impact of </w:t>
            </w:r>
            <w:r>
              <w:rPr>
                <w:rFonts w:ascii="Calibri" w:hAnsi="Calibri"/>
                <w:bCs/>
                <w:szCs w:val="22"/>
              </w:rPr>
              <w:t>the proposed front boundary fence.</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AAB6BD4" w:rsidR="002A01CF" w:rsidRPr="00E45C53" w:rsidRDefault="00E45C53">
            <w:pPr>
              <w:rPr>
                <w:rFonts w:ascii="Calibri" w:hAnsi="Calibri"/>
                <w:bCs/>
                <w:szCs w:val="22"/>
              </w:rPr>
            </w:pPr>
            <w:r w:rsidRPr="00E45C53">
              <w:rPr>
                <w:rFonts w:ascii="Calibri" w:hAnsi="Calibri"/>
                <w:bCs/>
                <w:szCs w:val="22"/>
              </w:rPr>
              <w:t>No objections</w:t>
            </w:r>
            <w:r w:rsidR="008E428C">
              <w:rPr>
                <w:rFonts w:ascii="Calibri" w:hAnsi="Calibri"/>
                <w:bCs/>
                <w:szCs w:val="22"/>
              </w:rPr>
              <w:t xml:space="preserve"> subject to conditions. </w:t>
            </w:r>
          </w:p>
        </w:tc>
      </w:tr>
      <w:tr w:rsidR="00E45C53" w:rsidRPr="00D2449B" w14:paraId="41AAFFBF" w14:textId="77777777" w:rsidTr="007E71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9B08BC" w14:textId="77777777" w:rsidR="00E45C53" w:rsidRPr="00E45C53" w:rsidRDefault="00E45C53">
            <w:pPr>
              <w:rPr>
                <w:rFonts w:ascii="Calibri" w:hAnsi="Calibri"/>
                <w:bCs/>
                <w:szCs w:val="22"/>
              </w:rPr>
            </w:pPr>
          </w:p>
        </w:tc>
      </w:tr>
      <w:tr w:rsidR="00E45C53" w:rsidRPr="00D2449B" w14:paraId="64258A6B"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75D9F0" w14:textId="1D28B78B" w:rsidR="00E45C53" w:rsidRPr="00D2449B" w:rsidRDefault="00E45C53">
            <w:pPr>
              <w:rPr>
                <w:rFonts w:ascii="Calibri" w:hAnsi="Calibri"/>
                <w:b/>
                <w:szCs w:val="22"/>
              </w:rPr>
            </w:pPr>
            <w:r>
              <w:rPr>
                <w:rFonts w:ascii="Calibri" w:hAnsi="Calibri"/>
                <w:b/>
                <w:szCs w:val="22"/>
              </w:rPr>
              <w:t>RVBC Environmental Health:</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3681FD" w14:textId="2FDB5207" w:rsidR="00E45C53" w:rsidRPr="00E45C53" w:rsidRDefault="00E45C53">
            <w:pPr>
              <w:rPr>
                <w:rFonts w:ascii="Calibri" w:hAnsi="Calibri"/>
                <w:bCs/>
                <w:szCs w:val="22"/>
              </w:rPr>
            </w:pPr>
            <w:r>
              <w:rPr>
                <w:rFonts w:ascii="Calibri" w:hAnsi="Calibri"/>
                <w:bCs/>
                <w:szCs w:val="22"/>
              </w:rPr>
              <w:t>No objections.</w:t>
            </w:r>
          </w:p>
        </w:tc>
      </w:tr>
      <w:tr w:rsidR="008E428C" w:rsidRPr="00D2449B" w14:paraId="2451D8A2" w14:textId="77777777" w:rsidTr="00C70CC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9B928D" w14:textId="77777777" w:rsidR="008E428C" w:rsidRDefault="008E428C">
            <w:pPr>
              <w:rPr>
                <w:rFonts w:ascii="Calibri" w:hAnsi="Calibri"/>
                <w:bCs/>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2E66A5" w14:textId="4CDBA504" w:rsidR="00C0704D" w:rsidRDefault="008E428C" w:rsidP="00692B60">
            <w:pPr>
              <w:rPr>
                <w:rFonts w:ascii="Calibri" w:hAnsi="Calibri"/>
                <w:szCs w:val="22"/>
              </w:rPr>
            </w:pPr>
            <w:r>
              <w:rPr>
                <w:rFonts w:ascii="Calibri" w:hAnsi="Calibri"/>
                <w:szCs w:val="22"/>
              </w:rPr>
              <w:t>Representations from two households have been received in relation to the proposal which are summarised as follows:</w:t>
            </w:r>
          </w:p>
          <w:p w14:paraId="2582CAD7" w14:textId="77777777" w:rsidR="008E428C" w:rsidRDefault="008E428C" w:rsidP="00692B60">
            <w:pPr>
              <w:rPr>
                <w:rFonts w:ascii="Calibri" w:hAnsi="Calibri"/>
                <w:szCs w:val="22"/>
              </w:rPr>
            </w:pPr>
          </w:p>
          <w:p w14:paraId="37D06821" w14:textId="2871DE5B" w:rsidR="008E428C" w:rsidRDefault="008E428C" w:rsidP="008E428C">
            <w:pPr>
              <w:pStyle w:val="ListParagraph"/>
              <w:numPr>
                <w:ilvl w:val="0"/>
                <w:numId w:val="4"/>
              </w:numPr>
              <w:rPr>
                <w:rFonts w:ascii="Calibri" w:hAnsi="Calibri"/>
                <w:szCs w:val="22"/>
              </w:rPr>
            </w:pPr>
            <w:r>
              <w:rPr>
                <w:rFonts w:ascii="Calibri" w:hAnsi="Calibri"/>
                <w:szCs w:val="22"/>
              </w:rPr>
              <w:t xml:space="preserve">Concerns raised in relation to noise impacts from the proposed development upon neighbouring residents </w:t>
            </w:r>
          </w:p>
          <w:p w14:paraId="5CD5B62F" w14:textId="77777777" w:rsidR="008E428C" w:rsidRDefault="008E428C" w:rsidP="008E428C">
            <w:pPr>
              <w:pStyle w:val="ListParagraph"/>
              <w:rPr>
                <w:rFonts w:ascii="Calibri" w:hAnsi="Calibri"/>
                <w:szCs w:val="22"/>
              </w:rPr>
            </w:pPr>
          </w:p>
          <w:p w14:paraId="49320B8F" w14:textId="5137982C" w:rsidR="008E428C" w:rsidRDefault="008E428C" w:rsidP="008E428C">
            <w:pPr>
              <w:pStyle w:val="ListParagraph"/>
              <w:numPr>
                <w:ilvl w:val="0"/>
                <w:numId w:val="4"/>
              </w:numPr>
              <w:rPr>
                <w:rFonts w:ascii="Calibri" w:hAnsi="Calibri"/>
                <w:szCs w:val="22"/>
              </w:rPr>
            </w:pPr>
            <w:r>
              <w:rPr>
                <w:rFonts w:ascii="Calibri" w:hAnsi="Calibri"/>
                <w:szCs w:val="22"/>
              </w:rPr>
              <w:t>Concerns raised in relation to visual impact of proposed boundary fence to frontage of property</w:t>
            </w:r>
          </w:p>
          <w:p w14:paraId="77444073" w14:textId="0119B570" w:rsidR="008E428C" w:rsidRDefault="008E428C" w:rsidP="008E428C">
            <w:pPr>
              <w:pStyle w:val="ListParagraph"/>
              <w:rPr>
                <w:rFonts w:ascii="Calibri" w:hAnsi="Calibri"/>
                <w:szCs w:val="22"/>
              </w:rPr>
            </w:pPr>
          </w:p>
          <w:p w14:paraId="385A4F4F" w14:textId="58F31BBB" w:rsidR="008E428C" w:rsidRPr="008E428C" w:rsidRDefault="008E428C" w:rsidP="008E428C">
            <w:pPr>
              <w:pStyle w:val="ListParagraph"/>
              <w:numPr>
                <w:ilvl w:val="0"/>
                <w:numId w:val="4"/>
              </w:numPr>
              <w:rPr>
                <w:rFonts w:ascii="Calibri" w:hAnsi="Calibri"/>
                <w:szCs w:val="22"/>
              </w:rPr>
            </w:pPr>
            <w:r w:rsidRPr="008E428C">
              <w:rPr>
                <w:rFonts w:ascii="Calibri" w:hAnsi="Calibri"/>
                <w:szCs w:val="22"/>
              </w:rPr>
              <w:t xml:space="preserve">Concerns </w:t>
            </w:r>
            <w:r>
              <w:rPr>
                <w:rFonts w:ascii="Calibri" w:hAnsi="Calibri"/>
                <w:szCs w:val="22"/>
              </w:rPr>
              <w:t xml:space="preserve">raised in relation to </w:t>
            </w:r>
            <w:r w:rsidRPr="008E428C">
              <w:rPr>
                <w:rFonts w:ascii="Calibri" w:hAnsi="Calibri"/>
                <w:szCs w:val="22"/>
              </w:rPr>
              <w:t>the proposed development lead</w:t>
            </w:r>
            <w:r>
              <w:rPr>
                <w:rFonts w:ascii="Calibri" w:hAnsi="Calibri"/>
                <w:szCs w:val="22"/>
              </w:rPr>
              <w:t>ing</w:t>
            </w:r>
            <w:r w:rsidRPr="008E428C">
              <w:rPr>
                <w:rFonts w:ascii="Calibri" w:hAnsi="Calibri"/>
                <w:szCs w:val="22"/>
              </w:rPr>
              <w:t xml:space="preserve"> to an increase in crime levels in the surrounding area </w:t>
            </w:r>
          </w:p>
          <w:p w14:paraId="581BB273" w14:textId="4D5B3FB3" w:rsidR="008E428C" w:rsidRPr="008E428C" w:rsidRDefault="008E428C" w:rsidP="008E428C">
            <w:pPr>
              <w:pStyle w:val="ListParagraph"/>
              <w:rPr>
                <w:rFonts w:ascii="Calibri" w:hAnsi="Calibri"/>
                <w:szCs w:val="22"/>
              </w:rPr>
            </w:pP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58CD700E"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sidR="003C6787">
              <w:rPr>
                <w:rFonts w:ascii="Calibri" w:hAnsi="Calibri"/>
                <w:szCs w:val="22"/>
              </w:rPr>
              <w:t xml:space="preserve"> </w:t>
            </w:r>
            <w:r w:rsidRPr="00C618DB">
              <w:rPr>
                <w:rFonts w:ascii="Calibri" w:hAnsi="Calibri"/>
                <w:szCs w:val="22"/>
              </w:rPr>
              <w:t>Development Strategy</w:t>
            </w:r>
          </w:p>
          <w:p w14:paraId="6D6A1E1B" w14:textId="7193F570"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sidRPr="00C618DB">
              <w:rPr>
                <w:rFonts w:ascii="Calibri" w:hAnsi="Calibri"/>
                <w:szCs w:val="22"/>
              </w:rPr>
              <w:t>Sustainable Development</w:t>
            </w:r>
          </w:p>
          <w:p w14:paraId="1A32D9D3" w14:textId="149A9011" w:rsidR="008D26AB" w:rsidRDefault="008D26AB" w:rsidP="008D26AB">
            <w:pPr>
              <w:pStyle w:val="PLANNING"/>
              <w:rPr>
                <w:rFonts w:ascii="Calibri" w:hAnsi="Calibri"/>
                <w:szCs w:val="22"/>
              </w:rPr>
            </w:pPr>
            <w:r>
              <w:rPr>
                <w:rFonts w:ascii="Calibri" w:hAnsi="Calibri"/>
                <w:szCs w:val="22"/>
              </w:rPr>
              <w:t>Key Statement EC2:</w:t>
            </w:r>
            <w:r w:rsidR="003C6787">
              <w:rPr>
                <w:rFonts w:ascii="Calibri" w:hAnsi="Calibri"/>
                <w:szCs w:val="22"/>
              </w:rPr>
              <w:t xml:space="preserve"> </w:t>
            </w:r>
            <w:r>
              <w:rPr>
                <w:rFonts w:ascii="Calibri" w:hAnsi="Calibri"/>
                <w:szCs w:val="22"/>
              </w:rPr>
              <w:t>Development of Retail, Shops and Community Facilities</w:t>
            </w:r>
          </w:p>
          <w:p w14:paraId="6C3DE5F0" w14:textId="296DB932" w:rsidR="008D26AB" w:rsidRPr="00C618DB" w:rsidRDefault="008D26AB" w:rsidP="008D26AB">
            <w:pPr>
              <w:pStyle w:val="PLANNING"/>
              <w:rPr>
                <w:rFonts w:ascii="Calibri" w:hAnsi="Calibri"/>
                <w:szCs w:val="22"/>
              </w:rPr>
            </w:pPr>
            <w:r>
              <w:rPr>
                <w:rFonts w:ascii="Calibri" w:hAnsi="Calibri"/>
                <w:szCs w:val="22"/>
              </w:rPr>
              <w:t>Key Statement DMI2:</w:t>
            </w:r>
            <w:r w:rsidR="003C6787">
              <w:rPr>
                <w:rFonts w:ascii="Calibri" w:hAnsi="Calibri"/>
                <w:szCs w:val="22"/>
              </w:rPr>
              <w:t xml:space="preserve"> </w:t>
            </w:r>
            <w:r>
              <w:rPr>
                <w:rFonts w:ascii="Calibri" w:hAnsi="Calibri"/>
                <w:szCs w:val="22"/>
              </w:rPr>
              <w:t>Transport Considerations</w:t>
            </w:r>
          </w:p>
          <w:p w14:paraId="1DAB2612" w14:textId="7C863E1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sidR="003C6787">
              <w:rPr>
                <w:rFonts w:ascii="Calibri" w:hAnsi="Calibri"/>
                <w:szCs w:val="22"/>
              </w:rPr>
              <w:t xml:space="preserve"> </w:t>
            </w:r>
            <w:r w:rsidRPr="00C618DB">
              <w:rPr>
                <w:rFonts w:ascii="Calibri" w:hAnsi="Calibri"/>
                <w:szCs w:val="22"/>
              </w:rPr>
              <w:t>General Considerations</w:t>
            </w:r>
          </w:p>
          <w:p w14:paraId="49E03A02" w14:textId="04A7528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sidR="003C6787">
              <w:rPr>
                <w:rFonts w:ascii="Calibri" w:hAnsi="Calibri"/>
                <w:szCs w:val="22"/>
              </w:rPr>
              <w:t xml:space="preserve"> </w:t>
            </w:r>
            <w:r w:rsidRPr="00C618DB">
              <w:rPr>
                <w:rFonts w:ascii="Calibri" w:hAnsi="Calibri"/>
                <w:szCs w:val="22"/>
              </w:rPr>
              <w:t>Strategic Considerations</w:t>
            </w:r>
          </w:p>
          <w:p w14:paraId="0B28D960" w14:textId="2DAE3E6E" w:rsidR="003C6787" w:rsidRDefault="008D26AB" w:rsidP="00C64264">
            <w:pPr>
              <w:pStyle w:val="PLANNING"/>
              <w:rPr>
                <w:rFonts w:ascii="Calibri" w:hAnsi="Calibri"/>
                <w:szCs w:val="22"/>
              </w:rPr>
            </w:pPr>
            <w:r w:rsidRPr="00C618DB">
              <w:rPr>
                <w:rFonts w:ascii="Calibri" w:hAnsi="Calibri"/>
                <w:szCs w:val="22"/>
              </w:rPr>
              <w:t>Policy DMG3</w:t>
            </w:r>
            <w:r>
              <w:rPr>
                <w:rFonts w:ascii="Calibri" w:hAnsi="Calibri"/>
                <w:szCs w:val="22"/>
              </w:rPr>
              <w:t>:</w:t>
            </w:r>
            <w:r w:rsidR="003C6787">
              <w:rPr>
                <w:rFonts w:ascii="Calibri" w:hAnsi="Calibri"/>
                <w:szCs w:val="22"/>
              </w:rPr>
              <w:t xml:space="preserve"> </w:t>
            </w:r>
            <w:r w:rsidRPr="00C618DB">
              <w:rPr>
                <w:rFonts w:ascii="Calibri" w:hAnsi="Calibri"/>
                <w:szCs w:val="22"/>
              </w:rPr>
              <w:t>Transport &amp; Mobility</w:t>
            </w:r>
          </w:p>
          <w:p w14:paraId="26F605D3" w14:textId="5A29A842" w:rsidR="008D26AB" w:rsidRDefault="008D26AB" w:rsidP="008D26AB">
            <w:pPr>
              <w:rPr>
                <w:rFonts w:ascii="Calibri" w:hAnsi="Calibri"/>
                <w:szCs w:val="22"/>
              </w:rPr>
            </w:pPr>
            <w:r w:rsidRPr="00C618DB">
              <w:rPr>
                <w:rFonts w:ascii="Calibri" w:hAnsi="Calibri"/>
                <w:szCs w:val="22"/>
              </w:rPr>
              <w:lastRenderedPageBreak/>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21858C02" w14:textId="77777777" w:rsidR="00610DE6" w:rsidRPr="007D0CEC" w:rsidRDefault="00610DE6" w:rsidP="00C0704D">
            <w:pPr>
              <w:pStyle w:val="PLANNING"/>
              <w:rPr>
                <w:rFonts w:ascii="Calibri" w:hAnsi="Calibri"/>
                <w:szCs w:val="22"/>
              </w:rPr>
            </w:pPr>
          </w:p>
          <w:p w14:paraId="12EC3A50" w14:textId="7E364555" w:rsidR="003C6787" w:rsidRDefault="00075900" w:rsidP="00C64264">
            <w:pPr>
              <w:pStyle w:val="PLANNING"/>
              <w:rPr>
                <w:rFonts w:ascii="Calibri" w:hAnsi="Calibri"/>
                <w:b/>
                <w:bCs/>
                <w:szCs w:val="22"/>
              </w:rPr>
            </w:pPr>
            <w:r>
              <w:rPr>
                <w:rFonts w:ascii="Calibri" w:hAnsi="Calibri"/>
                <w:b/>
                <w:bCs/>
                <w:szCs w:val="22"/>
              </w:rPr>
              <w:t>3/2021/1082:</w:t>
            </w:r>
          </w:p>
          <w:p w14:paraId="6BF33721" w14:textId="567E0363" w:rsidR="00075900" w:rsidRDefault="00075900" w:rsidP="00C64264">
            <w:pPr>
              <w:pStyle w:val="PLANNING"/>
              <w:rPr>
                <w:rFonts w:ascii="Calibri" w:hAnsi="Calibri"/>
                <w:szCs w:val="22"/>
              </w:rPr>
            </w:pPr>
            <w:r w:rsidRPr="00075900">
              <w:rPr>
                <w:rFonts w:ascii="Calibri" w:hAnsi="Calibri"/>
                <w:szCs w:val="22"/>
              </w:rPr>
              <w:t>Proposed advertisement frame 1m from the boundary of the charity land and the road footpath, to enable a temporary banner 2.5m x 1.5m maximum, up to 6 times a year for 3 weeks each time</w:t>
            </w:r>
            <w:r>
              <w:rPr>
                <w:rFonts w:ascii="Calibri" w:hAnsi="Calibri"/>
                <w:szCs w:val="22"/>
              </w:rPr>
              <w:t xml:space="preserve"> (Refused)</w:t>
            </w:r>
          </w:p>
          <w:p w14:paraId="3D674980" w14:textId="77777777" w:rsidR="00075900" w:rsidRDefault="00075900" w:rsidP="00C64264">
            <w:pPr>
              <w:pStyle w:val="PLANNING"/>
              <w:rPr>
                <w:rFonts w:ascii="Calibri" w:hAnsi="Calibri"/>
                <w:szCs w:val="22"/>
              </w:rPr>
            </w:pPr>
          </w:p>
          <w:p w14:paraId="25996C64" w14:textId="6ADBD6ED" w:rsidR="00075900" w:rsidRPr="00075900" w:rsidRDefault="00075900" w:rsidP="00C64264">
            <w:pPr>
              <w:pStyle w:val="PLANNING"/>
              <w:rPr>
                <w:rFonts w:ascii="Calibri" w:hAnsi="Calibri"/>
                <w:b/>
                <w:bCs/>
                <w:szCs w:val="22"/>
              </w:rPr>
            </w:pPr>
            <w:r w:rsidRPr="00075900">
              <w:rPr>
                <w:rFonts w:ascii="Calibri" w:hAnsi="Calibri"/>
                <w:b/>
                <w:bCs/>
                <w:szCs w:val="22"/>
              </w:rPr>
              <w:t>3/2019/0496:</w:t>
            </w:r>
          </w:p>
          <w:p w14:paraId="0C457D2B" w14:textId="19048052" w:rsidR="00075900" w:rsidRDefault="00075900" w:rsidP="00C64264">
            <w:pPr>
              <w:pStyle w:val="PLANNING"/>
              <w:rPr>
                <w:rFonts w:ascii="Calibri" w:hAnsi="Calibri"/>
                <w:szCs w:val="22"/>
              </w:rPr>
            </w:pPr>
            <w:r w:rsidRPr="00075900">
              <w:rPr>
                <w:rFonts w:ascii="Calibri" w:hAnsi="Calibri"/>
                <w:szCs w:val="22"/>
              </w:rPr>
              <w:t>Alterations to the facade including new doorway and entrance at lower ground floor level and provision of an extended ramp access and steps to the new entrance</w:t>
            </w:r>
            <w:r>
              <w:rPr>
                <w:rFonts w:ascii="Calibri" w:hAnsi="Calibri"/>
                <w:szCs w:val="22"/>
              </w:rPr>
              <w:t xml:space="preserve"> (Approved)</w:t>
            </w:r>
          </w:p>
          <w:p w14:paraId="1FFDC8A9" w14:textId="77777777" w:rsidR="00075900" w:rsidRDefault="00075900" w:rsidP="00C64264">
            <w:pPr>
              <w:pStyle w:val="PLANNING"/>
              <w:rPr>
                <w:rFonts w:ascii="Calibri" w:hAnsi="Calibri"/>
                <w:szCs w:val="22"/>
              </w:rPr>
            </w:pPr>
          </w:p>
          <w:p w14:paraId="5402622F" w14:textId="23664F11" w:rsidR="00075900" w:rsidRPr="00E666BD" w:rsidRDefault="00075900" w:rsidP="00C64264">
            <w:pPr>
              <w:pStyle w:val="PLANNING"/>
              <w:rPr>
                <w:rFonts w:ascii="Calibri" w:hAnsi="Calibri"/>
                <w:b/>
                <w:bCs/>
                <w:szCs w:val="22"/>
              </w:rPr>
            </w:pPr>
            <w:r w:rsidRPr="00E666BD">
              <w:rPr>
                <w:rFonts w:ascii="Calibri" w:hAnsi="Calibri"/>
                <w:b/>
                <w:bCs/>
                <w:szCs w:val="22"/>
              </w:rPr>
              <w:t>3/2013/</w:t>
            </w:r>
            <w:r w:rsidR="00E666BD" w:rsidRPr="00E666BD">
              <w:rPr>
                <w:rFonts w:ascii="Calibri" w:hAnsi="Calibri"/>
                <w:b/>
                <w:bCs/>
                <w:szCs w:val="22"/>
              </w:rPr>
              <w:t>0462:</w:t>
            </w:r>
          </w:p>
          <w:p w14:paraId="7943303B" w14:textId="30AED84E" w:rsidR="00E666BD" w:rsidRDefault="00E666BD" w:rsidP="00C64264">
            <w:pPr>
              <w:pStyle w:val="PLANNING"/>
              <w:rPr>
                <w:rFonts w:ascii="Calibri" w:hAnsi="Calibri"/>
                <w:szCs w:val="22"/>
              </w:rPr>
            </w:pPr>
            <w:r w:rsidRPr="00E666BD">
              <w:rPr>
                <w:rFonts w:ascii="Calibri" w:hAnsi="Calibri"/>
                <w:szCs w:val="22"/>
              </w:rPr>
              <w:t>Proposed widening of existing access to improve vehicular safety when entering and existing the site and associated lighting</w:t>
            </w:r>
            <w:r>
              <w:rPr>
                <w:rFonts w:ascii="Calibri" w:hAnsi="Calibri"/>
                <w:szCs w:val="22"/>
              </w:rPr>
              <w:t xml:space="preserve"> (Approved)</w:t>
            </w:r>
          </w:p>
          <w:p w14:paraId="0D6D3EB5" w14:textId="77777777" w:rsidR="00E666BD" w:rsidRDefault="00E666BD" w:rsidP="00C64264">
            <w:pPr>
              <w:pStyle w:val="PLANNING"/>
              <w:rPr>
                <w:rFonts w:ascii="Calibri" w:hAnsi="Calibri"/>
                <w:szCs w:val="22"/>
              </w:rPr>
            </w:pPr>
          </w:p>
          <w:p w14:paraId="55681E3C" w14:textId="1593C10E" w:rsidR="00E666BD" w:rsidRPr="00E666BD" w:rsidRDefault="00E666BD" w:rsidP="00C64264">
            <w:pPr>
              <w:pStyle w:val="PLANNING"/>
              <w:rPr>
                <w:rFonts w:ascii="Calibri" w:hAnsi="Calibri"/>
                <w:b/>
                <w:bCs/>
                <w:szCs w:val="22"/>
              </w:rPr>
            </w:pPr>
            <w:r w:rsidRPr="00E666BD">
              <w:rPr>
                <w:rFonts w:ascii="Calibri" w:hAnsi="Calibri"/>
                <w:b/>
                <w:bCs/>
                <w:szCs w:val="22"/>
              </w:rPr>
              <w:t>3/2013/0174:</w:t>
            </w:r>
          </w:p>
          <w:p w14:paraId="27BA25F1" w14:textId="33D203FE" w:rsidR="00E666BD" w:rsidRDefault="00E666BD" w:rsidP="00C64264">
            <w:pPr>
              <w:pStyle w:val="PLANNING"/>
              <w:rPr>
                <w:rFonts w:ascii="Calibri" w:hAnsi="Calibri"/>
                <w:szCs w:val="22"/>
              </w:rPr>
            </w:pPr>
            <w:r w:rsidRPr="00E666BD">
              <w:rPr>
                <w:rFonts w:ascii="Calibri" w:hAnsi="Calibri"/>
                <w:szCs w:val="22"/>
              </w:rPr>
              <w:t>Application to discharge condition no. 3 (tree protection measures), condition no. 4 (surface water regulation) and condition no. 5 (car park materials) of planning permission 3/2012/0760P</w:t>
            </w:r>
            <w:r>
              <w:rPr>
                <w:rFonts w:ascii="Calibri" w:hAnsi="Calibri"/>
                <w:szCs w:val="22"/>
              </w:rPr>
              <w:t xml:space="preserve"> (Approved)</w:t>
            </w:r>
          </w:p>
          <w:p w14:paraId="0359535E" w14:textId="77777777" w:rsidR="00E666BD" w:rsidRDefault="00E666BD" w:rsidP="00C64264">
            <w:pPr>
              <w:pStyle w:val="PLANNING"/>
              <w:rPr>
                <w:rFonts w:ascii="Calibri" w:hAnsi="Calibri"/>
                <w:szCs w:val="22"/>
              </w:rPr>
            </w:pPr>
          </w:p>
          <w:p w14:paraId="6E9D761B" w14:textId="12D4724D" w:rsidR="00E666BD" w:rsidRPr="00E666BD" w:rsidRDefault="00E666BD" w:rsidP="00C64264">
            <w:pPr>
              <w:pStyle w:val="PLANNING"/>
              <w:rPr>
                <w:rFonts w:ascii="Calibri" w:hAnsi="Calibri"/>
                <w:b/>
                <w:bCs/>
                <w:szCs w:val="22"/>
              </w:rPr>
            </w:pPr>
            <w:r w:rsidRPr="00E666BD">
              <w:rPr>
                <w:rFonts w:ascii="Calibri" w:hAnsi="Calibri"/>
                <w:b/>
                <w:bCs/>
                <w:szCs w:val="22"/>
              </w:rPr>
              <w:t>3/2012/0760:</w:t>
            </w:r>
          </w:p>
          <w:p w14:paraId="6E2032AC" w14:textId="4076E847" w:rsidR="00E666BD" w:rsidRDefault="00E666BD" w:rsidP="00E666BD">
            <w:pPr>
              <w:pStyle w:val="PLANNING"/>
              <w:rPr>
                <w:rFonts w:ascii="Calibri" w:hAnsi="Calibri"/>
                <w:szCs w:val="22"/>
              </w:rPr>
            </w:pPr>
            <w:r w:rsidRPr="00E666BD">
              <w:rPr>
                <w:rFonts w:ascii="Calibri" w:hAnsi="Calibri"/>
                <w:szCs w:val="22"/>
              </w:rPr>
              <w:t>Creation of additional car parking</w:t>
            </w:r>
            <w:r>
              <w:rPr>
                <w:rFonts w:ascii="Calibri" w:hAnsi="Calibri"/>
                <w:szCs w:val="22"/>
              </w:rPr>
              <w:t xml:space="preserve"> (Approved)</w:t>
            </w:r>
          </w:p>
          <w:p w14:paraId="6E7DC268" w14:textId="77777777" w:rsidR="00E666BD" w:rsidRDefault="00E666BD" w:rsidP="00E666BD">
            <w:pPr>
              <w:pStyle w:val="PLANNING"/>
              <w:rPr>
                <w:rFonts w:ascii="Calibri" w:hAnsi="Calibri"/>
                <w:szCs w:val="22"/>
              </w:rPr>
            </w:pPr>
          </w:p>
          <w:p w14:paraId="0A1FE2EC" w14:textId="5DECAB85" w:rsidR="00E666BD" w:rsidRPr="00E666BD" w:rsidRDefault="00E666BD" w:rsidP="00E666BD">
            <w:pPr>
              <w:pStyle w:val="PLANNING"/>
              <w:rPr>
                <w:rFonts w:ascii="Calibri" w:hAnsi="Calibri"/>
                <w:b/>
                <w:bCs/>
                <w:szCs w:val="22"/>
              </w:rPr>
            </w:pPr>
            <w:r w:rsidRPr="00E666BD">
              <w:rPr>
                <w:rFonts w:ascii="Calibri" w:hAnsi="Calibri"/>
                <w:b/>
                <w:bCs/>
                <w:szCs w:val="22"/>
              </w:rPr>
              <w:t>3/2004/1168:</w:t>
            </w:r>
          </w:p>
          <w:p w14:paraId="668DE3B8" w14:textId="6E65A63A" w:rsidR="00E666BD" w:rsidRDefault="00E666BD" w:rsidP="00E666BD">
            <w:pPr>
              <w:pStyle w:val="PLANNING"/>
              <w:rPr>
                <w:rFonts w:ascii="Calibri" w:hAnsi="Calibri"/>
                <w:szCs w:val="22"/>
              </w:rPr>
            </w:pPr>
            <w:r w:rsidRPr="00E666BD">
              <w:rPr>
                <w:rFonts w:ascii="Calibri" w:hAnsi="Calibri"/>
                <w:szCs w:val="22"/>
              </w:rPr>
              <w:t>Creation of parking area for six cars; lighting to driveway and existing car park</w:t>
            </w:r>
            <w:r>
              <w:rPr>
                <w:rFonts w:ascii="Calibri" w:hAnsi="Calibri"/>
                <w:szCs w:val="22"/>
              </w:rPr>
              <w:t xml:space="preserve"> (Refused</w:t>
            </w:r>
            <w:r w:rsidR="005D618F">
              <w:rPr>
                <w:rFonts w:ascii="Calibri" w:hAnsi="Calibri"/>
                <w:szCs w:val="22"/>
              </w:rPr>
              <w:t>)</w:t>
            </w:r>
          </w:p>
          <w:p w14:paraId="3CBE9C36" w14:textId="77777777" w:rsidR="005D618F" w:rsidRDefault="005D618F" w:rsidP="00E666BD">
            <w:pPr>
              <w:pStyle w:val="PLANNING"/>
              <w:rPr>
                <w:rFonts w:ascii="Calibri" w:hAnsi="Calibri"/>
                <w:szCs w:val="22"/>
              </w:rPr>
            </w:pPr>
          </w:p>
          <w:p w14:paraId="5A299C22" w14:textId="573270B4" w:rsidR="005D618F" w:rsidRPr="005D618F" w:rsidRDefault="005D618F" w:rsidP="00E666BD">
            <w:pPr>
              <w:pStyle w:val="PLANNING"/>
              <w:rPr>
                <w:rFonts w:ascii="Calibri" w:hAnsi="Calibri"/>
                <w:b/>
                <w:bCs/>
                <w:szCs w:val="22"/>
              </w:rPr>
            </w:pPr>
            <w:r w:rsidRPr="005D618F">
              <w:rPr>
                <w:rFonts w:ascii="Calibri" w:hAnsi="Calibri"/>
                <w:b/>
                <w:bCs/>
                <w:szCs w:val="22"/>
              </w:rPr>
              <w:t>3/2004/</w:t>
            </w:r>
            <w:r>
              <w:rPr>
                <w:rFonts w:ascii="Calibri" w:hAnsi="Calibri"/>
                <w:b/>
                <w:bCs/>
                <w:szCs w:val="22"/>
              </w:rPr>
              <w:t>11</w:t>
            </w:r>
            <w:r w:rsidRPr="005D618F">
              <w:rPr>
                <w:rFonts w:ascii="Calibri" w:hAnsi="Calibri"/>
                <w:b/>
                <w:bCs/>
                <w:szCs w:val="22"/>
              </w:rPr>
              <w:t>67:</w:t>
            </w:r>
          </w:p>
          <w:p w14:paraId="32A7EE44" w14:textId="5E9D46B7" w:rsidR="005D618F" w:rsidRPr="00E666BD" w:rsidRDefault="005D618F" w:rsidP="00E666BD">
            <w:pPr>
              <w:pStyle w:val="PLANNING"/>
              <w:rPr>
                <w:rFonts w:ascii="Calibri" w:hAnsi="Calibri"/>
                <w:szCs w:val="22"/>
              </w:rPr>
            </w:pPr>
            <w:r w:rsidRPr="005D618F">
              <w:rPr>
                <w:rFonts w:ascii="Calibri" w:hAnsi="Calibri"/>
                <w:szCs w:val="22"/>
              </w:rPr>
              <w:t>Back-lit static illuminated sign at entrance. Existing non-illuminated signs to be replaced</w:t>
            </w:r>
            <w:r>
              <w:rPr>
                <w:rFonts w:ascii="Calibri" w:hAnsi="Calibri"/>
                <w:szCs w:val="22"/>
              </w:rPr>
              <w:t xml:space="preserve"> (Approved)</w:t>
            </w:r>
          </w:p>
          <w:p w14:paraId="17147D50" w14:textId="1B58EB7E" w:rsidR="00C64264" w:rsidRPr="00D2449B" w:rsidRDefault="00C64264" w:rsidP="00C64264">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2542DCC8" w14:textId="0B1F5FC9" w:rsidR="00E372D9" w:rsidRDefault="00497E47" w:rsidP="00C64264">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two storey property in Wilpshire. The application property comprises a mixture of stone</w:t>
            </w:r>
            <w:r w:rsidR="00A54D27">
              <w:rPr>
                <w:rFonts w:ascii="Calibri" w:hAnsi="Calibri"/>
                <w:bCs/>
                <w:szCs w:val="22"/>
              </w:rPr>
              <w:t xml:space="preserve"> and </w:t>
            </w:r>
            <w:r>
              <w:rPr>
                <w:rFonts w:ascii="Calibri" w:hAnsi="Calibri"/>
                <w:bCs/>
                <w:szCs w:val="22"/>
              </w:rPr>
              <w:t>render</w:t>
            </w:r>
            <w:r w:rsidR="00A54D27">
              <w:rPr>
                <w:rFonts w:ascii="Calibri" w:hAnsi="Calibri"/>
                <w:bCs/>
                <w:szCs w:val="22"/>
              </w:rPr>
              <w:t xml:space="preserve"> with white UPVC windows and a gabled cat slide roof consisting of concrete roof tiles. Direct access to the frontage of the property is from Whalley Road via an existing vehicle access with </w:t>
            </w:r>
            <w:r w:rsidR="00D50F2E">
              <w:rPr>
                <w:rFonts w:ascii="Calibri" w:hAnsi="Calibri"/>
                <w:bCs/>
                <w:szCs w:val="22"/>
              </w:rPr>
              <w:t>an additional</w:t>
            </w:r>
            <w:r w:rsidR="00A54D27">
              <w:rPr>
                <w:rFonts w:ascii="Calibri" w:hAnsi="Calibri"/>
                <w:bCs/>
                <w:szCs w:val="22"/>
              </w:rPr>
              <w:t xml:space="preserve"> vehicle access serving </w:t>
            </w:r>
            <w:r w:rsidR="00B07DB7">
              <w:rPr>
                <w:rFonts w:ascii="Calibri" w:hAnsi="Calibri"/>
                <w:bCs/>
                <w:szCs w:val="22"/>
              </w:rPr>
              <w:t xml:space="preserve">the adjacent property of </w:t>
            </w:r>
            <w:r w:rsidR="00A54D27">
              <w:rPr>
                <w:rFonts w:ascii="Calibri" w:hAnsi="Calibri"/>
                <w:bCs/>
                <w:szCs w:val="22"/>
              </w:rPr>
              <w:t xml:space="preserve">The Homestead </w:t>
            </w:r>
            <w:r w:rsidR="00B07DB7">
              <w:rPr>
                <w:rFonts w:ascii="Calibri" w:hAnsi="Calibri"/>
                <w:bCs/>
                <w:szCs w:val="22"/>
              </w:rPr>
              <w:t xml:space="preserve">providing </w:t>
            </w:r>
            <w:r w:rsidR="00D50F2E">
              <w:rPr>
                <w:rFonts w:ascii="Calibri" w:hAnsi="Calibri"/>
                <w:bCs/>
                <w:szCs w:val="22"/>
              </w:rPr>
              <w:t xml:space="preserve">further </w:t>
            </w:r>
            <w:r w:rsidR="00B07DB7">
              <w:rPr>
                <w:rFonts w:ascii="Calibri" w:hAnsi="Calibri"/>
                <w:bCs/>
                <w:szCs w:val="22"/>
              </w:rPr>
              <w:t xml:space="preserve">access to the property from the North-east. </w:t>
            </w:r>
            <w:r w:rsidR="00377FC1">
              <w:rPr>
                <w:rFonts w:ascii="Calibri" w:hAnsi="Calibri"/>
                <w:bCs/>
                <w:szCs w:val="22"/>
              </w:rPr>
              <w:t xml:space="preserve">Designated vehicle parking spaces lie to the frontage of the property which extend towards the North-eastern access serving The Homestead. The property comprises its own rear garden area which is predominantly enclosed by trees and hedgerows, with the South-western perimeter of the site forming a common boundary with the residential properties of No. 2 and No. 4 Durham Road. </w:t>
            </w:r>
            <w:r w:rsidR="00422F18">
              <w:rPr>
                <w:rFonts w:ascii="Calibri" w:hAnsi="Calibri"/>
                <w:bCs/>
                <w:szCs w:val="22"/>
              </w:rPr>
              <w:t xml:space="preserve">The Homestead lies directly adjacent to the North-east of Dixon House with this property serving as the head office for Child Action Northwest (the applicant). </w:t>
            </w:r>
            <w:r w:rsidR="00377FC1">
              <w:rPr>
                <w:rFonts w:ascii="Calibri" w:hAnsi="Calibri"/>
                <w:bCs/>
                <w:szCs w:val="22"/>
              </w:rPr>
              <w:t xml:space="preserve">The application site occupies a busy main road location with the surrounding area being predominantly residential in character. </w:t>
            </w:r>
          </w:p>
          <w:p w14:paraId="62370E9F" w14:textId="18F7F14A" w:rsidR="00C64264" w:rsidRPr="006C2BFA" w:rsidRDefault="00C64264" w:rsidP="00C64264">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0D078A3" w14:textId="5C16D97A" w:rsidR="003C6787" w:rsidRPr="00C7479E" w:rsidRDefault="00C7479E" w:rsidP="00440CB6">
            <w:pPr>
              <w:pStyle w:val="Header"/>
              <w:tabs>
                <w:tab w:val="clear" w:pos="4153"/>
                <w:tab w:val="clear" w:pos="8306"/>
              </w:tabs>
              <w:jc w:val="both"/>
              <w:rPr>
                <w:rFonts w:ascii="Calibri" w:hAnsi="Calibri"/>
                <w:bCs/>
                <w:szCs w:val="22"/>
              </w:rPr>
            </w:pPr>
            <w:r w:rsidRPr="00C7479E">
              <w:rPr>
                <w:rFonts w:ascii="Calibri" w:hAnsi="Calibri"/>
                <w:bCs/>
                <w:szCs w:val="22"/>
              </w:rPr>
              <w:t xml:space="preserve">Planning consent is sought for a change of use </w:t>
            </w:r>
            <w:r>
              <w:rPr>
                <w:rFonts w:ascii="Calibri" w:hAnsi="Calibri"/>
                <w:bCs/>
                <w:szCs w:val="22"/>
              </w:rPr>
              <w:t xml:space="preserve">of </w:t>
            </w:r>
            <w:r w:rsidR="00E04259">
              <w:rPr>
                <w:rFonts w:ascii="Calibri" w:hAnsi="Calibri"/>
                <w:bCs/>
                <w:szCs w:val="22"/>
              </w:rPr>
              <w:t>Dixon House</w:t>
            </w:r>
            <w:r w:rsidR="00C64264">
              <w:rPr>
                <w:rFonts w:ascii="Calibri" w:hAnsi="Calibri"/>
                <w:bCs/>
                <w:szCs w:val="22"/>
              </w:rPr>
              <w:t xml:space="preserve"> </w:t>
            </w:r>
            <w:r>
              <w:rPr>
                <w:rFonts w:ascii="Calibri" w:hAnsi="Calibri"/>
                <w:bCs/>
                <w:szCs w:val="22"/>
              </w:rPr>
              <w:t xml:space="preserve">from </w:t>
            </w:r>
            <w:r w:rsidR="00E04259">
              <w:rPr>
                <w:rFonts w:ascii="Calibri" w:hAnsi="Calibri"/>
                <w:bCs/>
                <w:szCs w:val="22"/>
              </w:rPr>
              <w:t xml:space="preserve">offices </w:t>
            </w:r>
            <w:r>
              <w:rPr>
                <w:rFonts w:ascii="Calibri" w:hAnsi="Calibri"/>
                <w:bCs/>
                <w:szCs w:val="22"/>
              </w:rPr>
              <w:t xml:space="preserve">(Use Class </w:t>
            </w:r>
            <w:r w:rsidR="00C64264">
              <w:rPr>
                <w:rFonts w:ascii="Calibri" w:hAnsi="Calibri"/>
                <w:bCs/>
                <w:szCs w:val="22"/>
              </w:rPr>
              <w:t>E</w:t>
            </w:r>
            <w:r>
              <w:rPr>
                <w:rFonts w:ascii="Calibri" w:hAnsi="Calibri"/>
                <w:bCs/>
                <w:szCs w:val="22"/>
              </w:rPr>
              <w:t xml:space="preserve">) to </w:t>
            </w:r>
            <w:r w:rsidR="00E04259">
              <w:rPr>
                <w:rFonts w:ascii="Calibri" w:hAnsi="Calibri"/>
                <w:bCs/>
                <w:szCs w:val="22"/>
              </w:rPr>
              <w:t>a children’s care home</w:t>
            </w:r>
            <w:r w:rsidR="00C64264">
              <w:rPr>
                <w:rFonts w:ascii="Calibri" w:hAnsi="Calibri"/>
                <w:bCs/>
                <w:szCs w:val="22"/>
              </w:rPr>
              <w:t xml:space="preserve"> </w:t>
            </w:r>
            <w:r>
              <w:rPr>
                <w:rFonts w:ascii="Calibri" w:hAnsi="Calibri"/>
                <w:bCs/>
                <w:szCs w:val="22"/>
              </w:rPr>
              <w:t>(Use Class C2</w:t>
            </w:r>
            <w:r w:rsidR="00497E47">
              <w:rPr>
                <w:rFonts w:ascii="Calibri" w:hAnsi="Calibri"/>
                <w:bCs/>
                <w:szCs w:val="22"/>
              </w:rPr>
              <w:t xml:space="preserve">). </w:t>
            </w:r>
          </w:p>
          <w:p w14:paraId="1B20488F" w14:textId="31B984A2" w:rsidR="00A43CDE" w:rsidRPr="00D54E67" w:rsidRDefault="00A43CDE" w:rsidP="008D26AB">
            <w:pPr>
              <w:pStyle w:val="Header"/>
              <w:tabs>
                <w:tab w:val="clear" w:pos="4153"/>
                <w:tab w:val="clear" w:pos="8306"/>
              </w:tabs>
              <w:jc w:val="both"/>
              <w:rPr>
                <w:rFonts w:ascii="Calibri" w:hAnsi="Calibri"/>
                <w:szCs w:val="22"/>
              </w:rPr>
            </w:pPr>
          </w:p>
        </w:tc>
      </w:tr>
      <w:tr w:rsidR="008D26AB" w:rsidRPr="00D2449B" w14:paraId="71009C7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10785A71" w14:textId="77777777" w:rsidR="00A31ABC" w:rsidRPr="00A31ABC" w:rsidRDefault="00A31ABC" w:rsidP="00A31ABC">
            <w:pPr>
              <w:pStyle w:val="Header"/>
              <w:rPr>
                <w:rFonts w:ascii="Calibri" w:hAnsi="Calibri"/>
                <w:szCs w:val="22"/>
              </w:rPr>
            </w:pPr>
            <w:r w:rsidRPr="00A31ABC">
              <w:rPr>
                <w:rFonts w:ascii="Calibri" w:hAnsi="Calibri"/>
                <w:szCs w:val="22"/>
              </w:rPr>
              <w:lastRenderedPageBreak/>
              <w:t>Paragraph 96 (c) of the National Planning Policy Framework states:</w:t>
            </w:r>
          </w:p>
          <w:p w14:paraId="74324BC2" w14:textId="77777777" w:rsidR="00A31ABC" w:rsidRPr="00A31ABC" w:rsidRDefault="00A31ABC" w:rsidP="00A31ABC">
            <w:pPr>
              <w:pStyle w:val="Header"/>
              <w:rPr>
                <w:rFonts w:ascii="Calibri" w:hAnsi="Calibri"/>
                <w:szCs w:val="22"/>
              </w:rPr>
            </w:pPr>
          </w:p>
          <w:p w14:paraId="48913FD9" w14:textId="77777777" w:rsidR="00A31ABC" w:rsidRPr="00A31ABC" w:rsidRDefault="00A31ABC" w:rsidP="00A31ABC">
            <w:pPr>
              <w:pStyle w:val="Header"/>
              <w:rPr>
                <w:rFonts w:ascii="Calibri" w:hAnsi="Calibri"/>
                <w:i/>
                <w:iCs/>
                <w:szCs w:val="22"/>
              </w:rPr>
            </w:pPr>
            <w:r w:rsidRPr="00A31ABC">
              <w:rPr>
                <w:rFonts w:ascii="Calibri" w:hAnsi="Calibri"/>
                <w:i/>
                <w:iCs/>
                <w:szCs w:val="22"/>
              </w:rPr>
              <w:t>‘Planning policies and decisions should aim to achieve healthy, inclusive and safe places and beautiful buildings which enable and support healthy lifestyles, especially where this would address identified local health and well-being needs.’</w:t>
            </w:r>
          </w:p>
          <w:p w14:paraId="074B30BE" w14:textId="77777777" w:rsidR="00A31ABC" w:rsidRPr="00A31ABC" w:rsidRDefault="00A31ABC" w:rsidP="00A31ABC">
            <w:pPr>
              <w:pStyle w:val="Header"/>
              <w:rPr>
                <w:rFonts w:ascii="Calibri" w:hAnsi="Calibri"/>
                <w:i/>
                <w:iCs/>
                <w:szCs w:val="22"/>
              </w:rPr>
            </w:pPr>
          </w:p>
          <w:p w14:paraId="6A999262" w14:textId="40FE060D" w:rsidR="00A31ABC" w:rsidRPr="00A31ABC" w:rsidRDefault="00A31ABC" w:rsidP="00A31ABC">
            <w:pPr>
              <w:pStyle w:val="Header"/>
              <w:rPr>
                <w:rFonts w:ascii="Calibri" w:hAnsi="Calibri"/>
                <w:szCs w:val="22"/>
              </w:rPr>
            </w:pPr>
            <w:r w:rsidRPr="00A31ABC">
              <w:rPr>
                <w:rFonts w:ascii="Calibri" w:hAnsi="Calibri"/>
                <w:szCs w:val="22"/>
              </w:rPr>
              <w:t xml:space="preserve">In addition, Paragraph 97 </w:t>
            </w:r>
            <w:r w:rsidR="00126F9F">
              <w:rPr>
                <w:rFonts w:ascii="Calibri" w:hAnsi="Calibri"/>
                <w:szCs w:val="22"/>
              </w:rPr>
              <w:t xml:space="preserve">(b) and </w:t>
            </w:r>
            <w:r w:rsidRPr="00A31ABC">
              <w:rPr>
                <w:rFonts w:ascii="Calibri" w:hAnsi="Calibri"/>
                <w:szCs w:val="22"/>
              </w:rPr>
              <w:t>(d) state:</w:t>
            </w:r>
          </w:p>
          <w:p w14:paraId="20919DA2" w14:textId="77777777" w:rsidR="00A31ABC" w:rsidRPr="00A31ABC" w:rsidRDefault="00A31ABC" w:rsidP="00A31ABC">
            <w:pPr>
              <w:pStyle w:val="Header"/>
              <w:rPr>
                <w:rFonts w:ascii="Calibri" w:hAnsi="Calibri"/>
                <w:i/>
                <w:iCs/>
                <w:szCs w:val="22"/>
              </w:rPr>
            </w:pPr>
          </w:p>
          <w:p w14:paraId="0D591623" w14:textId="4D885043" w:rsidR="00A31ABC" w:rsidRPr="00A31ABC" w:rsidRDefault="00A31ABC" w:rsidP="00A31ABC">
            <w:pPr>
              <w:pStyle w:val="Header"/>
              <w:rPr>
                <w:rFonts w:ascii="Calibri" w:hAnsi="Calibri"/>
                <w:i/>
                <w:iCs/>
                <w:szCs w:val="22"/>
              </w:rPr>
            </w:pPr>
            <w:r w:rsidRPr="00A31ABC">
              <w:rPr>
                <w:rFonts w:ascii="Calibri" w:hAnsi="Calibri"/>
                <w:i/>
                <w:iCs/>
                <w:szCs w:val="22"/>
              </w:rPr>
              <w:t xml:space="preserve">‘To provide the social, recreational and cultural facilities and services the community needs, planning policies and decisions should </w:t>
            </w:r>
            <w:r w:rsidR="00126F9F" w:rsidRPr="00126F9F">
              <w:rPr>
                <w:rFonts w:ascii="Calibri" w:hAnsi="Calibri"/>
                <w:i/>
                <w:iCs/>
                <w:szCs w:val="22"/>
              </w:rPr>
              <w:t>take into account and support the delivery of local strategies to improve health, social and cultural well-being for all sections of the community</w:t>
            </w:r>
            <w:r w:rsidR="00126F9F">
              <w:rPr>
                <w:rFonts w:ascii="Calibri" w:hAnsi="Calibri"/>
                <w:i/>
                <w:iCs/>
                <w:szCs w:val="22"/>
              </w:rPr>
              <w:t xml:space="preserve"> [and] </w:t>
            </w:r>
            <w:r w:rsidRPr="00A31ABC">
              <w:rPr>
                <w:rFonts w:ascii="Calibri" w:hAnsi="Calibri"/>
                <w:i/>
                <w:iCs/>
                <w:szCs w:val="22"/>
              </w:rPr>
              <w:t>ensure that established shops, facilities and services are able to develop and modernise.’</w:t>
            </w:r>
          </w:p>
          <w:p w14:paraId="2DB2FEBA" w14:textId="77777777" w:rsidR="00A31ABC" w:rsidRPr="00A31ABC" w:rsidRDefault="00A31ABC" w:rsidP="00A31ABC">
            <w:pPr>
              <w:pStyle w:val="Header"/>
              <w:rPr>
                <w:rFonts w:ascii="Calibri" w:hAnsi="Calibri"/>
                <w:szCs w:val="22"/>
              </w:rPr>
            </w:pPr>
          </w:p>
          <w:p w14:paraId="7F7DCE43" w14:textId="376CB758" w:rsidR="00FD62A9" w:rsidRDefault="00FD62A9" w:rsidP="00A31ABC">
            <w:pPr>
              <w:pStyle w:val="Header"/>
              <w:rPr>
                <w:rFonts w:ascii="Calibri" w:hAnsi="Calibri"/>
                <w:bCs/>
                <w:szCs w:val="22"/>
              </w:rPr>
            </w:pPr>
            <w:r>
              <w:rPr>
                <w:rFonts w:ascii="Calibri" w:hAnsi="Calibri"/>
                <w:bCs/>
                <w:szCs w:val="22"/>
              </w:rPr>
              <w:t xml:space="preserve">Having regard to local planning policy, </w:t>
            </w:r>
            <w:r w:rsidRPr="00FD62A9">
              <w:rPr>
                <w:rFonts w:ascii="Calibri" w:hAnsi="Calibri"/>
                <w:bCs/>
                <w:szCs w:val="22"/>
              </w:rPr>
              <w:t>Key Statement DS1 of the Core Strategy seeks to direct the majority of new development to the principal settlements of Clitheroe, Whalley and Longridge</w:t>
            </w:r>
            <w:r>
              <w:rPr>
                <w:rFonts w:ascii="Calibri" w:hAnsi="Calibri"/>
                <w:bCs/>
                <w:szCs w:val="22"/>
              </w:rPr>
              <w:t>.</w:t>
            </w:r>
          </w:p>
          <w:p w14:paraId="470D3207" w14:textId="77777777" w:rsidR="00FD62A9" w:rsidRDefault="00FD62A9" w:rsidP="00A31ABC">
            <w:pPr>
              <w:pStyle w:val="Header"/>
              <w:rPr>
                <w:rFonts w:ascii="Calibri" w:hAnsi="Calibri"/>
                <w:bCs/>
                <w:szCs w:val="22"/>
              </w:rPr>
            </w:pPr>
          </w:p>
          <w:p w14:paraId="06D48A00" w14:textId="57B7B516" w:rsidR="00FD62A9" w:rsidRDefault="00FD62A9" w:rsidP="00A31ABC">
            <w:pPr>
              <w:pStyle w:val="Header"/>
              <w:rPr>
                <w:rFonts w:ascii="Calibri" w:hAnsi="Calibri"/>
                <w:bCs/>
                <w:szCs w:val="22"/>
              </w:rPr>
            </w:pPr>
            <w:r>
              <w:rPr>
                <w:rFonts w:ascii="Calibri" w:hAnsi="Calibri"/>
                <w:bCs/>
                <w:szCs w:val="22"/>
              </w:rPr>
              <w:t>In a similar vein, Policy DMG2 states:</w:t>
            </w:r>
          </w:p>
          <w:p w14:paraId="0DFC5BE7" w14:textId="77777777" w:rsidR="00FD62A9" w:rsidRDefault="00FD62A9" w:rsidP="00A31ABC">
            <w:pPr>
              <w:pStyle w:val="Header"/>
              <w:rPr>
                <w:rFonts w:ascii="Calibri" w:hAnsi="Calibri"/>
                <w:bCs/>
                <w:szCs w:val="22"/>
              </w:rPr>
            </w:pPr>
          </w:p>
          <w:p w14:paraId="5513AB74" w14:textId="0E74DB8D" w:rsidR="00FD62A9" w:rsidRPr="00FD62A9" w:rsidRDefault="00FD62A9" w:rsidP="00A31ABC">
            <w:pPr>
              <w:pStyle w:val="Header"/>
              <w:rPr>
                <w:rFonts w:ascii="Calibri" w:hAnsi="Calibri"/>
                <w:i/>
                <w:iCs/>
                <w:szCs w:val="22"/>
              </w:rPr>
            </w:pPr>
            <w:r>
              <w:rPr>
                <w:rFonts w:ascii="Calibri" w:hAnsi="Calibri"/>
                <w:bCs/>
                <w:i/>
                <w:iCs/>
                <w:szCs w:val="22"/>
              </w:rPr>
              <w:t>‘</w:t>
            </w:r>
            <w:r w:rsidRPr="00FD62A9">
              <w:rPr>
                <w:rFonts w:ascii="Calibri" w:hAnsi="Calibri"/>
                <w:bCs/>
                <w:i/>
                <w:iCs/>
                <w:szCs w:val="22"/>
              </w:rPr>
              <w:t xml:space="preserve">Development proposals in the principal settlements of Clitheroe, </w:t>
            </w:r>
            <w:r>
              <w:rPr>
                <w:rFonts w:ascii="Calibri" w:hAnsi="Calibri"/>
                <w:bCs/>
                <w:i/>
                <w:iCs/>
                <w:szCs w:val="22"/>
              </w:rPr>
              <w:t>L</w:t>
            </w:r>
            <w:r w:rsidRPr="00FD62A9">
              <w:rPr>
                <w:rFonts w:ascii="Calibri" w:hAnsi="Calibri"/>
                <w:bCs/>
                <w:i/>
                <w:iCs/>
                <w:szCs w:val="22"/>
              </w:rPr>
              <w:t>ongridge and Whalley and the tier 1 villages should consolidate, expand or round-off development so that it is closely related to the main built up areas, ensuring this is appropriate to the scale of, and in keeping with, the existing settlement.</w:t>
            </w:r>
            <w:r>
              <w:rPr>
                <w:rFonts w:ascii="Calibri" w:hAnsi="Calibri"/>
                <w:bCs/>
                <w:i/>
                <w:iCs/>
                <w:szCs w:val="22"/>
              </w:rPr>
              <w:t>’</w:t>
            </w:r>
          </w:p>
          <w:p w14:paraId="0B3DA1CC" w14:textId="77777777" w:rsidR="00FD62A9" w:rsidRDefault="00FD62A9" w:rsidP="00A31ABC">
            <w:pPr>
              <w:pStyle w:val="Header"/>
              <w:rPr>
                <w:rFonts w:ascii="Calibri" w:hAnsi="Calibri"/>
                <w:szCs w:val="22"/>
              </w:rPr>
            </w:pPr>
          </w:p>
          <w:p w14:paraId="46E30062" w14:textId="2FF6A928" w:rsidR="00A31ABC" w:rsidRPr="00A31ABC" w:rsidRDefault="00FD62A9" w:rsidP="00A31ABC">
            <w:pPr>
              <w:pStyle w:val="Header"/>
              <w:rPr>
                <w:rFonts w:ascii="Calibri" w:hAnsi="Calibri"/>
                <w:szCs w:val="22"/>
              </w:rPr>
            </w:pPr>
            <w:r>
              <w:rPr>
                <w:rFonts w:ascii="Calibri" w:hAnsi="Calibri"/>
                <w:szCs w:val="22"/>
              </w:rPr>
              <w:t>Furthermore</w:t>
            </w:r>
            <w:r w:rsidR="00A31ABC" w:rsidRPr="00A31ABC">
              <w:rPr>
                <w:rFonts w:ascii="Calibri" w:hAnsi="Calibri"/>
                <w:szCs w:val="22"/>
              </w:rPr>
              <w:t>, Key Statement EC2 of the Ribble Valley Core Strategy states:</w:t>
            </w:r>
          </w:p>
          <w:p w14:paraId="0D928F23" w14:textId="77777777" w:rsidR="00A31ABC" w:rsidRPr="00A31ABC" w:rsidRDefault="00A31ABC" w:rsidP="00A31ABC">
            <w:pPr>
              <w:pStyle w:val="Header"/>
              <w:rPr>
                <w:rFonts w:ascii="Calibri" w:hAnsi="Calibri"/>
                <w:szCs w:val="22"/>
              </w:rPr>
            </w:pPr>
          </w:p>
          <w:p w14:paraId="4A89FBE5" w14:textId="77777777" w:rsidR="00A31ABC" w:rsidRPr="00A31ABC" w:rsidRDefault="00A31ABC" w:rsidP="00A31ABC">
            <w:pPr>
              <w:pStyle w:val="Header"/>
              <w:tabs>
                <w:tab w:val="clear" w:pos="4153"/>
                <w:tab w:val="clear" w:pos="8306"/>
              </w:tabs>
              <w:rPr>
                <w:rFonts w:ascii="Calibri" w:hAnsi="Calibri"/>
                <w:i/>
                <w:iCs/>
                <w:szCs w:val="22"/>
              </w:rPr>
            </w:pPr>
            <w:r w:rsidRPr="00A31ABC">
              <w:rPr>
                <w:rFonts w:ascii="Calibri" w:hAnsi="Calibri"/>
                <w:i/>
                <w:iCs/>
                <w:szCs w:val="22"/>
              </w:rPr>
              <w:t>‘Development that supports and enhances the vibrancy, consumer choice and vitality and unique character of the area’s important retail and service centres of Clitheroe, Longridge and Whalley will be supported in principle.’</w:t>
            </w:r>
          </w:p>
          <w:p w14:paraId="2A91534A" w14:textId="77777777" w:rsidR="00A31ABC" w:rsidRPr="00A31ABC" w:rsidRDefault="00A31ABC" w:rsidP="00A31ABC">
            <w:pPr>
              <w:pStyle w:val="Header"/>
              <w:tabs>
                <w:tab w:val="clear" w:pos="4153"/>
                <w:tab w:val="clear" w:pos="8306"/>
              </w:tabs>
              <w:rPr>
                <w:rFonts w:ascii="Calibri" w:hAnsi="Calibri"/>
                <w:i/>
                <w:iCs/>
                <w:szCs w:val="22"/>
              </w:rPr>
            </w:pPr>
          </w:p>
          <w:p w14:paraId="24350238" w14:textId="595642C6" w:rsidR="00A31ABC" w:rsidRPr="00A31ABC" w:rsidRDefault="00A31ABC" w:rsidP="00AC4622">
            <w:pPr>
              <w:pStyle w:val="Header"/>
              <w:rPr>
                <w:rFonts w:ascii="Calibri" w:hAnsi="Calibri"/>
                <w:szCs w:val="22"/>
              </w:rPr>
            </w:pPr>
            <w:r w:rsidRPr="00A31ABC">
              <w:rPr>
                <w:rFonts w:ascii="Calibri" w:hAnsi="Calibri"/>
                <w:szCs w:val="22"/>
              </w:rPr>
              <w:t>In this instance, the propos</w:t>
            </w:r>
            <w:r w:rsidR="00FE60F5">
              <w:rPr>
                <w:rFonts w:ascii="Calibri" w:hAnsi="Calibri"/>
                <w:szCs w:val="22"/>
              </w:rPr>
              <w:t xml:space="preserve">al relates to the development of a </w:t>
            </w:r>
            <w:r w:rsidR="00A348C8">
              <w:rPr>
                <w:rFonts w:ascii="Calibri" w:hAnsi="Calibri"/>
                <w:szCs w:val="22"/>
              </w:rPr>
              <w:t>children’s care home</w:t>
            </w:r>
            <w:r w:rsidRPr="00A31ABC">
              <w:rPr>
                <w:rFonts w:ascii="Calibri" w:hAnsi="Calibri"/>
                <w:szCs w:val="22"/>
              </w:rPr>
              <w:t xml:space="preserve"> </w:t>
            </w:r>
            <w:r w:rsidR="00FE60F5">
              <w:rPr>
                <w:rFonts w:ascii="Calibri" w:hAnsi="Calibri"/>
                <w:szCs w:val="22"/>
              </w:rPr>
              <w:t xml:space="preserve">which would be facilitated through a change of use of </w:t>
            </w:r>
            <w:r w:rsidR="00A348C8">
              <w:rPr>
                <w:rFonts w:ascii="Calibri" w:hAnsi="Calibri"/>
                <w:szCs w:val="22"/>
              </w:rPr>
              <w:t xml:space="preserve">an existing property </w:t>
            </w:r>
            <w:r w:rsidR="00FE60F5">
              <w:rPr>
                <w:rFonts w:ascii="Calibri" w:hAnsi="Calibri"/>
                <w:szCs w:val="22"/>
              </w:rPr>
              <w:t xml:space="preserve">located within the defined settlement area of </w:t>
            </w:r>
            <w:r w:rsidR="00A348C8">
              <w:rPr>
                <w:rFonts w:ascii="Calibri" w:hAnsi="Calibri"/>
                <w:szCs w:val="22"/>
              </w:rPr>
              <w:t>Wilpshire</w:t>
            </w:r>
            <w:r w:rsidR="007E30E6">
              <w:rPr>
                <w:rFonts w:ascii="Calibri" w:hAnsi="Calibri"/>
                <w:szCs w:val="22"/>
              </w:rPr>
              <w:t xml:space="preserve"> which is identified as a Tier 1 Village in the Core Strategy</w:t>
            </w:r>
            <w:r w:rsidR="00FE60F5">
              <w:rPr>
                <w:rFonts w:ascii="Calibri" w:hAnsi="Calibri"/>
                <w:szCs w:val="22"/>
              </w:rPr>
              <w:t xml:space="preserve">. </w:t>
            </w:r>
            <w:r w:rsidR="00F3548A">
              <w:rPr>
                <w:rFonts w:ascii="Calibri" w:hAnsi="Calibri"/>
                <w:szCs w:val="22"/>
              </w:rPr>
              <w:t xml:space="preserve">The proposed </w:t>
            </w:r>
            <w:r w:rsidR="00A348C8">
              <w:rPr>
                <w:rFonts w:ascii="Calibri" w:hAnsi="Calibri"/>
                <w:szCs w:val="22"/>
              </w:rPr>
              <w:t>children’s home</w:t>
            </w:r>
            <w:r w:rsidR="005A66E4">
              <w:rPr>
                <w:rFonts w:ascii="Calibri" w:hAnsi="Calibri"/>
                <w:szCs w:val="22"/>
              </w:rPr>
              <w:t xml:space="preserve"> would accommodate </w:t>
            </w:r>
            <w:r w:rsidR="005D6D46">
              <w:rPr>
                <w:rFonts w:ascii="Calibri" w:hAnsi="Calibri"/>
                <w:szCs w:val="22"/>
              </w:rPr>
              <w:t xml:space="preserve">up to three children </w:t>
            </w:r>
            <w:r w:rsidR="005A66E4">
              <w:rPr>
                <w:rFonts w:ascii="Calibri" w:hAnsi="Calibri"/>
                <w:szCs w:val="22"/>
              </w:rPr>
              <w:t xml:space="preserve">who would receive </w:t>
            </w:r>
            <w:r w:rsidR="00224954">
              <w:rPr>
                <w:rFonts w:ascii="Calibri" w:hAnsi="Calibri"/>
                <w:szCs w:val="22"/>
              </w:rPr>
              <w:t>round the clock</w:t>
            </w:r>
            <w:r w:rsidR="005A66E4">
              <w:rPr>
                <w:rFonts w:ascii="Calibri" w:hAnsi="Calibri"/>
                <w:szCs w:val="22"/>
              </w:rPr>
              <w:t xml:space="preserve"> on-site support from the applicant (</w:t>
            </w:r>
            <w:r w:rsidR="00224954">
              <w:rPr>
                <w:rFonts w:ascii="Calibri" w:hAnsi="Calibri"/>
                <w:szCs w:val="22"/>
              </w:rPr>
              <w:t xml:space="preserve">a local care services provider) who would utilise the proposed </w:t>
            </w:r>
            <w:r w:rsidR="00D60575">
              <w:rPr>
                <w:rFonts w:ascii="Calibri" w:hAnsi="Calibri"/>
                <w:szCs w:val="22"/>
              </w:rPr>
              <w:t>children’s home</w:t>
            </w:r>
            <w:r w:rsidR="00224954">
              <w:rPr>
                <w:rFonts w:ascii="Calibri" w:hAnsi="Calibri"/>
                <w:szCs w:val="22"/>
              </w:rPr>
              <w:t xml:space="preserve"> to </w:t>
            </w:r>
            <w:r w:rsidR="00D60575">
              <w:rPr>
                <w:rFonts w:ascii="Calibri" w:hAnsi="Calibri"/>
                <w:szCs w:val="22"/>
              </w:rPr>
              <w:t>support children in their day to day living through creating a family environment with the ultimate goal of preparing resident children for adult life</w:t>
            </w:r>
            <w:r w:rsidR="00886FC1">
              <w:rPr>
                <w:rFonts w:ascii="Calibri" w:hAnsi="Calibri"/>
                <w:szCs w:val="22"/>
              </w:rPr>
              <w:t xml:space="preserve"> upon leaving the home. </w:t>
            </w:r>
            <w:r w:rsidR="008767C7">
              <w:rPr>
                <w:rFonts w:ascii="Calibri" w:hAnsi="Calibri"/>
                <w:szCs w:val="22"/>
              </w:rPr>
              <w:t xml:space="preserve">The application’s supporting information makes reference to an ongoing issue in relation to </w:t>
            </w:r>
            <w:r w:rsidR="00DE6829">
              <w:rPr>
                <w:rFonts w:ascii="Calibri" w:hAnsi="Calibri"/>
                <w:szCs w:val="22"/>
              </w:rPr>
              <w:t>an</w:t>
            </w:r>
            <w:r w:rsidR="008767C7">
              <w:rPr>
                <w:rFonts w:ascii="Calibri" w:hAnsi="Calibri"/>
                <w:szCs w:val="22"/>
              </w:rPr>
              <w:t xml:space="preserve"> under provision of placements for children in need of care within the Borough </w:t>
            </w:r>
            <w:r w:rsidR="00DE6829">
              <w:rPr>
                <w:rFonts w:ascii="Calibri" w:hAnsi="Calibri"/>
                <w:szCs w:val="22"/>
              </w:rPr>
              <w:t xml:space="preserve">which often leads </w:t>
            </w:r>
            <w:r w:rsidR="008767C7">
              <w:rPr>
                <w:rFonts w:ascii="Calibri" w:hAnsi="Calibri"/>
                <w:szCs w:val="22"/>
              </w:rPr>
              <w:t xml:space="preserve">to </w:t>
            </w:r>
            <w:r w:rsidR="008767C7" w:rsidRPr="008767C7">
              <w:rPr>
                <w:rFonts w:ascii="Calibri" w:hAnsi="Calibri"/>
                <w:szCs w:val="22"/>
              </w:rPr>
              <w:t xml:space="preserve">children and young people being placed </w:t>
            </w:r>
            <w:r w:rsidR="00DE6829">
              <w:rPr>
                <w:rFonts w:ascii="Calibri" w:hAnsi="Calibri"/>
                <w:szCs w:val="22"/>
              </w:rPr>
              <w:t xml:space="preserve">in care </w:t>
            </w:r>
            <w:r w:rsidR="008767C7" w:rsidRPr="008767C7">
              <w:rPr>
                <w:rFonts w:ascii="Calibri" w:hAnsi="Calibri"/>
                <w:szCs w:val="22"/>
              </w:rPr>
              <w:t>away from the</w:t>
            </w:r>
            <w:r w:rsidR="008767C7">
              <w:rPr>
                <w:rFonts w:ascii="Calibri" w:hAnsi="Calibri"/>
                <w:szCs w:val="22"/>
              </w:rPr>
              <w:t xml:space="preserve">ir locality </w:t>
            </w:r>
            <w:r w:rsidR="00884C67">
              <w:rPr>
                <w:rFonts w:ascii="Calibri" w:hAnsi="Calibri"/>
                <w:szCs w:val="22"/>
              </w:rPr>
              <w:t>which in turn can have negative repercussions</w:t>
            </w:r>
            <w:r w:rsidR="00DE6829">
              <w:rPr>
                <w:rFonts w:ascii="Calibri" w:hAnsi="Calibri"/>
                <w:szCs w:val="22"/>
              </w:rPr>
              <w:t xml:space="preserve"> for </w:t>
            </w:r>
            <w:r w:rsidR="00884C67">
              <w:rPr>
                <w:rFonts w:ascii="Calibri" w:hAnsi="Calibri"/>
                <w:szCs w:val="22"/>
              </w:rPr>
              <w:t xml:space="preserve">the </w:t>
            </w:r>
            <w:r w:rsidR="00DE6829">
              <w:rPr>
                <w:rFonts w:ascii="Calibri" w:hAnsi="Calibri"/>
                <w:szCs w:val="22"/>
              </w:rPr>
              <w:t>children</w:t>
            </w:r>
            <w:r w:rsidR="00884C67">
              <w:rPr>
                <w:rFonts w:ascii="Calibri" w:hAnsi="Calibri"/>
                <w:szCs w:val="22"/>
              </w:rPr>
              <w:t xml:space="preserve"> and young people in question</w:t>
            </w:r>
            <w:r w:rsidR="00DE6829">
              <w:rPr>
                <w:rFonts w:ascii="Calibri" w:hAnsi="Calibri"/>
                <w:szCs w:val="22"/>
              </w:rPr>
              <w:t xml:space="preserve">. </w:t>
            </w:r>
            <w:r w:rsidR="008767C7">
              <w:rPr>
                <w:rFonts w:ascii="Calibri" w:hAnsi="Calibri"/>
                <w:szCs w:val="22"/>
              </w:rPr>
              <w:t xml:space="preserve">As such, the proposal would </w:t>
            </w:r>
            <w:r w:rsidR="00DE6829">
              <w:rPr>
                <w:rFonts w:ascii="Calibri" w:hAnsi="Calibri"/>
                <w:szCs w:val="22"/>
              </w:rPr>
              <w:t xml:space="preserve">address the above identified need through </w:t>
            </w:r>
            <w:r w:rsidR="008767C7">
              <w:rPr>
                <w:rFonts w:ascii="Calibri" w:hAnsi="Calibri"/>
                <w:szCs w:val="22"/>
              </w:rPr>
              <w:t>provid</w:t>
            </w:r>
            <w:r w:rsidR="00DE6829">
              <w:rPr>
                <w:rFonts w:ascii="Calibri" w:hAnsi="Calibri"/>
                <w:szCs w:val="22"/>
              </w:rPr>
              <w:t>ing</w:t>
            </w:r>
            <w:r w:rsidR="008767C7">
              <w:rPr>
                <w:rFonts w:ascii="Calibri" w:hAnsi="Calibri"/>
                <w:szCs w:val="22"/>
              </w:rPr>
              <w:t xml:space="preserve"> a valuable</w:t>
            </w:r>
            <w:r w:rsidR="00EE2CF1" w:rsidRPr="00EE2CF1">
              <w:rPr>
                <w:rFonts w:ascii="Calibri" w:hAnsi="Calibri"/>
                <w:szCs w:val="22"/>
              </w:rPr>
              <w:t xml:space="preserve"> care </w:t>
            </w:r>
            <w:r w:rsidR="008767C7">
              <w:rPr>
                <w:rFonts w:ascii="Calibri" w:hAnsi="Calibri"/>
                <w:szCs w:val="22"/>
              </w:rPr>
              <w:t xml:space="preserve">service </w:t>
            </w:r>
            <w:r w:rsidR="00EE2CF1" w:rsidRPr="00EE2CF1">
              <w:rPr>
                <w:rFonts w:ascii="Calibri" w:hAnsi="Calibri"/>
                <w:szCs w:val="22"/>
              </w:rPr>
              <w:t xml:space="preserve">for children </w:t>
            </w:r>
            <w:r w:rsidR="008767C7">
              <w:rPr>
                <w:rFonts w:ascii="Calibri" w:hAnsi="Calibri"/>
                <w:szCs w:val="22"/>
              </w:rPr>
              <w:t xml:space="preserve">and young people </w:t>
            </w:r>
            <w:r w:rsidR="00884C67">
              <w:rPr>
                <w:rFonts w:ascii="Calibri" w:hAnsi="Calibri"/>
                <w:szCs w:val="22"/>
              </w:rPr>
              <w:t>within</w:t>
            </w:r>
            <w:r w:rsidR="00DE6829">
              <w:rPr>
                <w:rFonts w:ascii="Calibri" w:hAnsi="Calibri"/>
                <w:szCs w:val="22"/>
              </w:rPr>
              <w:t xml:space="preserve"> the </w:t>
            </w:r>
            <w:r w:rsidR="008767C7">
              <w:rPr>
                <w:rFonts w:ascii="Calibri" w:hAnsi="Calibri"/>
                <w:szCs w:val="22"/>
              </w:rPr>
              <w:t>Borough</w:t>
            </w:r>
            <w:r w:rsidR="00DE6829">
              <w:rPr>
                <w:rFonts w:ascii="Calibri" w:hAnsi="Calibri"/>
                <w:szCs w:val="22"/>
              </w:rPr>
              <w:t>.</w:t>
            </w:r>
          </w:p>
          <w:p w14:paraId="20A2EAFF" w14:textId="77777777" w:rsidR="00A31ABC" w:rsidRPr="00A31ABC" w:rsidRDefault="00A31ABC" w:rsidP="00A31ABC">
            <w:pPr>
              <w:pStyle w:val="Header"/>
              <w:tabs>
                <w:tab w:val="clear" w:pos="4153"/>
                <w:tab w:val="clear" w:pos="8306"/>
              </w:tabs>
              <w:rPr>
                <w:rFonts w:ascii="Calibri" w:hAnsi="Calibri"/>
                <w:b/>
                <w:bCs/>
                <w:szCs w:val="22"/>
              </w:rPr>
            </w:pPr>
          </w:p>
          <w:p w14:paraId="251E0B82" w14:textId="3F5C65F0" w:rsidR="00A31ABC" w:rsidRPr="00A31ABC" w:rsidRDefault="00DE6829" w:rsidP="00A31ABC">
            <w:pPr>
              <w:pStyle w:val="Header"/>
              <w:tabs>
                <w:tab w:val="clear" w:pos="4153"/>
                <w:tab w:val="clear" w:pos="8306"/>
              </w:tabs>
              <w:rPr>
                <w:rFonts w:ascii="Calibri" w:hAnsi="Calibri"/>
                <w:szCs w:val="22"/>
              </w:rPr>
            </w:pPr>
            <w:r>
              <w:rPr>
                <w:rFonts w:ascii="Calibri" w:hAnsi="Calibri"/>
                <w:szCs w:val="22"/>
              </w:rPr>
              <w:t>Accordingly</w:t>
            </w:r>
            <w:r w:rsidR="00A31ABC" w:rsidRPr="00A31ABC">
              <w:rPr>
                <w:rFonts w:ascii="Calibri" w:hAnsi="Calibri"/>
                <w:szCs w:val="22"/>
              </w:rPr>
              <w:t xml:space="preserve">, the proposed development would align with the aims and objectives of Paragraphs 96 (c) and 97 </w:t>
            </w:r>
            <w:r w:rsidR="008B0787">
              <w:rPr>
                <w:rFonts w:ascii="Calibri" w:hAnsi="Calibri"/>
                <w:szCs w:val="22"/>
              </w:rPr>
              <w:t xml:space="preserve">(b) and </w:t>
            </w:r>
            <w:r w:rsidR="00A31ABC" w:rsidRPr="00A31ABC">
              <w:rPr>
                <w:rFonts w:ascii="Calibri" w:hAnsi="Calibri"/>
                <w:szCs w:val="22"/>
              </w:rPr>
              <w:t>(d) of the NPPF and Key Statement</w:t>
            </w:r>
            <w:r w:rsidR="008B0787">
              <w:rPr>
                <w:rFonts w:ascii="Calibri" w:hAnsi="Calibri"/>
                <w:szCs w:val="22"/>
              </w:rPr>
              <w:t>s</w:t>
            </w:r>
            <w:r w:rsidR="00A31ABC" w:rsidRPr="00A31ABC">
              <w:rPr>
                <w:rFonts w:ascii="Calibri" w:hAnsi="Calibri"/>
                <w:szCs w:val="22"/>
              </w:rPr>
              <w:t xml:space="preserve"> </w:t>
            </w:r>
            <w:r w:rsidR="008B0787">
              <w:rPr>
                <w:rFonts w:ascii="Calibri" w:hAnsi="Calibri"/>
                <w:szCs w:val="22"/>
              </w:rPr>
              <w:t>DS1</w:t>
            </w:r>
            <w:r w:rsidR="001D1503">
              <w:rPr>
                <w:rFonts w:ascii="Calibri" w:hAnsi="Calibri"/>
                <w:szCs w:val="22"/>
              </w:rPr>
              <w:t xml:space="preserve"> </w:t>
            </w:r>
            <w:r w:rsidR="008B0787">
              <w:rPr>
                <w:rFonts w:ascii="Calibri" w:hAnsi="Calibri"/>
                <w:szCs w:val="22"/>
              </w:rPr>
              <w:t xml:space="preserve">and </w:t>
            </w:r>
            <w:r w:rsidR="00A31ABC" w:rsidRPr="00A31ABC">
              <w:rPr>
                <w:rFonts w:ascii="Calibri" w:hAnsi="Calibri"/>
                <w:szCs w:val="22"/>
              </w:rPr>
              <w:t>E</w:t>
            </w:r>
            <w:r w:rsidR="00DB0B3C">
              <w:rPr>
                <w:rFonts w:ascii="Calibri" w:hAnsi="Calibri"/>
                <w:szCs w:val="22"/>
              </w:rPr>
              <w:t>C2</w:t>
            </w:r>
            <w:r w:rsidR="00A31ABC" w:rsidRPr="00A31ABC">
              <w:rPr>
                <w:rFonts w:ascii="Calibri" w:hAnsi="Calibri"/>
                <w:szCs w:val="22"/>
              </w:rPr>
              <w:t xml:space="preserve"> </w:t>
            </w:r>
            <w:r w:rsidR="008B0787">
              <w:rPr>
                <w:rFonts w:ascii="Calibri" w:hAnsi="Calibri"/>
                <w:szCs w:val="22"/>
              </w:rPr>
              <w:t xml:space="preserve">and Policy DMG2 </w:t>
            </w:r>
            <w:r w:rsidR="00A31ABC" w:rsidRPr="00A31ABC">
              <w:rPr>
                <w:rFonts w:ascii="Calibri" w:hAnsi="Calibri"/>
                <w:szCs w:val="22"/>
              </w:rPr>
              <w:t xml:space="preserve">of the Core Strategy </w:t>
            </w:r>
            <w:r w:rsidR="00AC4622">
              <w:rPr>
                <w:rFonts w:ascii="Calibri" w:hAnsi="Calibri"/>
                <w:szCs w:val="22"/>
              </w:rPr>
              <w:t>with respect to its strategic location</w:t>
            </w:r>
            <w:r w:rsidR="00B437E1">
              <w:rPr>
                <w:rFonts w:ascii="Calibri" w:hAnsi="Calibri"/>
                <w:szCs w:val="22"/>
              </w:rPr>
              <w:t>, use of existing infrastructure</w:t>
            </w:r>
            <w:r w:rsidR="00AC4622">
              <w:rPr>
                <w:rFonts w:ascii="Calibri" w:hAnsi="Calibri"/>
                <w:szCs w:val="22"/>
              </w:rPr>
              <w:t xml:space="preserve"> and </w:t>
            </w:r>
            <w:r w:rsidR="001D1503">
              <w:rPr>
                <w:rFonts w:ascii="Calibri" w:hAnsi="Calibri"/>
                <w:szCs w:val="22"/>
              </w:rPr>
              <w:t xml:space="preserve">the </w:t>
            </w:r>
            <w:r w:rsidR="00B437E1">
              <w:rPr>
                <w:rFonts w:ascii="Calibri" w:hAnsi="Calibri"/>
                <w:szCs w:val="22"/>
              </w:rPr>
              <w:t xml:space="preserve">benefits that would </w:t>
            </w:r>
            <w:r w:rsidR="001D1503">
              <w:rPr>
                <w:rFonts w:ascii="Calibri" w:hAnsi="Calibri"/>
                <w:szCs w:val="22"/>
              </w:rPr>
              <w:t>be delivered to</w:t>
            </w:r>
            <w:r w:rsidR="00B437E1">
              <w:rPr>
                <w:rFonts w:ascii="Calibri" w:hAnsi="Calibri"/>
                <w:szCs w:val="22"/>
              </w:rPr>
              <w:t xml:space="preserve"> </w:t>
            </w:r>
            <w:r w:rsidR="008767C7">
              <w:rPr>
                <w:rFonts w:ascii="Calibri" w:hAnsi="Calibri"/>
                <w:szCs w:val="22"/>
              </w:rPr>
              <w:t xml:space="preserve">children </w:t>
            </w:r>
            <w:r>
              <w:rPr>
                <w:rFonts w:ascii="Calibri" w:hAnsi="Calibri"/>
                <w:szCs w:val="22"/>
              </w:rPr>
              <w:t xml:space="preserve">and young people </w:t>
            </w:r>
            <w:r w:rsidR="008767C7">
              <w:rPr>
                <w:rFonts w:ascii="Calibri" w:hAnsi="Calibri"/>
                <w:szCs w:val="22"/>
              </w:rPr>
              <w:t>within the Borough</w:t>
            </w:r>
            <w:r w:rsidR="00B437E1">
              <w:rPr>
                <w:rFonts w:ascii="Calibri" w:hAnsi="Calibri"/>
                <w:szCs w:val="22"/>
              </w:rPr>
              <w:t xml:space="preserve"> </w:t>
            </w:r>
            <w:r w:rsidR="00A31ABC" w:rsidRPr="00A31ABC">
              <w:rPr>
                <w:rFonts w:ascii="Calibri" w:hAnsi="Calibri"/>
                <w:szCs w:val="22"/>
              </w:rPr>
              <w:t>as such is considered to be acceptable in principle, subject to further assessment of additional material planning considerations.</w:t>
            </w:r>
          </w:p>
          <w:p w14:paraId="6D65AF3D" w14:textId="77777777" w:rsidR="008D26AB" w:rsidRDefault="008D26AB" w:rsidP="008D26AB">
            <w:pPr>
              <w:pStyle w:val="Header"/>
              <w:tabs>
                <w:tab w:val="clear" w:pos="4153"/>
                <w:tab w:val="clear" w:pos="8306"/>
              </w:tabs>
              <w:jc w:val="both"/>
              <w:rPr>
                <w:rFonts w:ascii="Calibri" w:hAnsi="Calibri"/>
                <w:b/>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A4CD914" w14:textId="77777777" w:rsidR="005C611C" w:rsidRPr="005C611C" w:rsidRDefault="005C611C" w:rsidP="005C611C">
            <w:pPr>
              <w:pStyle w:val="Header"/>
              <w:tabs>
                <w:tab w:val="clear" w:pos="4153"/>
                <w:tab w:val="clear" w:pos="8306"/>
              </w:tabs>
              <w:contextualSpacing/>
              <w:jc w:val="both"/>
              <w:rPr>
                <w:rFonts w:ascii="Calibri" w:hAnsi="Calibri"/>
                <w:szCs w:val="22"/>
              </w:rPr>
            </w:pPr>
            <w:r w:rsidRPr="005C611C">
              <w:rPr>
                <w:rFonts w:ascii="Calibri" w:hAnsi="Calibri"/>
                <w:szCs w:val="22"/>
              </w:rPr>
              <w:t>Paragraph 135 (f) of the National Planning Policy Framework states:</w:t>
            </w:r>
          </w:p>
          <w:p w14:paraId="6130A9AF" w14:textId="77777777" w:rsidR="005C611C" w:rsidRPr="005C611C" w:rsidRDefault="005C611C" w:rsidP="005C611C">
            <w:pPr>
              <w:pStyle w:val="Header"/>
              <w:tabs>
                <w:tab w:val="clear" w:pos="4153"/>
                <w:tab w:val="clear" w:pos="8306"/>
              </w:tabs>
              <w:contextualSpacing/>
              <w:jc w:val="both"/>
              <w:rPr>
                <w:rFonts w:ascii="Calibri" w:hAnsi="Calibri"/>
                <w:szCs w:val="22"/>
              </w:rPr>
            </w:pPr>
          </w:p>
          <w:p w14:paraId="22EA7B1D" w14:textId="77777777" w:rsidR="005C611C" w:rsidRPr="005C611C" w:rsidRDefault="005C611C" w:rsidP="005C611C">
            <w:pPr>
              <w:pStyle w:val="Header"/>
              <w:tabs>
                <w:tab w:val="clear" w:pos="4153"/>
                <w:tab w:val="clear" w:pos="8306"/>
              </w:tabs>
              <w:contextualSpacing/>
              <w:jc w:val="both"/>
              <w:rPr>
                <w:rFonts w:ascii="Calibri" w:hAnsi="Calibri"/>
                <w:i/>
                <w:iCs/>
                <w:szCs w:val="22"/>
              </w:rPr>
            </w:pPr>
            <w:r w:rsidRPr="005C611C">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1881C787" w14:textId="77777777" w:rsidR="005C611C" w:rsidRPr="005C611C" w:rsidRDefault="005C611C" w:rsidP="005C611C">
            <w:pPr>
              <w:pStyle w:val="Header"/>
              <w:tabs>
                <w:tab w:val="clear" w:pos="4153"/>
                <w:tab w:val="clear" w:pos="8306"/>
              </w:tabs>
              <w:contextualSpacing/>
              <w:jc w:val="both"/>
              <w:rPr>
                <w:rFonts w:ascii="Calibri" w:hAnsi="Calibri"/>
                <w:i/>
                <w:iCs/>
                <w:szCs w:val="22"/>
              </w:rPr>
            </w:pPr>
          </w:p>
          <w:p w14:paraId="45D03E2A" w14:textId="77777777" w:rsidR="005C611C" w:rsidRPr="005C611C" w:rsidRDefault="005C611C" w:rsidP="005C611C">
            <w:pPr>
              <w:pStyle w:val="Header"/>
              <w:tabs>
                <w:tab w:val="clear" w:pos="4153"/>
                <w:tab w:val="clear" w:pos="8306"/>
              </w:tabs>
              <w:contextualSpacing/>
              <w:jc w:val="both"/>
              <w:rPr>
                <w:rFonts w:ascii="Calibri" w:hAnsi="Calibri"/>
                <w:szCs w:val="22"/>
              </w:rPr>
            </w:pPr>
            <w:r w:rsidRPr="005C611C">
              <w:rPr>
                <w:rFonts w:ascii="Calibri" w:hAnsi="Calibri"/>
                <w:szCs w:val="22"/>
              </w:rPr>
              <w:t>In addition, Paragraph 191 (a) of the National Planning Policy Framework states:</w:t>
            </w:r>
          </w:p>
          <w:p w14:paraId="60EDACF8" w14:textId="77777777" w:rsidR="005C611C" w:rsidRPr="005C611C" w:rsidRDefault="005C611C" w:rsidP="005C611C">
            <w:pPr>
              <w:pStyle w:val="Header"/>
              <w:tabs>
                <w:tab w:val="clear" w:pos="4153"/>
                <w:tab w:val="clear" w:pos="8306"/>
              </w:tabs>
              <w:contextualSpacing/>
              <w:jc w:val="both"/>
              <w:rPr>
                <w:rFonts w:ascii="Calibri" w:hAnsi="Calibri"/>
                <w:szCs w:val="22"/>
              </w:rPr>
            </w:pPr>
          </w:p>
          <w:p w14:paraId="19118C86" w14:textId="77777777" w:rsidR="005C611C" w:rsidRPr="005C611C" w:rsidRDefault="005C611C" w:rsidP="005C611C">
            <w:pPr>
              <w:pStyle w:val="Header"/>
              <w:tabs>
                <w:tab w:val="clear" w:pos="4153"/>
                <w:tab w:val="clear" w:pos="8306"/>
              </w:tabs>
              <w:contextualSpacing/>
              <w:jc w:val="both"/>
              <w:rPr>
                <w:rFonts w:ascii="Calibri" w:hAnsi="Calibri"/>
                <w:i/>
                <w:iCs/>
                <w:szCs w:val="22"/>
              </w:rPr>
            </w:pPr>
            <w:r w:rsidRPr="005C611C">
              <w:rPr>
                <w:rFonts w:ascii="Calibri" w:hAnsi="Calibri"/>
                <w:i/>
                <w:iCs/>
                <w:szCs w:val="22"/>
              </w:rPr>
              <w:t>‘Planning policies and decisions should also ensure that new development is appropriate for its location taking into account the likely effects (including cumulative effects) of pollution on health, living conditions and the natural environment, as well as the potential sensitivity of the site or the wider area to impacts that could arise from the development…in doing so they should mitigate and reduce to a minimum potential adverse impacts resulting from noise from new development – and avoid noise giving rise to significant adverse impacts on health and the quality of life.’</w:t>
            </w:r>
          </w:p>
          <w:p w14:paraId="5148AFC5" w14:textId="77777777" w:rsidR="005C611C" w:rsidRPr="005C611C" w:rsidRDefault="005C611C" w:rsidP="005C611C">
            <w:pPr>
              <w:pStyle w:val="Header"/>
              <w:tabs>
                <w:tab w:val="clear" w:pos="4153"/>
                <w:tab w:val="clear" w:pos="8306"/>
              </w:tabs>
              <w:contextualSpacing/>
              <w:jc w:val="both"/>
              <w:rPr>
                <w:rFonts w:ascii="Calibri" w:hAnsi="Calibri"/>
                <w:szCs w:val="22"/>
              </w:rPr>
            </w:pPr>
          </w:p>
          <w:p w14:paraId="6C8BF028" w14:textId="77777777" w:rsidR="005C611C" w:rsidRPr="005C611C" w:rsidRDefault="005C611C" w:rsidP="005C611C">
            <w:pPr>
              <w:pStyle w:val="Header"/>
              <w:tabs>
                <w:tab w:val="clear" w:pos="4153"/>
                <w:tab w:val="clear" w:pos="8306"/>
              </w:tabs>
              <w:contextualSpacing/>
              <w:jc w:val="both"/>
              <w:rPr>
                <w:rFonts w:ascii="Calibri" w:hAnsi="Calibri"/>
                <w:szCs w:val="22"/>
              </w:rPr>
            </w:pPr>
            <w:r w:rsidRPr="005C611C">
              <w:rPr>
                <w:rFonts w:ascii="Calibri" w:hAnsi="Calibri"/>
                <w:szCs w:val="22"/>
              </w:rPr>
              <w:t>Additional national planning practice guidance with respect to the management of potential noise impacts from developments advises:</w:t>
            </w:r>
          </w:p>
          <w:p w14:paraId="4F891555" w14:textId="77777777" w:rsidR="005C611C" w:rsidRPr="005C611C" w:rsidRDefault="005C611C" w:rsidP="005C611C">
            <w:pPr>
              <w:pStyle w:val="Header"/>
              <w:tabs>
                <w:tab w:val="clear" w:pos="4153"/>
                <w:tab w:val="clear" w:pos="8306"/>
              </w:tabs>
              <w:contextualSpacing/>
              <w:jc w:val="both"/>
              <w:rPr>
                <w:rFonts w:ascii="Calibri" w:hAnsi="Calibri"/>
                <w:szCs w:val="22"/>
              </w:rPr>
            </w:pPr>
          </w:p>
          <w:p w14:paraId="59043FCF" w14:textId="25C818C3" w:rsidR="005C611C" w:rsidRDefault="005C611C" w:rsidP="005C611C">
            <w:pPr>
              <w:pStyle w:val="Header"/>
              <w:tabs>
                <w:tab w:val="clear" w:pos="4153"/>
                <w:tab w:val="clear" w:pos="8306"/>
              </w:tabs>
              <w:contextualSpacing/>
              <w:jc w:val="both"/>
              <w:rPr>
                <w:rFonts w:ascii="Calibri" w:hAnsi="Calibri"/>
                <w:i/>
                <w:iCs/>
                <w:szCs w:val="22"/>
              </w:rPr>
            </w:pPr>
            <w:r w:rsidRPr="005C611C">
              <w:rPr>
                <w:rFonts w:ascii="Calibri" w:hAnsi="Calibri"/>
                <w:i/>
                <w:iCs/>
                <w:szCs w:val="22"/>
              </w:rPr>
              <w:t>‘Noise needs to be considered when development may create additional noise…plan-making and decision making need to take account of the acoustic environment and in doing so consider whether or not a significant adverse effect is occurring or likely to occur; whether or not an adverse effect is occurring or likely to occur and whether or not a good standard of amenity can be achieved.’</w:t>
            </w:r>
          </w:p>
          <w:p w14:paraId="04384A9C" w14:textId="77777777" w:rsidR="00626C59" w:rsidRDefault="00626C59" w:rsidP="005C611C">
            <w:pPr>
              <w:pStyle w:val="Header"/>
              <w:tabs>
                <w:tab w:val="clear" w:pos="4153"/>
                <w:tab w:val="clear" w:pos="8306"/>
              </w:tabs>
              <w:contextualSpacing/>
              <w:jc w:val="both"/>
              <w:rPr>
                <w:rFonts w:ascii="Calibri" w:hAnsi="Calibri"/>
                <w:i/>
                <w:iCs/>
                <w:szCs w:val="22"/>
              </w:rPr>
            </w:pPr>
          </w:p>
          <w:p w14:paraId="78DDC362" w14:textId="77777777" w:rsidR="00626C59" w:rsidRPr="00626C59" w:rsidRDefault="00626C59" w:rsidP="00626C59">
            <w:pPr>
              <w:pStyle w:val="Header"/>
              <w:contextualSpacing/>
              <w:rPr>
                <w:rFonts w:ascii="Calibri" w:hAnsi="Calibri"/>
                <w:bCs/>
                <w:szCs w:val="22"/>
              </w:rPr>
            </w:pPr>
            <w:r w:rsidRPr="00626C59">
              <w:rPr>
                <w:rFonts w:ascii="Calibri" w:hAnsi="Calibri"/>
                <w:bCs/>
                <w:szCs w:val="22"/>
              </w:rPr>
              <w:t>Policy DMG1 is also of relevance in as much that it provides general guidance with respect to the impact of proposals for development upon existing amenities, with a stipulation that all development must be sympathetic to existing and proposed land uses in terms of its size, intensity and nature.</w:t>
            </w:r>
          </w:p>
          <w:p w14:paraId="6245AB43" w14:textId="77777777" w:rsidR="00626C59" w:rsidRPr="005C611C" w:rsidRDefault="00626C59" w:rsidP="005C611C">
            <w:pPr>
              <w:pStyle w:val="Header"/>
              <w:tabs>
                <w:tab w:val="clear" w:pos="4153"/>
                <w:tab w:val="clear" w:pos="8306"/>
              </w:tabs>
              <w:contextualSpacing/>
              <w:jc w:val="both"/>
              <w:rPr>
                <w:rFonts w:ascii="Calibri" w:hAnsi="Calibri"/>
                <w:i/>
                <w:iCs/>
                <w:szCs w:val="22"/>
              </w:rPr>
            </w:pPr>
          </w:p>
          <w:p w14:paraId="11EF2EFA" w14:textId="73B63711" w:rsidR="003C6787" w:rsidRDefault="00285A8C" w:rsidP="00EA09F9">
            <w:pPr>
              <w:pStyle w:val="Header"/>
              <w:tabs>
                <w:tab w:val="clear" w:pos="4153"/>
                <w:tab w:val="clear" w:pos="8306"/>
              </w:tabs>
              <w:contextualSpacing/>
              <w:jc w:val="both"/>
              <w:rPr>
                <w:rFonts w:ascii="Calibri" w:hAnsi="Calibri"/>
                <w:bCs/>
                <w:szCs w:val="22"/>
              </w:rPr>
            </w:pPr>
            <w:r w:rsidRPr="00285A8C">
              <w:rPr>
                <w:rFonts w:ascii="Calibri" w:hAnsi="Calibri"/>
                <w:bCs/>
                <w:szCs w:val="22"/>
              </w:rPr>
              <w:t xml:space="preserve">In this instance, </w:t>
            </w:r>
            <w:r w:rsidR="00330258">
              <w:rPr>
                <w:rFonts w:ascii="Calibri" w:hAnsi="Calibri"/>
                <w:bCs/>
                <w:szCs w:val="22"/>
              </w:rPr>
              <w:t>the application propert</w:t>
            </w:r>
            <w:r w:rsidR="00D12D13">
              <w:rPr>
                <w:rFonts w:ascii="Calibri" w:hAnsi="Calibri"/>
                <w:bCs/>
                <w:szCs w:val="22"/>
              </w:rPr>
              <w:t>y</w:t>
            </w:r>
            <w:r w:rsidR="00330258">
              <w:rPr>
                <w:rFonts w:ascii="Calibri" w:hAnsi="Calibri"/>
                <w:bCs/>
                <w:szCs w:val="22"/>
              </w:rPr>
              <w:t xml:space="preserve"> lie</w:t>
            </w:r>
            <w:r w:rsidR="00D12D13">
              <w:rPr>
                <w:rFonts w:ascii="Calibri" w:hAnsi="Calibri"/>
                <w:bCs/>
                <w:szCs w:val="22"/>
              </w:rPr>
              <w:t>s</w:t>
            </w:r>
            <w:r w:rsidR="00330258">
              <w:rPr>
                <w:rFonts w:ascii="Calibri" w:hAnsi="Calibri"/>
                <w:bCs/>
                <w:szCs w:val="22"/>
              </w:rPr>
              <w:t xml:space="preserve"> within a predominantly residential area </w:t>
            </w:r>
            <w:r w:rsidR="001010D7">
              <w:rPr>
                <w:rFonts w:ascii="Calibri" w:hAnsi="Calibri"/>
                <w:bCs/>
                <w:szCs w:val="22"/>
              </w:rPr>
              <w:t xml:space="preserve">and in this instance concerns have been raised through the application’s public consultation process with respect to </w:t>
            </w:r>
            <w:r w:rsidR="005C2533">
              <w:rPr>
                <w:rFonts w:ascii="Calibri" w:hAnsi="Calibri"/>
                <w:bCs/>
                <w:szCs w:val="22"/>
              </w:rPr>
              <w:t xml:space="preserve">potential </w:t>
            </w:r>
            <w:r w:rsidR="001010D7">
              <w:rPr>
                <w:rFonts w:ascii="Calibri" w:hAnsi="Calibri"/>
                <w:bCs/>
                <w:szCs w:val="22"/>
              </w:rPr>
              <w:t>noise impacts from the proposed change of use</w:t>
            </w:r>
            <w:r w:rsidR="00575DC6">
              <w:rPr>
                <w:rFonts w:ascii="Calibri" w:hAnsi="Calibri"/>
                <w:bCs/>
                <w:szCs w:val="22"/>
              </w:rPr>
              <w:t xml:space="preserve"> of the application property</w:t>
            </w:r>
            <w:r w:rsidR="001010D7">
              <w:rPr>
                <w:rFonts w:ascii="Calibri" w:hAnsi="Calibri"/>
                <w:bCs/>
                <w:szCs w:val="22"/>
              </w:rPr>
              <w:t>. C</w:t>
            </w:r>
            <w:r w:rsidR="00330258">
              <w:rPr>
                <w:rFonts w:ascii="Calibri" w:hAnsi="Calibri"/>
                <w:bCs/>
                <w:szCs w:val="22"/>
              </w:rPr>
              <w:t xml:space="preserve">onsideration must </w:t>
            </w:r>
            <w:r w:rsidR="001010D7">
              <w:rPr>
                <w:rFonts w:ascii="Calibri" w:hAnsi="Calibri"/>
                <w:bCs/>
                <w:szCs w:val="22"/>
              </w:rPr>
              <w:t xml:space="preserve">therefore </w:t>
            </w:r>
            <w:r w:rsidR="00330258">
              <w:rPr>
                <w:rFonts w:ascii="Calibri" w:hAnsi="Calibri"/>
                <w:bCs/>
                <w:szCs w:val="22"/>
              </w:rPr>
              <w:t>be given towards the impact of the proposed change of use upon neighbouring amenity with respect to occupancy levels, the nature of use proposed and potential disturbances arising from comings and goings to and from the property.</w:t>
            </w:r>
          </w:p>
          <w:p w14:paraId="73CF4205" w14:textId="77777777" w:rsidR="00330258" w:rsidRDefault="00330258" w:rsidP="00EA09F9">
            <w:pPr>
              <w:pStyle w:val="Header"/>
              <w:tabs>
                <w:tab w:val="clear" w:pos="4153"/>
                <w:tab w:val="clear" w:pos="8306"/>
              </w:tabs>
              <w:contextualSpacing/>
              <w:jc w:val="both"/>
              <w:rPr>
                <w:rFonts w:ascii="Calibri" w:hAnsi="Calibri"/>
                <w:bCs/>
                <w:szCs w:val="22"/>
              </w:rPr>
            </w:pPr>
          </w:p>
          <w:p w14:paraId="0D490B46" w14:textId="49343508" w:rsidR="00FB1412" w:rsidRDefault="00C674B0" w:rsidP="00EA09F9">
            <w:pPr>
              <w:pStyle w:val="Header"/>
              <w:tabs>
                <w:tab w:val="clear" w:pos="4153"/>
                <w:tab w:val="clear" w:pos="8306"/>
              </w:tabs>
              <w:contextualSpacing/>
              <w:jc w:val="both"/>
              <w:rPr>
                <w:rFonts w:ascii="Calibri" w:hAnsi="Calibri"/>
                <w:bCs/>
                <w:szCs w:val="22"/>
              </w:rPr>
            </w:pPr>
            <w:r>
              <w:rPr>
                <w:rFonts w:ascii="Calibri" w:hAnsi="Calibri"/>
                <w:bCs/>
                <w:szCs w:val="22"/>
              </w:rPr>
              <w:t>Having regard to occupancy levels,</w:t>
            </w:r>
            <w:r w:rsidR="008979BE">
              <w:rPr>
                <w:rFonts w:ascii="Calibri" w:hAnsi="Calibri"/>
                <w:bCs/>
                <w:szCs w:val="22"/>
              </w:rPr>
              <w:t xml:space="preserve"> </w:t>
            </w:r>
            <w:r>
              <w:rPr>
                <w:rFonts w:ascii="Calibri" w:hAnsi="Calibri"/>
                <w:bCs/>
                <w:szCs w:val="22"/>
              </w:rPr>
              <w:t xml:space="preserve">the proposed </w:t>
            </w:r>
            <w:r w:rsidR="00D12D13">
              <w:rPr>
                <w:rFonts w:ascii="Calibri" w:hAnsi="Calibri"/>
                <w:bCs/>
                <w:szCs w:val="22"/>
              </w:rPr>
              <w:t xml:space="preserve">children’s </w:t>
            </w:r>
            <w:r w:rsidR="00DE22D6">
              <w:rPr>
                <w:rFonts w:ascii="Calibri" w:hAnsi="Calibri"/>
                <w:bCs/>
                <w:szCs w:val="22"/>
              </w:rPr>
              <w:t xml:space="preserve">care </w:t>
            </w:r>
            <w:r w:rsidR="00D12D13">
              <w:rPr>
                <w:rFonts w:ascii="Calibri" w:hAnsi="Calibri"/>
                <w:bCs/>
                <w:szCs w:val="22"/>
              </w:rPr>
              <w:t>home</w:t>
            </w:r>
            <w:r>
              <w:rPr>
                <w:rFonts w:ascii="Calibri" w:hAnsi="Calibri"/>
                <w:bCs/>
                <w:szCs w:val="22"/>
              </w:rPr>
              <w:t xml:space="preserve"> would be registered with Ofsted to accommodate a maximum of </w:t>
            </w:r>
            <w:r w:rsidR="00D12D13">
              <w:rPr>
                <w:rFonts w:ascii="Calibri" w:hAnsi="Calibri"/>
                <w:bCs/>
                <w:szCs w:val="22"/>
              </w:rPr>
              <w:t>three children</w:t>
            </w:r>
            <w:r w:rsidR="00B930EB">
              <w:rPr>
                <w:rFonts w:ascii="Calibri" w:hAnsi="Calibri"/>
                <w:bCs/>
                <w:szCs w:val="22"/>
              </w:rPr>
              <w:t>, with resident children receiving care from a total of four staff</w:t>
            </w:r>
            <w:r w:rsidR="005A6D1E">
              <w:rPr>
                <w:rFonts w:ascii="Calibri" w:hAnsi="Calibri"/>
                <w:bCs/>
                <w:szCs w:val="22"/>
              </w:rPr>
              <w:t xml:space="preserve"> (x 1 registered manager</w:t>
            </w:r>
            <w:r w:rsidR="001128AB">
              <w:rPr>
                <w:rFonts w:ascii="Calibri" w:hAnsi="Calibri"/>
                <w:bCs/>
                <w:szCs w:val="22"/>
              </w:rPr>
              <w:t xml:space="preserve"> (Mon-Fri) </w:t>
            </w:r>
            <w:r w:rsidR="005A6D1E">
              <w:rPr>
                <w:rFonts w:ascii="Calibri" w:hAnsi="Calibri"/>
                <w:bCs/>
                <w:szCs w:val="22"/>
              </w:rPr>
              <w:t xml:space="preserve">, x 1 deputy manager </w:t>
            </w:r>
            <w:r w:rsidR="001128AB">
              <w:rPr>
                <w:rFonts w:ascii="Calibri" w:hAnsi="Calibri"/>
                <w:bCs/>
                <w:szCs w:val="22"/>
              </w:rPr>
              <w:t xml:space="preserve">(Mon-Fri) </w:t>
            </w:r>
            <w:r w:rsidR="005A6D1E">
              <w:rPr>
                <w:rFonts w:ascii="Calibri" w:hAnsi="Calibri"/>
                <w:bCs/>
                <w:szCs w:val="22"/>
              </w:rPr>
              <w:t xml:space="preserve">and two residential support staff </w:t>
            </w:r>
            <w:r w:rsidR="00B930EB">
              <w:rPr>
                <w:rFonts w:ascii="Calibri" w:hAnsi="Calibri"/>
                <w:bCs/>
                <w:szCs w:val="22"/>
              </w:rPr>
              <w:t>during the hours of 09:00 and 17:00</w:t>
            </w:r>
            <w:r w:rsidR="00FB1412">
              <w:rPr>
                <w:rFonts w:ascii="Calibri" w:hAnsi="Calibri"/>
                <w:bCs/>
                <w:szCs w:val="22"/>
              </w:rPr>
              <w:t xml:space="preserve"> which would subsequently </w:t>
            </w:r>
            <w:r w:rsidR="005A6D1E">
              <w:rPr>
                <w:rFonts w:ascii="Calibri" w:hAnsi="Calibri"/>
                <w:bCs/>
                <w:szCs w:val="22"/>
              </w:rPr>
              <w:t>reduc</w:t>
            </w:r>
            <w:r w:rsidR="00FB1412">
              <w:rPr>
                <w:rFonts w:ascii="Calibri" w:hAnsi="Calibri"/>
                <w:bCs/>
                <w:szCs w:val="22"/>
              </w:rPr>
              <w:t>e</w:t>
            </w:r>
            <w:r w:rsidR="005A6D1E">
              <w:rPr>
                <w:rFonts w:ascii="Calibri" w:hAnsi="Calibri"/>
                <w:bCs/>
                <w:szCs w:val="22"/>
              </w:rPr>
              <w:t xml:space="preserve"> to</w:t>
            </w:r>
            <w:r w:rsidR="00B930EB">
              <w:rPr>
                <w:rFonts w:ascii="Calibri" w:hAnsi="Calibri"/>
                <w:bCs/>
                <w:szCs w:val="22"/>
              </w:rPr>
              <w:t xml:space="preserve"> </w:t>
            </w:r>
            <w:r w:rsidR="001A3A11">
              <w:rPr>
                <w:rFonts w:ascii="Calibri" w:hAnsi="Calibri"/>
                <w:bCs/>
                <w:szCs w:val="22"/>
              </w:rPr>
              <w:t xml:space="preserve">care from </w:t>
            </w:r>
            <w:r w:rsidR="00A018E1">
              <w:rPr>
                <w:rFonts w:ascii="Calibri" w:hAnsi="Calibri"/>
                <w:bCs/>
                <w:szCs w:val="22"/>
              </w:rPr>
              <w:t xml:space="preserve">just </w:t>
            </w:r>
            <w:r w:rsidR="005A6D1E">
              <w:rPr>
                <w:rFonts w:ascii="Calibri" w:hAnsi="Calibri"/>
                <w:bCs/>
                <w:szCs w:val="22"/>
              </w:rPr>
              <w:t>the x 2</w:t>
            </w:r>
            <w:r w:rsidR="00B930EB">
              <w:rPr>
                <w:rFonts w:ascii="Calibri" w:hAnsi="Calibri"/>
                <w:bCs/>
                <w:szCs w:val="22"/>
              </w:rPr>
              <w:t xml:space="preserve"> residential support staff (on a sleep in duty) </w:t>
            </w:r>
            <w:r w:rsidR="00DE22D6">
              <w:rPr>
                <w:rFonts w:ascii="Calibri" w:hAnsi="Calibri"/>
                <w:bCs/>
                <w:szCs w:val="22"/>
              </w:rPr>
              <w:t>between the hours of</w:t>
            </w:r>
            <w:r w:rsidR="00B930EB">
              <w:rPr>
                <w:rFonts w:ascii="Calibri" w:hAnsi="Calibri"/>
                <w:bCs/>
                <w:szCs w:val="22"/>
              </w:rPr>
              <w:t xml:space="preserve"> 17:00 </w:t>
            </w:r>
            <w:r w:rsidR="00DE22D6">
              <w:rPr>
                <w:rFonts w:ascii="Calibri" w:hAnsi="Calibri"/>
                <w:bCs/>
                <w:szCs w:val="22"/>
              </w:rPr>
              <w:t>and</w:t>
            </w:r>
            <w:r w:rsidR="00B930EB">
              <w:rPr>
                <w:rFonts w:ascii="Calibri" w:hAnsi="Calibri"/>
                <w:bCs/>
                <w:szCs w:val="22"/>
              </w:rPr>
              <w:t xml:space="preserve"> 09:00. </w:t>
            </w:r>
            <w:r w:rsidR="008979BE">
              <w:rPr>
                <w:rFonts w:ascii="Calibri" w:hAnsi="Calibri"/>
                <w:bCs/>
                <w:szCs w:val="22"/>
              </w:rPr>
              <w:t xml:space="preserve">In terms of occupants, this could potentially result in a </w:t>
            </w:r>
            <w:r w:rsidR="00CD0539">
              <w:rPr>
                <w:rFonts w:ascii="Calibri" w:hAnsi="Calibri"/>
                <w:bCs/>
                <w:szCs w:val="22"/>
              </w:rPr>
              <w:t xml:space="preserve">maximum </w:t>
            </w:r>
            <w:r w:rsidR="008979BE">
              <w:rPr>
                <w:rFonts w:ascii="Calibri" w:hAnsi="Calibri"/>
                <w:bCs/>
                <w:szCs w:val="22"/>
              </w:rPr>
              <w:t xml:space="preserve">total of </w:t>
            </w:r>
            <w:r w:rsidR="005A6D1E">
              <w:rPr>
                <w:rFonts w:ascii="Calibri" w:hAnsi="Calibri"/>
                <w:bCs/>
                <w:szCs w:val="22"/>
              </w:rPr>
              <w:t>seven</w:t>
            </w:r>
            <w:r w:rsidR="00CD0539">
              <w:rPr>
                <w:rFonts w:ascii="Calibri" w:hAnsi="Calibri"/>
                <w:bCs/>
                <w:szCs w:val="22"/>
              </w:rPr>
              <w:t xml:space="preserve"> occupants being on site at any given time (x </w:t>
            </w:r>
            <w:r w:rsidR="005A6D1E">
              <w:rPr>
                <w:rFonts w:ascii="Calibri" w:hAnsi="Calibri"/>
                <w:bCs/>
                <w:szCs w:val="22"/>
              </w:rPr>
              <w:t>3</w:t>
            </w:r>
            <w:r w:rsidR="00CD0539">
              <w:rPr>
                <w:rFonts w:ascii="Calibri" w:hAnsi="Calibri"/>
                <w:bCs/>
                <w:szCs w:val="22"/>
              </w:rPr>
              <w:t xml:space="preserve"> children and x </w:t>
            </w:r>
            <w:r w:rsidR="005A6D1E">
              <w:rPr>
                <w:rFonts w:ascii="Calibri" w:hAnsi="Calibri"/>
                <w:bCs/>
                <w:szCs w:val="22"/>
              </w:rPr>
              <w:t>4</w:t>
            </w:r>
            <w:r w:rsidR="00CD0539">
              <w:rPr>
                <w:rFonts w:ascii="Calibri" w:hAnsi="Calibri"/>
                <w:bCs/>
                <w:szCs w:val="22"/>
              </w:rPr>
              <w:t xml:space="preserve"> </w:t>
            </w:r>
            <w:r w:rsidR="005A6D1E">
              <w:rPr>
                <w:rFonts w:ascii="Calibri" w:hAnsi="Calibri"/>
                <w:bCs/>
                <w:szCs w:val="22"/>
              </w:rPr>
              <w:t>care</w:t>
            </w:r>
            <w:r w:rsidR="00CD0539">
              <w:rPr>
                <w:rFonts w:ascii="Calibri" w:hAnsi="Calibri"/>
                <w:bCs/>
                <w:szCs w:val="22"/>
              </w:rPr>
              <w:t xml:space="preserve"> staff)</w:t>
            </w:r>
            <w:r w:rsidR="0065282D">
              <w:rPr>
                <w:rFonts w:ascii="Calibri" w:hAnsi="Calibri"/>
                <w:bCs/>
                <w:szCs w:val="22"/>
              </w:rPr>
              <w:t xml:space="preserve">. </w:t>
            </w:r>
            <w:r w:rsidR="000A70A0">
              <w:rPr>
                <w:rFonts w:ascii="Calibri" w:hAnsi="Calibri"/>
                <w:bCs/>
                <w:szCs w:val="22"/>
              </w:rPr>
              <w:t>A</w:t>
            </w:r>
            <w:r w:rsidR="00FB1412">
              <w:rPr>
                <w:rFonts w:ascii="Calibri" w:hAnsi="Calibri"/>
                <w:bCs/>
                <w:szCs w:val="22"/>
              </w:rPr>
              <w:t>ll resident children would attend school on a daily basis</w:t>
            </w:r>
            <w:r w:rsidR="007A3F58">
              <w:rPr>
                <w:rFonts w:ascii="Calibri" w:hAnsi="Calibri"/>
                <w:bCs/>
                <w:szCs w:val="22"/>
              </w:rPr>
              <w:t xml:space="preserve"> with no home schooling being offered for </w:t>
            </w:r>
            <w:r w:rsidR="006F45E4">
              <w:rPr>
                <w:rFonts w:ascii="Calibri" w:hAnsi="Calibri"/>
                <w:bCs/>
                <w:szCs w:val="22"/>
              </w:rPr>
              <w:t>the</w:t>
            </w:r>
            <w:r w:rsidR="007A3F58">
              <w:rPr>
                <w:rFonts w:ascii="Calibri" w:hAnsi="Calibri"/>
                <w:bCs/>
                <w:szCs w:val="22"/>
              </w:rPr>
              <w:t xml:space="preserve"> children</w:t>
            </w:r>
            <w:r w:rsidR="006F45E4">
              <w:rPr>
                <w:rFonts w:ascii="Calibri" w:hAnsi="Calibri"/>
                <w:bCs/>
                <w:szCs w:val="22"/>
              </w:rPr>
              <w:t xml:space="preserve"> in care</w:t>
            </w:r>
            <w:r w:rsidR="00A018E1">
              <w:rPr>
                <w:rFonts w:ascii="Calibri" w:hAnsi="Calibri"/>
                <w:bCs/>
                <w:szCs w:val="22"/>
              </w:rPr>
              <w:t xml:space="preserve">. In addition, the home’s registered manager and deputy manager would not be present on site at weekends. </w:t>
            </w:r>
            <w:r w:rsidR="001128AB" w:rsidRPr="001128AB">
              <w:rPr>
                <w:rFonts w:ascii="Calibri" w:hAnsi="Calibri"/>
                <w:bCs/>
                <w:szCs w:val="22"/>
              </w:rPr>
              <w:t xml:space="preserve">Therefore in reality the total number of occupants on site at any one time would </w:t>
            </w:r>
            <w:r w:rsidR="00A018E1">
              <w:rPr>
                <w:rFonts w:ascii="Calibri" w:hAnsi="Calibri"/>
                <w:bCs/>
                <w:szCs w:val="22"/>
              </w:rPr>
              <w:t xml:space="preserve">generally </w:t>
            </w:r>
            <w:r w:rsidR="001128AB" w:rsidRPr="001128AB">
              <w:rPr>
                <w:rFonts w:ascii="Calibri" w:hAnsi="Calibri"/>
                <w:bCs/>
                <w:szCs w:val="22"/>
              </w:rPr>
              <w:t>be below the property’s maximum occupancy threshold</w:t>
            </w:r>
            <w:r w:rsidR="006F45E4">
              <w:rPr>
                <w:rFonts w:ascii="Calibri" w:hAnsi="Calibri"/>
                <w:bCs/>
                <w:szCs w:val="22"/>
              </w:rPr>
              <w:t xml:space="preserve"> (4 – 5 occupants on average).</w:t>
            </w:r>
          </w:p>
          <w:p w14:paraId="6A218369" w14:textId="77777777" w:rsidR="006E676C" w:rsidRDefault="006E676C" w:rsidP="00EA09F9">
            <w:pPr>
              <w:pStyle w:val="Header"/>
              <w:tabs>
                <w:tab w:val="clear" w:pos="4153"/>
                <w:tab w:val="clear" w:pos="8306"/>
              </w:tabs>
              <w:contextualSpacing/>
              <w:jc w:val="both"/>
              <w:rPr>
                <w:rFonts w:ascii="Calibri" w:hAnsi="Calibri"/>
                <w:szCs w:val="22"/>
              </w:rPr>
            </w:pPr>
          </w:p>
          <w:p w14:paraId="0B1C9B3B" w14:textId="3B5E3BB6" w:rsidR="004C4017" w:rsidRDefault="007758B9" w:rsidP="00EA09F9">
            <w:pPr>
              <w:pStyle w:val="Header"/>
              <w:tabs>
                <w:tab w:val="clear" w:pos="4153"/>
                <w:tab w:val="clear" w:pos="8306"/>
              </w:tabs>
              <w:contextualSpacing/>
              <w:jc w:val="both"/>
              <w:rPr>
                <w:rFonts w:ascii="Calibri" w:hAnsi="Calibri"/>
                <w:szCs w:val="22"/>
              </w:rPr>
            </w:pPr>
            <w:r>
              <w:rPr>
                <w:rFonts w:ascii="Calibri" w:hAnsi="Calibri"/>
                <w:szCs w:val="22"/>
              </w:rPr>
              <w:t xml:space="preserve">Turning to the issue of </w:t>
            </w:r>
            <w:r w:rsidR="00A90BF7">
              <w:rPr>
                <w:rFonts w:ascii="Calibri" w:hAnsi="Calibri"/>
                <w:szCs w:val="22"/>
              </w:rPr>
              <w:t xml:space="preserve">potential disturbances </w:t>
            </w:r>
            <w:r>
              <w:rPr>
                <w:rFonts w:ascii="Calibri" w:hAnsi="Calibri"/>
                <w:szCs w:val="22"/>
              </w:rPr>
              <w:t xml:space="preserve">from the proposed </w:t>
            </w:r>
            <w:r w:rsidR="007A3F58">
              <w:rPr>
                <w:rFonts w:ascii="Calibri" w:hAnsi="Calibri"/>
                <w:szCs w:val="22"/>
              </w:rPr>
              <w:t>change of use of the property</w:t>
            </w:r>
            <w:r>
              <w:rPr>
                <w:rFonts w:ascii="Calibri" w:hAnsi="Calibri"/>
                <w:szCs w:val="22"/>
              </w:rPr>
              <w:t xml:space="preserve">, staff changeovers </w:t>
            </w:r>
            <w:r w:rsidR="00E81B95">
              <w:rPr>
                <w:rFonts w:ascii="Calibri" w:hAnsi="Calibri"/>
                <w:szCs w:val="22"/>
              </w:rPr>
              <w:t xml:space="preserve">at the application site between </w:t>
            </w:r>
            <w:r w:rsidR="007A0CE4">
              <w:rPr>
                <w:rFonts w:ascii="Calibri" w:hAnsi="Calibri"/>
                <w:szCs w:val="22"/>
              </w:rPr>
              <w:t xml:space="preserve">the </w:t>
            </w:r>
            <w:r w:rsidR="00FB1412">
              <w:rPr>
                <w:rFonts w:ascii="Calibri" w:hAnsi="Calibri"/>
                <w:szCs w:val="22"/>
              </w:rPr>
              <w:t xml:space="preserve">home’s </w:t>
            </w:r>
            <w:r w:rsidR="00422A07">
              <w:rPr>
                <w:rFonts w:ascii="Calibri" w:hAnsi="Calibri"/>
                <w:szCs w:val="22"/>
              </w:rPr>
              <w:t>two</w:t>
            </w:r>
            <w:r w:rsidR="007A0CE4">
              <w:rPr>
                <w:rFonts w:ascii="Calibri" w:hAnsi="Calibri"/>
                <w:szCs w:val="22"/>
              </w:rPr>
              <w:t xml:space="preserve"> residential support staff </w:t>
            </w:r>
            <w:r>
              <w:rPr>
                <w:rFonts w:ascii="Calibri" w:hAnsi="Calibri"/>
                <w:szCs w:val="22"/>
              </w:rPr>
              <w:t xml:space="preserve">would be </w:t>
            </w:r>
            <w:r w:rsidR="007A0CE4">
              <w:rPr>
                <w:rFonts w:ascii="Calibri" w:hAnsi="Calibri"/>
                <w:szCs w:val="22"/>
              </w:rPr>
              <w:t>once</w:t>
            </w:r>
            <w:r>
              <w:rPr>
                <w:rFonts w:ascii="Calibri" w:hAnsi="Calibri"/>
                <w:szCs w:val="22"/>
              </w:rPr>
              <w:t xml:space="preserve"> daily </w:t>
            </w:r>
            <w:r w:rsidR="00E81B95">
              <w:rPr>
                <w:rFonts w:ascii="Calibri" w:hAnsi="Calibri"/>
                <w:szCs w:val="22"/>
              </w:rPr>
              <w:t xml:space="preserve">at </w:t>
            </w:r>
            <w:r w:rsidR="007A0CE4">
              <w:rPr>
                <w:rFonts w:ascii="Calibri" w:hAnsi="Calibri"/>
                <w:szCs w:val="22"/>
              </w:rPr>
              <w:t>10:30</w:t>
            </w:r>
            <w:r w:rsidR="00E81B95">
              <w:rPr>
                <w:rFonts w:ascii="Calibri" w:hAnsi="Calibri"/>
                <w:szCs w:val="22"/>
              </w:rPr>
              <w:t xml:space="preserve"> for a </w:t>
            </w:r>
            <w:r w:rsidR="00FB1412">
              <w:rPr>
                <w:rFonts w:ascii="Calibri" w:hAnsi="Calibri"/>
                <w:szCs w:val="22"/>
              </w:rPr>
              <w:t xml:space="preserve">relatively short </w:t>
            </w:r>
            <w:r w:rsidR="00E81B95">
              <w:rPr>
                <w:rFonts w:ascii="Calibri" w:hAnsi="Calibri"/>
                <w:szCs w:val="22"/>
              </w:rPr>
              <w:t xml:space="preserve">period of </w:t>
            </w:r>
            <w:r w:rsidR="007A0CE4">
              <w:rPr>
                <w:rFonts w:ascii="Calibri" w:hAnsi="Calibri"/>
                <w:szCs w:val="22"/>
              </w:rPr>
              <w:t>30</w:t>
            </w:r>
            <w:r w:rsidR="00E81B95">
              <w:rPr>
                <w:rFonts w:ascii="Calibri" w:hAnsi="Calibri"/>
                <w:szCs w:val="22"/>
              </w:rPr>
              <w:t xml:space="preserve"> minutes and </w:t>
            </w:r>
            <w:r w:rsidR="007A0CE4">
              <w:rPr>
                <w:rFonts w:ascii="Calibri" w:hAnsi="Calibri"/>
                <w:szCs w:val="22"/>
              </w:rPr>
              <w:t>this</w:t>
            </w:r>
            <w:r w:rsidR="00E81B95">
              <w:rPr>
                <w:rFonts w:ascii="Calibri" w:hAnsi="Calibri"/>
                <w:szCs w:val="22"/>
              </w:rPr>
              <w:t xml:space="preserve"> changeover time would remain fixed, as would </w:t>
            </w:r>
            <w:r w:rsidR="00422A07">
              <w:rPr>
                <w:rFonts w:ascii="Calibri" w:hAnsi="Calibri"/>
                <w:szCs w:val="22"/>
              </w:rPr>
              <w:t xml:space="preserve">the </w:t>
            </w:r>
            <w:r w:rsidR="00E81B95">
              <w:rPr>
                <w:rFonts w:ascii="Calibri" w:hAnsi="Calibri"/>
                <w:szCs w:val="22"/>
              </w:rPr>
              <w:t xml:space="preserve">shift patterns for </w:t>
            </w:r>
            <w:r w:rsidR="00FB1412">
              <w:rPr>
                <w:rFonts w:ascii="Calibri" w:hAnsi="Calibri"/>
                <w:szCs w:val="22"/>
              </w:rPr>
              <w:t xml:space="preserve">the home’s </w:t>
            </w:r>
            <w:r w:rsidR="00FB1412" w:rsidRPr="00FB1412">
              <w:rPr>
                <w:rFonts w:ascii="Calibri" w:hAnsi="Calibri"/>
                <w:bCs/>
                <w:szCs w:val="22"/>
              </w:rPr>
              <w:t>registered manager</w:t>
            </w:r>
            <w:r w:rsidR="00FB1412">
              <w:rPr>
                <w:rFonts w:ascii="Calibri" w:hAnsi="Calibri"/>
                <w:bCs/>
                <w:szCs w:val="22"/>
              </w:rPr>
              <w:t xml:space="preserve"> and </w:t>
            </w:r>
            <w:r w:rsidR="00FB1412" w:rsidRPr="00FB1412">
              <w:rPr>
                <w:rFonts w:ascii="Calibri" w:hAnsi="Calibri"/>
                <w:bCs/>
                <w:szCs w:val="22"/>
              </w:rPr>
              <w:t>deputy manager</w:t>
            </w:r>
            <w:r w:rsidR="00E81B95">
              <w:rPr>
                <w:rFonts w:ascii="Calibri" w:hAnsi="Calibri"/>
                <w:szCs w:val="22"/>
              </w:rPr>
              <w:t xml:space="preserve"> (0</w:t>
            </w:r>
            <w:r w:rsidR="00FB1412">
              <w:rPr>
                <w:rFonts w:ascii="Calibri" w:hAnsi="Calibri"/>
                <w:szCs w:val="22"/>
              </w:rPr>
              <w:t>9:00</w:t>
            </w:r>
            <w:r w:rsidR="00E81B95">
              <w:rPr>
                <w:rFonts w:ascii="Calibri" w:hAnsi="Calibri"/>
                <w:szCs w:val="22"/>
              </w:rPr>
              <w:t xml:space="preserve"> – </w:t>
            </w:r>
            <w:r w:rsidR="00FB1412">
              <w:rPr>
                <w:rFonts w:ascii="Calibri" w:hAnsi="Calibri"/>
                <w:szCs w:val="22"/>
              </w:rPr>
              <w:t>17:00</w:t>
            </w:r>
            <w:r w:rsidR="00422A07">
              <w:rPr>
                <w:rFonts w:ascii="Calibri" w:hAnsi="Calibri"/>
                <w:szCs w:val="22"/>
              </w:rPr>
              <w:t>)</w:t>
            </w:r>
            <w:r w:rsidR="00FB1412">
              <w:rPr>
                <w:rFonts w:ascii="Calibri" w:hAnsi="Calibri"/>
                <w:szCs w:val="22"/>
              </w:rPr>
              <w:t xml:space="preserve"> and residential support staff (1</w:t>
            </w:r>
            <w:r w:rsidR="00422A07">
              <w:rPr>
                <w:rFonts w:ascii="Calibri" w:hAnsi="Calibri"/>
                <w:szCs w:val="22"/>
              </w:rPr>
              <w:t xml:space="preserve">0:30 – 11:00 the following day). </w:t>
            </w:r>
            <w:r w:rsidR="00AA2833">
              <w:rPr>
                <w:rFonts w:ascii="Calibri" w:hAnsi="Calibri"/>
                <w:szCs w:val="22"/>
              </w:rPr>
              <w:t xml:space="preserve">The application site is situated on a busy main road location </w:t>
            </w:r>
            <w:r w:rsidR="00422A07">
              <w:rPr>
                <w:rFonts w:ascii="Calibri" w:hAnsi="Calibri"/>
                <w:szCs w:val="22"/>
              </w:rPr>
              <w:t>directly adjacent to the applicant’s head offices (The Homestead)</w:t>
            </w:r>
            <w:r w:rsidR="00AA2833">
              <w:rPr>
                <w:rFonts w:ascii="Calibri" w:hAnsi="Calibri"/>
                <w:szCs w:val="22"/>
              </w:rPr>
              <w:t xml:space="preserve"> therefore it is not anticipated that the proposed shift changeover periods (which in any case would be </w:t>
            </w:r>
            <w:r w:rsidR="00422A07">
              <w:rPr>
                <w:rFonts w:ascii="Calibri" w:hAnsi="Calibri"/>
                <w:szCs w:val="22"/>
              </w:rPr>
              <w:t xml:space="preserve">relatively </w:t>
            </w:r>
            <w:r w:rsidR="00AA2833">
              <w:rPr>
                <w:rFonts w:ascii="Calibri" w:hAnsi="Calibri"/>
                <w:szCs w:val="22"/>
              </w:rPr>
              <w:t xml:space="preserve">brief in duration) would result in any measurable disturbance to neighbouring residents in as </w:t>
            </w:r>
            <w:r w:rsidR="001442FF">
              <w:rPr>
                <w:rFonts w:ascii="Calibri" w:hAnsi="Calibri"/>
                <w:szCs w:val="22"/>
              </w:rPr>
              <w:t xml:space="preserve">much </w:t>
            </w:r>
            <w:r w:rsidR="00AA2833">
              <w:rPr>
                <w:rFonts w:ascii="Calibri" w:hAnsi="Calibri"/>
                <w:szCs w:val="22"/>
              </w:rPr>
              <w:t xml:space="preserve">that the proposed staff changeovers would </w:t>
            </w:r>
            <w:r w:rsidR="00422A07">
              <w:rPr>
                <w:rFonts w:ascii="Calibri" w:hAnsi="Calibri"/>
                <w:szCs w:val="22"/>
              </w:rPr>
              <w:t>be u</w:t>
            </w:r>
            <w:r w:rsidR="00AA2833">
              <w:rPr>
                <w:rFonts w:ascii="Calibri" w:hAnsi="Calibri"/>
                <w:szCs w:val="22"/>
              </w:rPr>
              <w:t xml:space="preserve">ndertaken </w:t>
            </w:r>
            <w:r w:rsidR="00422A07">
              <w:rPr>
                <w:rFonts w:ascii="Calibri" w:hAnsi="Calibri"/>
                <w:szCs w:val="22"/>
              </w:rPr>
              <w:t>outside of unsociable / sensitive hours</w:t>
            </w:r>
            <w:r w:rsidR="007A3F58">
              <w:rPr>
                <w:rFonts w:ascii="Calibri" w:hAnsi="Calibri"/>
                <w:szCs w:val="22"/>
              </w:rPr>
              <w:t>,</w:t>
            </w:r>
            <w:r w:rsidR="00422A07">
              <w:rPr>
                <w:rFonts w:ascii="Calibri" w:hAnsi="Calibri"/>
                <w:szCs w:val="22"/>
              </w:rPr>
              <w:t xml:space="preserve"> in close proximity to a busy thoroughfare and within the con</w:t>
            </w:r>
            <w:r w:rsidR="007A3F58">
              <w:rPr>
                <w:rFonts w:ascii="Calibri" w:hAnsi="Calibri"/>
                <w:szCs w:val="22"/>
              </w:rPr>
              <w:t xml:space="preserve">text of existing comings and goings from the adjacent head office site. </w:t>
            </w:r>
            <w:r w:rsidR="00852700">
              <w:rPr>
                <w:rFonts w:ascii="Calibri" w:hAnsi="Calibri"/>
                <w:szCs w:val="22"/>
              </w:rPr>
              <w:t xml:space="preserve">It is further stated that home schooling would not be undertaken for any resident children </w:t>
            </w:r>
            <w:r w:rsidR="00F41BD3">
              <w:rPr>
                <w:rFonts w:ascii="Calibri" w:hAnsi="Calibri"/>
                <w:szCs w:val="22"/>
              </w:rPr>
              <w:t xml:space="preserve">therefore precluding the need for visits from educational professionals and </w:t>
            </w:r>
            <w:r w:rsidR="007A3F58">
              <w:rPr>
                <w:rFonts w:ascii="Calibri" w:hAnsi="Calibri"/>
                <w:szCs w:val="22"/>
              </w:rPr>
              <w:t xml:space="preserve">resident children would also </w:t>
            </w:r>
            <w:r w:rsidR="003846AC">
              <w:rPr>
                <w:rFonts w:ascii="Calibri" w:hAnsi="Calibri"/>
                <w:szCs w:val="22"/>
              </w:rPr>
              <w:t>be registered with and attend the local doctor’s practice, with any pharmacy prescriptions being collected from the local pharmacy when required. Visitor</w:t>
            </w:r>
            <w:r w:rsidR="007A3F58">
              <w:rPr>
                <w:rFonts w:ascii="Calibri" w:hAnsi="Calibri"/>
                <w:szCs w:val="22"/>
              </w:rPr>
              <w:t xml:space="preserve"> </w:t>
            </w:r>
            <w:r w:rsidR="00F41BD3">
              <w:rPr>
                <w:rFonts w:ascii="Calibri" w:hAnsi="Calibri"/>
                <w:szCs w:val="22"/>
              </w:rPr>
              <w:t xml:space="preserve">activity from additional external professionals would otherwise be limited to infrequent visits from </w:t>
            </w:r>
            <w:r w:rsidR="007A3F58">
              <w:rPr>
                <w:rFonts w:ascii="Calibri" w:hAnsi="Calibri"/>
                <w:szCs w:val="22"/>
              </w:rPr>
              <w:t xml:space="preserve">a service manager who would not </w:t>
            </w:r>
            <w:r w:rsidR="007A3F58" w:rsidRPr="007A3F58">
              <w:rPr>
                <w:rFonts w:ascii="Calibri" w:hAnsi="Calibri"/>
                <w:szCs w:val="22"/>
              </w:rPr>
              <w:t xml:space="preserve">visit the home </w:t>
            </w:r>
            <w:r w:rsidR="007A3F58">
              <w:rPr>
                <w:rFonts w:ascii="Calibri" w:hAnsi="Calibri"/>
                <w:szCs w:val="22"/>
              </w:rPr>
              <w:t xml:space="preserve">more than </w:t>
            </w:r>
            <w:r w:rsidR="007A3F58" w:rsidRPr="007A3F58">
              <w:rPr>
                <w:rFonts w:ascii="Calibri" w:hAnsi="Calibri"/>
                <w:szCs w:val="22"/>
              </w:rPr>
              <w:t>once a week</w:t>
            </w:r>
            <w:r w:rsidR="007A3F58">
              <w:rPr>
                <w:rFonts w:ascii="Calibri" w:hAnsi="Calibri"/>
                <w:szCs w:val="22"/>
              </w:rPr>
              <w:t>.</w:t>
            </w:r>
          </w:p>
          <w:p w14:paraId="223567E1" w14:textId="77777777" w:rsidR="004C4017" w:rsidRDefault="004C4017" w:rsidP="00EA09F9">
            <w:pPr>
              <w:pStyle w:val="Header"/>
              <w:tabs>
                <w:tab w:val="clear" w:pos="4153"/>
                <w:tab w:val="clear" w:pos="8306"/>
              </w:tabs>
              <w:contextualSpacing/>
              <w:jc w:val="both"/>
              <w:rPr>
                <w:rFonts w:ascii="Calibri" w:hAnsi="Calibri"/>
                <w:szCs w:val="22"/>
              </w:rPr>
            </w:pPr>
          </w:p>
          <w:p w14:paraId="0479D18A" w14:textId="01D9B8E0" w:rsidR="006E676C" w:rsidRDefault="004C4017" w:rsidP="00EA09F9">
            <w:pPr>
              <w:pStyle w:val="Header"/>
              <w:tabs>
                <w:tab w:val="clear" w:pos="4153"/>
                <w:tab w:val="clear" w:pos="8306"/>
              </w:tabs>
              <w:contextualSpacing/>
              <w:jc w:val="both"/>
              <w:rPr>
                <w:rFonts w:ascii="Calibri" w:hAnsi="Calibri"/>
                <w:szCs w:val="22"/>
              </w:rPr>
            </w:pPr>
            <w:r>
              <w:rPr>
                <w:rFonts w:ascii="Calibri" w:hAnsi="Calibri"/>
                <w:szCs w:val="22"/>
              </w:rPr>
              <w:t>Taking account of all of the above</w:t>
            </w:r>
            <w:r w:rsidR="00AA2833">
              <w:rPr>
                <w:rFonts w:ascii="Calibri" w:hAnsi="Calibri"/>
                <w:szCs w:val="22"/>
              </w:rPr>
              <w:t xml:space="preserve">, it is not considered that the proposed change of use would </w:t>
            </w:r>
            <w:r>
              <w:rPr>
                <w:rFonts w:ascii="Calibri" w:hAnsi="Calibri"/>
                <w:szCs w:val="22"/>
              </w:rPr>
              <w:t>give rise to</w:t>
            </w:r>
            <w:r w:rsidR="001442FF">
              <w:rPr>
                <w:rFonts w:ascii="Calibri" w:hAnsi="Calibri"/>
                <w:szCs w:val="22"/>
              </w:rPr>
              <w:t xml:space="preserve"> </w:t>
            </w:r>
            <w:r>
              <w:rPr>
                <w:rFonts w:ascii="Calibri" w:hAnsi="Calibri"/>
                <w:szCs w:val="22"/>
              </w:rPr>
              <w:t xml:space="preserve">noise and </w:t>
            </w:r>
            <w:r w:rsidR="001442FF">
              <w:rPr>
                <w:rFonts w:ascii="Calibri" w:hAnsi="Calibri"/>
                <w:szCs w:val="22"/>
              </w:rPr>
              <w:t>disturbance</w:t>
            </w:r>
            <w:r>
              <w:rPr>
                <w:rFonts w:ascii="Calibri" w:hAnsi="Calibri"/>
                <w:szCs w:val="22"/>
              </w:rPr>
              <w:t>s</w:t>
            </w:r>
            <w:r w:rsidR="001442FF">
              <w:rPr>
                <w:rFonts w:ascii="Calibri" w:hAnsi="Calibri"/>
                <w:szCs w:val="22"/>
              </w:rPr>
              <w:t xml:space="preserve"> that would be unduly harmful to the amenity of any neighbouring residents.</w:t>
            </w:r>
            <w:r>
              <w:rPr>
                <w:rFonts w:ascii="Calibri" w:hAnsi="Calibri"/>
                <w:szCs w:val="22"/>
              </w:rPr>
              <w:t xml:space="preserve"> </w:t>
            </w:r>
            <w:r w:rsidR="00E162D1">
              <w:rPr>
                <w:rFonts w:ascii="Calibri" w:hAnsi="Calibri"/>
                <w:szCs w:val="22"/>
              </w:rPr>
              <w:t>The proposal would therefore satisfy the requirements of Paragraphs 135 (f) and 191 (a) of the NPPF and Policy DMG1 of the Core Strategy.</w:t>
            </w:r>
          </w:p>
          <w:p w14:paraId="0DB485A3" w14:textId="0B455F0A" w:rsidR="00065833" w:rsidRPr="00C0704D" w:rsidRDefault="00065833" w:rsidP="00406EBD">
            <w:pPr>
              <w:contextualSpacing/>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8E805CD" w14:textId="77777777" w:rsidR="00065833" w:rsidRDefault="003C5B28" w:rsidP="00406EBD">
            <w:pPr>
              <w:contextualSpacing/>
            </w:pPr>
            <w:r>
              <w:t xml:space="preserve"> </w:t>
            </w:r>
          </w:p>
          <w:p w14:paraId="34809B2C" w14:textId="77777777" w:rsidR="00B75DD0" w:rsidRPr="00B75DD0" w:rsidRDefault="00B75DD0" w:rsidP="00B75DD0">
            <w:pPr>
              <w:contextualSpacing/>
              <w:rPr>
                <w:rFonts w:ascii="Calibri" w:hAnsi="Calibri"/>
                <w:bCs/>
                <w:szCs w:val="22"/>
              </w:rPr>
            </w:pPr>
            <w:r w:rsidRPr="00B75DD0">
              <w:rPr>
                <w:rFonts w:ascii="Calibri" w:hAnsi="Calibri"/>
                <w:bCs/>
                <w:szCs w:val="22"/>
              </w:rPr>
              <w:t>Paragraph 135 (c) of the NPPF states:</w:t>
            </w:r>
          </w:p>
          <w:p w14:paraId="44CDA5A0" w14:textId="77777777" w:rsidR="00B75DD0" w:rsidRPr="00B75DD0" w:rsidRDefault="00B75DD0" w:rsidP="00B75DD0">
            <w:pPr>
              <w:contextualSpacing/>
              <w:rPr>
                <w:rFonts w:ascii="Calibri" w:hAnsi="Calibri"/>
                <w:bCs/>
                <w:szCs w:val="22"/>
              </w:rPr>
            </w:pPr>
          </w:p>
          <w:p w14:paraId="2057BF46" w14:textId="77777777" w:rsidR="00B75DD0" w:rsidRPr="00B75DD0" w:rsidRDefault="00B75DD0" w:rsidP="00B75DD0">
            <w:pPr>
              <w:contextualSpacing/>
              <w:rPr>
                <w:rFonts w:ascii="Calibri" w:hAnsi="Calibri"/>
                <w:bCs/>
                <w:i/>
                <w:iCs/>
                <w:szCs w:val="22"/>
              </w:rPr>
            </w:pPr>
            <w:r w:rsidRPr="00B75DD0">
              <w:rPr>
                <w:rFonts w:ascii="Calibri" w:hAnsi="Calibri"/>
                <w:bCs/>
                <w:i/>
                <w:iCs/>
                <w:szCs w:val="22"/>
              </w:rPr>
              <w:t>‘Planning policies and decisions should ensure that developments are sympathetic to local character and history, including the surrounding built environment and landscape setting.’</w:t>
            </w:r>
          </w:p>
          <w:p w14:paraId="6151933B" w14:textId="77777777" w:rsidR="00B75DD0" w:rsidRPr="00B75DD0" w:rsidRDefault="00B75DD0" w:rsidP="00B75DD0">
            <w:pPr>
              <w:contextualSpacing/>
              <w:rPr>
                <w:rFonts w:ascii="Calibri" w:hAnsi="Calibri"/>
                <w:bCs/>
                <w:i/>
                <w:iCs/>
                <w:szCs w:val="22"/>
              </w:rPr>
            </w:pPr>
          </w:p>
          <w:p w14:paraId="118A1E1F" w14:textId="77777777" w:rsidR="00B75DD0" w:rsidRPr="00B75DD0" w:rsidRDefault="00B75DD0" w:rsidP="00B75DD0">
            <w:pPr>
              <w:contextualSpacing/>
              <w:rPr>
                <w:rFonts w:ascii="Calibri" w:hAnsi="Calibri"/>
                <w:bCs/>
                <w:iCs/>
                <w:szCs w:val="22"/>
              </w:rPr>
            </w:pPr>
            <w:r w:rsidRPr="00B75DD0">
              <w:rPr>
                <w:rFonts w:ascii="Calibri" w:hAnsi="Calibri"/>
                <w:bCs/>
                <w:iCs/>
                <w:szCs w:val="22"/>
              </w:rPr>
              <w:t xml:space="preserve">Policy DMG1 of the Ribble Valley Core Strategy provides general design guidance as follows: </w:t>
            </w:r>
          </w:p>
          <w:p w14:paraId="7AB23D03" w14:textId="77777777" w:rsidR="00B75DD0" w:rsidRPr="00B75DD0" w:rsidRDefault="00B75DD0" w:rsidP="00B75DD0">
            <w:pPr>
              <w:contextualSpacing/>
              <w:rPr>
                <w:rFonts w:ascii="Calibri" w:hAnsi="Calibri"/>
                <w:bCs/>
                <w:iCs/>
                <w:szCs w:val="22"/>
              </w:rPr>
            </w:pPr>
          </w:p>
          <w:p w14:paraId="22DB8D4F" w14:textId="77777777" w:rsidR="00B75DD0" w:rsidRDefault="00B75DD0" w:rsidP="00B75DD0">
            <w:pPr>
              <w:contextualSpacing/>
              <w:rPr>
                <w:rFonts w:ascii="Calibri" w:hAnsi="Calibri"/>
                <w:bCs/>
                <w:i/>
                <w:iCs/>
                <w:szCs w:val="22"/>
              </w:rPr>
            </w:pPr>
            <w:r w:rsidRPr="00B75DD0">
              <w:rPr>
                <w:rFonts w:ascii="Calibri" w:hAnsi="Calibri"/>
                <w:bCs/>
                <w:i/>
                <w:iCs/>
                <w:szCs w:val="22"/>
              </w:rPr>
              <w:t>‘All</w:t>
            </w:r>
            <w:r w:rsidRPr="00B75DD0">
              <w:rPr>
                <w:rFonts w:ascii="Calibri" w:hAnsi="Calibri"/>
                <w:bCs/>
                <w:iCs/>
                <w:szCs w:val="22"/>
              </w:rPr>
              <w:t xml:space="preserve"> </w:t>
            </w:r>
            <w:r w:rsidRPr="00B75DD0">
              <w:rPr>
                <w:rFonts w:ascii="Calibri" w:hAnsi="Calibri"/>
                <w:bCs/>
                <w:i/>
                <w:iCs/>
                <w:szCs w:val="22"/>
              </w:rPr>
              <w:t>development must</w:t>
            </w:r>
            <w:r w:rsidRPr="00B75DD0">
              <w:rPr>
                <w:rFonts w:ascii="Calibri" w:hAnsi="Calibri"/>
                <w:bCs/>
                <w:iCs/>
                <w:szCs w:val="22"/>
              </w:rPr>
              <w:t xml:space="preserve"> </w:t>
            </w:r>
            <w:r w:rsidRPr="00B75DD0">
              <w:rPr>
                <w:rFonts w:ascii="Calibri" w:hAnsi="Calibri"/>
                <w:bCs/>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209E71AD" w14:textId="77777777" w:rsidR="00FF232B" w:rsidRDefault="00FF232B" w:rsidP="00B75DD0">
            <w:pPr>
              <w:contextualSpacing/>
              <w:rPr>
                <w:rFonts w:ascii="Calibri" w:hAnsi="Calibri"/>
                <w:bCs/>
                <w:i/>
                <w:iCs/>
                <w:szCs w:val="22"/>
              </w:rPr>
            </w:pPr>
          </w:p>
          <w:p w14:paraId="1DBA0105" w14:textId="0642084A" w:rsidR="00FF232B" w:rsidRDefault="00FF232B" w:rsidP="00B75DD0">
            <w:pPr>
              <w:contextualSpacing/>
              <w:rPr>
                <w:rFonts w:ascii="Calibri" w:hAnsi="Calibri"/>
                <w:bCs/>
                <w:szCs w:val="22"/>
              </w:rPr>
            </w:pPr>
            <w:r>
              <w:rPr>
                <w:rFonts w:ascii="Calibri" w:hAnsi="Calibri"/>
                <w:bCs/>
                <w:szCs w:val="22"/>
              </w:rPr>
              <w:t xml:space="preserve">In this instance, physical works to the application property would be limited to minor alterations to ground and first floor fenestration within the rear Northern elevation of the application property and the addition of </w:t>
            </w:r>
            <w:r w:rsidR="0074545A">
              <w:rPr>
                <w:rFonts w:ascii="Calibri" w:hAnsi="Calibri"/>
                <w:bCs/>
                <w:szCs w:val="22"/>
              </w:rPr>
              <w:t>decking</w:t>
            </w:r>
            <w:r w:rsidR="00545B74">
              <w:rPr>
                <w:rFonts w:ascii="Calibri" w:hAnsi="Calibri"/>
                <w:bCs/>
                <w:szCs w:val="22"/>
              </w:rPr>
              <w:t xml:space="preserve"> to the same elevation. The changes to fenestration within the property would largely reflect the existing fenestration in place with respect to proportionality and alignment and the </w:t>
            </w:r>
            <w:r w:rsidR="0074545A">
              <w:rPr>
                <w:rFonts w:ascii="Calibri" w:hAnsi="Calibri"/>
                <w:bCs/>
                <w:szCs w:val="22"/>
              </w:rPr>
              <w:t>decking</w:t>
            </w:r>
            <w:r w:rsidR="00545B74">
              <w:rPr>
                <w:rFonts w:ascii="Calibri" w:hAnsi="Calibri"/>
                <w:bCs/>
                <w:szCs w:val="22"/>
              </w:rPr>
              <w:t xml:space="preserve"> proposed to the rear elevation of the property would not be excessive in terms of </w:t>
            </w:r>
            <w:r w:rsidR="0074545A">
              <w:rPr>
                <w:rFonts w:ascii="Calibri" w:hAnsi="Calibri"/>
                <w:bCs/>
                <w:szCs w:val="22"/>
              </w:rPr>
              <w:t>its</w:t>
            </w:r>
            <w:r w:rsidR="00545B74">
              <w:rPr>
                <w:rFonts w:ascii="Calibri" w:hAnsi="Calibri"/>
                <w:bCs/>
                <w:szCs w:val="22"/>
              </w:rPr>
              <w:t xml:space="preserve"> height or footprint. These works are therefore considered to be acceptable. </w:t>
            </w:r>
          </w:p>
          <w:p w14:paraId="5C0C3A78" w14:textId="77777777" w:rsidR="00545B74" w:rsidRDefault="00545B74" w:rsidP="00B75DD0">
            <w:pPr>
              <w:contextualSpacing/>
              <w:rPr>
                <w:rFonts w:ascii="Calibri" w:hAnsi="Calibri"/>
                <w:bCs/>
                <w:szCs w:val="22"/>
              </w:rPr>
            </w:pPr>
          </w:p>
          <w:p w14:paraId="1FAD0D35" w14:textId="4D57C123" w:rsidR="00545B74" w:rsidRPr="00FF232B" w:rsidRDefault="00545B74" w:rsidP="00B75DD0">
            <w:pPr>
              <w:contextualSpacing/>
              <w:rPr>
                <w:rFonts w:ascii="Calibri" w:hAnsi="Calibri"/>
                <w:bCs/>
                <w:szCs w:val="22"/>
              </w:rPr>
            </w:pPr>
            <w:r>
              <w:rPr>
                <w:rFonts w:ascii="Calibri" w:hAnsi="Calibri"/>
                <w:bCs/>
                <w:szCs w:val="22"/>
              </w:rPr>
              <w:t xml:space="preserve">The original conception of the proposal included the addition of </w:t>
            </w:r>
            <w:r w:rsidR="00BC095C">
              <w:rPr>
                <w:rFonts w:ascii="Calibri" w:hAnsi="Calibri"/>
                <w:bCs/>
                <w:szCs w:val="22"/>
              </w:rPr>
              <w:t xml:space="preserve">two sections of 1.8m high </w:t>
            </w:r>
            <w:r w:rsidR="004C67B9">
              <w:rPr>
                <w:rFonts w:ascii="Calibri" w:hAnsi="Calibri"/>
                <w:bCs/>
                <w:szCs w:val="22"/>
              </w:rPr>
              <w:t xml:space="preserve">timber </w:t>
            </w:r>
            <w:r w:rsidR="00BC095C">
              <w:rPr>
                <w:rFonts w:ascii="Calibri" w:hAnsi="Calibri"/>
                <w:bCs/>
                <w:szCs w:val="22"/>
              </w:rPr>
              <w:t xml:space="preserve">fencing along the </w:t>
            </w:r>
            <w:r w:rsidR="00FC0F89">
              <w:rPr>
                <w:rFonts w:ascii="Calibri" w:hAnsi="Calibri"/>
                <w:bCs/>
                <w:szCs w:val="22"/>
              </w:rPr>
              <w:t>Eastern</w:t>
            </w:r>
            <w:r w:rsidR="00BC095C">
              <w:rPr>
                <w:rFonts w:ascii="Calibri" w:hAnsi="Calibri"/>
                <w:bCs/>
                <w:szCs w:val="22"/>
              </w:rPr>
              <w:t xml:space="preserve"> perimeter of the site, with one section of fencing set behind the application property and with the other projecting forward of the property to adjoin with the site’s </w:t>
            </w:r>
            <w:r w:rsidR="004C67B9">
              <w:rPr>
                <w:rFonts w:ascii="Calibri" w:hAnsi="Calibri"/>
                <w:bCs/>
                <w:szCs w:val="22"/>
              </w:rPr>
              <w:t>principal</w:t>
            </w:r>
            <w:r w:rsidR="00BC095C">
              <w:rPr>
                <w:rFonts w:ascii="Calibri" w:hAnsi="Calibri"/>
                <w:bCs/>
                <w:szCs w:val="22"/>
              </w:rPr>
              <w:t xml:space="preserve"> Southern boundary wall. </w:t>
            </w:r>
            <w:r w:rsidR="004C67B9">
              <w:rPr>
                <w:rFonts w:ascii="Calibri" w:hAnsi="Calibri"/>
                <w:bCs/>
                <w:szCs w:val="22"/>
              </w:rPr>
              <w:t xml:space="preserve">The rear section of </w:t>
            </w:r>
            <w:r w:rsidR="00AC4B1F">
              <w:rPr>
                <w:rFonts w:ascii="Calibri" w:hAnsi="Calibri"/>
                <w:bCs/>
                <w:szCs w:val="22"/>
              </w:rPr>
              <w:t xml:space="preserve">proposed </w:t>
            </w:r>
            <w:r w:rsidR="004C67B9">
              <w:rPr>
                <w:rFonts w:ascii="Calibri" w:hAnsi="Calibri"/>
                <w:bCs/>
                <w:szCs w:val="22"/>
              </w:rPr>
              <w:t xml:space="preserve">timber boundary fencing would read as a natural addition to the property’s rear garden area </w:t>
            </w:r>
            <w:r w:rsidR="00AC4B1F">
              <w:rPr>
                <w:rFonts w:ascii="Calibri" w:hAnsi="Calibri"/>
                <w:bCs/>
                <w:szCs w:val="22"/>
              </w:rPr>
              <w:t>therefore no concerns are raised with respect to this aspect of the works proposed. Notwithstanding this, f</w:t>
            </w:r>
            <w:r w:rsidR="00BC095C">
              <w:rPr>
                <w:rFonts w:ascii="Calibri" w:hAnsi="Calibri"/>
                <w:bCs/>
                <w:szCs w:val="22"/>
              </w:rPr>
              <w:t xml:space="preserve">ollowing case officer site visit analysis concerns were conveyed to the applicant with respect to the introduction of boundary fencing to the frontage of the property on the basis of </w:t>
            </w:r>
            <w:r w:rsidR="004C67B9">
              <w:rPr>
                <w:rFonts w:ascii="Calibri" w:hAnsi="Calibri"/>
                <w:bCs/>
                <w:szCs w:val="22"/>
              </w:rPr>
              <w:t>this</w:t>
            </w:r>
            <w:r w:rsidR="00BC095C">
              <w:rPr>
                <w:rFonts w:ascii="Calibri" w:hAnsi="Calibri"/>
                <w:bCs/>
                <w:szCs w:val="22"/>
              </w:rPr>
              <w:t xml:space="preserve"> feature </w:t>
            </w:r>
            <w:r w:rsidR="004C67B9">
              <w:rPr>
                <w:rFonts w:ascii="Calibri" w:hAnsi="Calibri"/>
                <w:bCs/>
                <w:szCs w:val="22"/>
              </w:rPr>
              <w:t xml:space="preserve">being </w:t>
            </w:r>
            <w:r w:rsidR="00BC095C">
              <w:rPr>
                <w:rFonts w:ascii="Calibri" w:hAnsi="Calibri"/>
                <w:bCs/>
                <w:szCs w:val="22"/>
              </w:rPr>
              <w:t xml:space="preserve">at odds with </w:t>
            </w:r>
            <w:r w:rsidR="004C67B9">
              <w:rPr>
                <w:rFonts w:ascii="Calibri" w:hAnsi="Calibri"/>
                <w:bCs/>
                <w:szCs w:val="22"/>
              </w:rPr>
              <w:t xml:space="preserve">both </w:t>
            </w:r>
            <w:r w:rsidR="00BC095C">
              <w:rPr>
                <w:rFonts w:ascii="Calibri" w:hAnsi="Calibri"/>
                <w:bCs/>
                <w:szCs w:val="22"/>
              </w:rPr>
              <w:t xml:space="preserve">the openness of the site’s frontage and </w:t>
            </w:r>
            <w:r w:rsidR="004C67B9">
              <w:rPr>
                <w:rFonts w:ascii="Calibri" w:hAnsi="Calibri"/>
                <w:bCs/>
                <w:szCs w:val="22"/>
              </w:rPr>
              <w:t xml:space="preserve">the height of the site’s principal Southern boundary wall (further issues were also identified from the proposed front section of boundary fencing in relation to access - these issues are covered in more detail below in the report’s Highways and Parking section). </w:t>
            </w:r>
            <w:r w:rsidR="00AC4B1F">
              <w:rPr>
                <w:rFonts w:ascii="Calibri" w:hAnsi="Calibri"/>
                <w:bCs/>
                <w:szCs w:val="22"/>
              </w:rPr>
              <w:t>In light of the above, the applicant has since removed the proposed section of front boundary fencing from the proposal.</w:t>
            </w:r>
          </w:p>
          <w:p w14:paraId="526EAA99" w14:textId="77777777" w:rsidR="00B75DD0" w:rsidRDefault="00B75DD0" w:rsidP="00406EBD">
            <w:pPr>
              <w:contextualSpacing/>
              <w:rPr>
                <w:rFonts w:ascii="Calibri" w:hAnsi="Calibri"/>
                <w:bCs/>
                <w:szCs w:val="22"/>
              </w:rPr>
            </w:pPr>
          </w:p>
          <w:p w14:paraId="6B03AD22" w14:textId="5D4C7F78" w:rsidR="003C6787" w:rsidRPr="00B75DD0" w:rsidRDefault="00AC4B1F" w:rsidP="00406EBD">
            <w:pPr>
              <w:contextualSpacing/>
              <w:rPr>
                <w:rFonts w:ascii="Calibri" w:hAnsi="Calibri"/>
                <w:bCs/>
                <w:szCs w:val="22"/>
              </w:rPr>
            </w:pPr>
            <w:r>
              <w:rPr>
                <w:rFonts w:ascii="Calibri" w:hAnsi="Calibri"/>
                <w:bCs/>
                <w:szCs w:val="22"/>
              </w:rPr>
              <w:t xml:space="preserve">Taking account of the above, it is not considered that the works proposed would be harmful to the character of the application property or visual amenities of the immediate or wider area. </w:t>
            </w:r>
            <w:r w:rsidR="00B75DD0" w:rsidRPr="00B75DD0">
              <w:rPr>
                <w:rFonts w:ascii="Calibri" w:hAnsi="Calibri"/>
                <w:bCs/>
                <w:szCs w:val="22"/>
              </w:rPr>
              <w:t>The proposal would therefore satisfy the requirements of Paragraph 135 (c) and Policy DMG1 of the Core Strategy</w:t>
            </w:r>
            <w:r w:rsidR="00B75DD0">
              <w:rPr>
                <w:rFonts w:ascii="Calibri" w:hAnsi="Calibri"/>
                <w:bCs/>
                <w:szCs w:val="22"/>
              </w:rPr>
              <w:t>.</w:t>
            </w:r>
          </w:p>
          <w:p w14:paraId="10A3648A" w14:textId="48BA8030" w:rsidR="009C1F22" w:rsidRPr="00065833" w:rsidRDefault="009C1F22" w:rsidP="00406EBD">
            <w:pPr>
              <w:contextualSpacing/>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41494A1" w14:textId="4EF368C6" w:rsidR="009069B7" w:rsidRPr="009069B7" w:rsidRDefault="00CC264F" w:rsidP="001304B4">
            <w:pPr>
              <w:pStyle w:val="Header"/>
              <w:jc w:val="both"/>
              <w:rPr>
                <w:rFonts w:ascii="Calibri" w:hAnsi="Calibri"/>
                <w:bCs/>
                <w:szCs w:val="22"/>
              </w:rPr>
            </w:pPr>
            <w:r>
              <w:rPr>
                <w:rFonts w:ascii="Calibri" w:hAnsi="Calibri"/>
                <w:bCs/>
                <w:szCs w:val="22"/>
              </w:rPr>
              <w:t>The proposed development has been subject to review from Lancashire County Council Highways who in their initial response raise no issues with respect to the proposed development on the basis of the application site comprising sufficient on-site vehicle parking space and being located within walking distance of public transport links therefore potentially precluding the use of private motor vehicles by staff</w:t>
            </w:r>
            <w:r w:rsidR="00095DDB">
              <w:rPr>
                <w:rFonts w:ascii="Calibri" w:hAnsi="Calibri"/>
                <w:bCs/>
                <w:szCs w:val="22"/>
              </w:rPr>
              <w:t xml:space="preserve"> </w:t>
            </w:r>
            <w:r w:rsidR="00E63912">
              <w:rPr>
                <w:rFonts w:ascii="Calibri" w:hAnsi="Calibri"/>
                <w:bCs/>
                <w:szCs w:val="22"/>
              </w:rPr>
              <w:t>working within</w:t>
            </w:r>
            <w:r w:rsidR="00095DDB">
              <w:rPr>
                <w:rFonts w:ascii="Calibri" w:hAnsi="Calibri"/>
                <w:bCs/>
                <w:szCs w:val="22"/>
              </w:rPr>
              <w:t xml:space="preserve"> the children’s home. </w:t>
            </w:r>
            <w:r w:rsidR="00FC3919">
              <w:rPr>
                <w:rFonts w:ascii="Calibri" w:hAnsi="Calibri"/>
                <w:bCs/>
                <w:szCs w:val="22"/>
              </w:rPr>
              <w:t>A subsequent response from the LHA identifies the existing vehicle access to the frontage of Dixon House as being substandard with respect to its width and visibility splays</w:t>
            </w:r>
            <w:r w:rsidR="00594F49">
              <w:rPr>
                <w:rFonts w:ascii="Calibri" w:hAnsi="Calibri"/>
                <w:bCs/>
                <w:szCs w:val="22"/>
              </w:rPr>
              <w:t>,</w:t>
            </w:r>
            <w:r w:rsidR="00FC3919">
              <w:rPr>
                <w:rFonts w:ascii="Calibri" w:hAnsi="Calibri"/>
                <w:bCs/>
                <w:szCs w:val="22"/>
              </w:rPr>
              <w:t xml:space="preserve"> </w:t>
            </w:r>
            <w:r w:rsidR="009B7BE0">
              <w:rPr>
                <w:rFonts w:ascii="Calibri" w:hAnsi="Calibri"/>
                <w:bCs/>
                <w:szCs w:val="22"/>
              </w:rPr>
              <w:t xml:space="preserve">with further concerns raised in relation to the proposed addition of boundary fencing to the frontage of the property </w:t>
            </w:r>
            <w:r w:rsidR="00450FB6">
              <w:rPr>
                <w:rFonts w:ascii="Calibri" w:hAnsi="Calibri"/>
                <w:bCs/>
                <w:szCs w:val="22"/>
              </w:rPr>
              <w:t xml:space="preserve">(between Dixon house and The Homestead) </w:t>
            </w:r>
            <w:r w:rsidR="009B7BE0">
              <w:rPr>
                <w:rFonts w:ascii="Calibri" w:hAnsi="Calibri"/>
                <w:bCs/>
                <w:szCs w:val="22"/>
              </w:rPr>
              <w:t xml:space="preserve">on the basis that this would </w:t>
            </w:r>
            <w:r w:rsidR="00594F49" w:rsidRPr="00594F49">
              <w:rPr>
                <w:rFonts w:ascii="Calibri" w:hAnsi="Calibri"/>
                <w:bCs/>
                <w:szCs w:val="22"/>
              </w:rPr>
              <w:t xml:space="preserve">force users of the site to utilise the existing substandard vehicle access </w:t>
            </w:r>
            <w:r w:rsidR="00594F49">
              <w:rPr>
                <w:rFonts w:ascii="Calibri" w:hAnsi="Calibri"/>
                <w:bCs/>
                <w:szCs w:val="22"/>
              </w:rPr>
              <w:t xml:space="preserve">through preventing access to the frontage of </w:t>
            </w:r>
            <w:r w:rsidR="00E63912">
              <w:rPr>
                <w:rFonts w:ascii="Calibri" w:hAnsi="Calibri"/>
                <w:bCs/>
                <w:szCs w:val="22"/>
              </w:rPr>
              <w:t xml:space="preserve">Dixon </w:t>
            </w:r>
            <w:r w:rsidR="00E63912">
              <w:rPr>
                <w:rFonts w:ascii="Calibri" w:hAnsi="Calibri"/>
                <w:bCs/>
                <w:szCs w:val="22"/>
              </w:rPr>
              <w:lastRenderedPageBreak/>
              <w:t>house</w:t>
            </w:r>
            <w:r w:rsidR="00594F49">
              <w:rPr>
                <w:rFonts w:ascii="Calibri" w:hAnsi="Calibri"/>
                <w:bCs/>
                <w:szCs w:val="22"/>
              </w:rPr>
              <w:t xml:space="preserve"> from the more optimal </w:t>
            </w:r>
            <w:r w:rsidR="00E63912">
              <w:rPr>
                <w:rFonts w:ascii="Calibri" w:hAnsi="Calibri"/>
                <w:bCs/>
                <w:szCs w:val="22"/>
              </w:rPr>
              <w:t xml:space="preserve">vehicle </w:t>
            </w:r>
            <w:r w:rsidR="00594F49">
              <w:rPr>
                <w:rFonts w:ascii="Calibri" w:hAnsi="Calibri"/>
                <w:bCs/>
                <w:szCs w:val="22"/>
              </w:rPr>
              <w:t xml:space="preserve">access </w:t>
            </w:r>
            <w:r w:rsidR="00450FB6">
              <w:rPr>
                <w:rFonts w:ascii="Calibri" w:hAnsi="Calibri"/>
                <w:bCs/>
                <w:szCs w:val="22"/>
              </w:rPr>
              <w:t xml:space="preserve">which </w:t>
            </w:r>
            <w:r w:rsidR="00594F49">
              <w:rPr>
                <w:rFonts w:ascii="Calibri" w:hAnsi="Calibri"/>
                <w:bCs/>
                <w:szCs w:val="22"/>
              </w:rPr>
              <w:t>serv</w:t>
            </w:r>
            <w:r w:rsidR="00450FB6">
              <w:rPr>
                <w:rFonts w:ascii="Calibri" w:hAnsi="Calibri"/>
                <w:bCs/>
                <w:szCs w:val="22"/>
              </w:rPr>
              <w:t>es</w:t>
            </w:r>
            <w:r w:rsidR="00594F49">
              <w:rPr>
                <w:rFonts w:ascii="Calibri" w:hAnsi="Calibri"/>
                <w:bCs/>
                <w:szCs w:val="22"/>
              </w:rPr>
              <w:t xml:space="preserve"> The Homestead. </w:t>
            </w:r>
            <w:r w:rsidR="00450FB6">
              <w:rPr>
                <w:rFonts w:ascii="Calibri" w:hAnsi="Calibri"/>
                <w:bCs/>
                <w:szCs w:val="22"/>
              </w:rPr>
              <w:t xml:space="preserve">The above concerns have been conveyed to the applicant who has since removed </w:t>
            </w:r>
            <w:r w:rsidR="00450FB6" w:rsidRPr="00450FB6">
              <w:rPr>
                <w:rFonts w:ascii="Calibri" w:hAnsi="Calibri"/>
                <w:bCs/>
                <w:szCs w:val="22"/>
              </w:rPr>
              <w:t>the proposed section of front boundary fencing from the proposal</w:t>
            </w:r>
            <w:r w:rsidR="00450FB6">
              <w:rPr>
                <w:rFonts w:ascii="Calibri" w:hAnsi="Calibri"/>
                <w:bCs/>
                <w:szCs w:val="22"/>
              </w:rPr>
              <w:t xml:space="preserve">. Following this, no further issues have been raised </w:t>
            </w:r>
            <w:r w:rsidR="00F95D04">
              <w:rPr>
                <w:rFonts w:ascii="Calibri" w:hAnsi="Calibri"/>
                <w:bCs/>
                <w:szCs w:val="22"/>
              </w:rPr>
              <w:t>in relation to the proposal from the LHA.</w:t>
            </w:r>
            <w:r w:rsidR="001304B4">
              <w:rPr>
                <w:rFonts w:ascii="Calibri" w:hAnsi="Calibri"/>
                <w:bCs/>
                <w:szCs w:val="22"/>
              </w:rPr>
              <w:t xml:space="preserve"> </w:t>
            </w:r>
            <w:r w:rsidR="009069B7" w:rsidRPr="009069B7">
              <w:rPr>
                <w:rFonts w:ascii="Calibri" w:hAnsi="Calibri"/>
                <w:bCs/>
                <w:szCs w:val="22"/>
              </w:rPr>
              <w:t>On this basis, it is not considered that the proposed development will have any undue impacts upon highway safety as such the proposal satisfies Policy DMG1 of the Core Strategy (highways).</w:t>
            </w:r>
          </w:p>
          <w:p w14:paraId="337694ED" w14:textId="3599B858" w:rsidR="00A74F22" w:rsidRDefault="00A74F22"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2405BFB4" w14:textId="77777777" w:rsidR="00375556" w:rsidRDefault="00375556" w:rsidP="00406EBD">
            <w:pPr>
              <w:contextualSpacing/>
              <w:rPr>
                <w:rFonts w:ascii="Calibri" w:hAnsi="Calibri"/>
                <w:b/>
                <w:szCs w:val="22"/>
              </w:rPr>
            </w:pPr>
          </w:p>
          <w:p w14:paraId="3A6AE29F" w14:textId="17551A17" w:rsidR="003C6787" w:rsidRPr="00823544" w:rsidRDefault="00823544" w:rsidP="00406EBD">
            <w:pPr>
              <w:contextualSpacing/>
              <w:rPr>
                <w:rFonts w:ascii="Calibri" w:hAnsi="Calibri"/>
                <w:bCs/>
                <w:szCs w:val="22"/>
              </w:rPr>
            </w:pPr>
            <w:r w:rsidRPr="00823544">
              <w:rPr>
                <w:rFonts w:ascii="Calibri" w:hAnsi="Calibri"/>
                <w:bCs/>
                <w:szCs w:val="22"/>
              </w:rPr>
              <w:t>No ecological constraints were identified in relation to the proposed development.</w:t>
            </w:r>
          </w:p>
          <w:p w14:paraId="6337C4D8" w14:textId="4C7BCFE2" w:rsidR="00AF2180" w:rsidRDefault="00AF2180" w:rsidP="00406EBD">
            <w:pPr>
              <w:contextualSpacing/>
              <w:rPr>
                <w:rFonts w:ascii="Calibri" w:hAnsi="Calibri"/>
                <w:b/>
                <w:szCs w:val="22"/>
              </w:rPr>
            </w:pPr>
          </w:p>
        </w:tc>
      </w:tr>
      <w:tr w:rsidR="00575DC6" w:rsidRPr="00D2449B" w14:paraId="6BA85E2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E7FDC6" w14:textId="77777777" w:rsidR="00575DC6" w:rsidRDefault="00575DC6" w:rsidP="00EA09F9">
            <w:pPr>
              <w:contextualSpacing/>
              <w:jc w:val="both"/>
              <w:rPr>
                <w:rFonts w:ascii="Calibri" w:hAnsi="Calibri"/>
                <w:b/>
                <w:bCs/>
                <w:szCs w:val="22"/>
              </w:rPr>
            </w:pPr>
            <w:r>
              <w:rPr>
                <w:rFonts w:ascii="Calibri" w:hAnsi="Calibri"/>
                <w:b/>
                <w:bCs/>
                <w:szCs w:val="22"/>
              </w:rPr>
              <w:t>Other Matters:</w:t>
            </w:r>
          </w:p>
          <w:p w14:paraId="202677C6" w14:textId="77777777" w:rsidR="00575DC6" w:rsidRDefault="00575DC6" w:rsidP="00EA09F9">
            <w:pPr>
              <w:contextualSpacing/>
              <w:jc w:val="both"/>
              <w:rPr>
                <w:rFonts w:ascii="Calibri" w:hAnsi="Calibri"/>
                <w:b/>
                <w:bCs/>
                <w:szCs w:val="22"/>
              </w:rPr>
            </w:pPr>
          </w:p>
          <w:p w14:paraId="324ADF4F" w14:textId="77777777" w:rsidR="0022182C" w:rsidRDefault="00D545E0" w:rsidP="00575DC6">
            <w:pPr>
              <w:contextualSpacing/>
              <w:jc w:val="both"/>
              <w:rPr>
                <w:rFonts w:ascii="Calibri" w:hAnsi="Calibri"/>
                <w:bCs/>
                <w:szCs w:val="22"/>
              </w:rPr>
            </w:pPr>
            <w:r>
              <w:rPr>
                <w:rFonts w:ascii="Calibri" w:hAnsi="Calibri"/>
                <w:bCs/>
                <w:szCs w:val="22"/>
              </w:rPr>
              <w:t>C</w:t>
            </w:r>
            <w:r w:rsidRPr="00D545E0">
              <w:rPr>
                <w:rFonts w:ascii="Calibri" w:hAnsi="Calibri"/>
                <w:bCs/>
                <w:szCs w:val="22"/>
              </w:rPr>
              <w:t xml:space="preserve">oncerns have been raised </w:t>
            </w:r>
            <w:r>
              <w:rPr>
                <w:rFonts w:ascii="Calibri" w:hAnsi="Calibri"/>
                <w:bCs/>
                <w:szCs w:val="22"/>
              </w:rPr>
              <w:t xml:space="preserve">through the application’s public consultation process </w:t>
            </w:r>
            <w:r w:rsidR="00BD140B" w:rsidRPr="00BD140B">
              <w:rPr>
                <w:rFonts w:ascii="Calibri" w:hAnsi="Calibri"/>
                <w:bCs/>
                <w:szCs w:val="22"/>
              </w:rPr>
              <w:t xml:space="preserve">in the form of assertions that the proposed use of the application property as a </w:t>
            </w:r>
            <w:r w:rsidR="00BD140B">
              <w:rPr>
                <w:rFonts w:ascii="Calibri" w:hAnsi="Calibri"/>
                <w:bCs/>
                <w:szCs w:val="22"/>
              </w:rPr>
              <w:t>children’s home</w:t>
            </w:r>
            <w:r w:rsidR="00BD140B" w:rsidRPr="00BD140B">
              <w:rPr>
                <w:rFonts w:ascii="Calibri" w:hAnsi="Calibri"/>
                <w:bCs/>
                <w:szCs w:val="22"/>
              </w:rPr>
              <w:t xml:space="preserve"> </w:t>
            </w:r>
            <w:r w:rsidR="00BD140B">
              <w:rPr>
                <w:rFonts w:ascii="Calibri" w:hAnsi="Calibri"/>
                <w:bCs/>
                <w:szCs w:val="22"/>
              </w:rPr>
              <w:t xml:space="preserve">could </w:t>
            </w:r>
            <w:r w:rsidR="00BD140B" w:rsidRPr="00575DC6">
              <w:rPr>
                <w:rFonts w:ascii="Calibri" w:hAnsi="Calibri"/>
                <w:bCs/>
                <w:szCs w:val="22"/>
              </w:rPr>
              <w:t>potential</w:t>
            </w:r>
            <w:r w:rsidR="00BD140B">
              <w:rPr>
                <w:rFonts w:ascii="Calibri" w:hAnsi="Calibri"/>
                <w:bCs/>
                <w:szCs w:val="22"/>
              </w:rPr>
              <w:t>ly lead to an</w:t>
            </w:r>
            <w:r w:rsidR="00BD140B" w:rsidRPr="00575DC6">
              <w:rPr>
                <w:rFonts w:ascii="Calibri" w:hAnsi="Calibri"/>
                <w:bCs/>
                <w:szCs w:val="22"/>
              </w:rPr>
              <w:t xml:space="preserve"> increase</w:t>
            </w:r>
            <w:r w:rsidR="00BD140B">
              <w:rPr>
                <w:rFonts w:ascii="Calibri" w:hAnsi="Calibri"/>
                <w:bCs/>
                <w:szCs w:val="22"/>
              </w:rPr>
              <w:t xml:space="preserve"> in</w:t>
            </w:r>
            <w:r w:rsidR="00BD140B" w:rsidRPr="00575DC6">
              <w:rPr>
                <w:rFonts w:ascii="Calibri" w:hAnsi="Calibri"/>
                <w:bCs/>
                <w:szCs w:val="22"/>
              </w:rPr>
              <w:t xml:space="preserve"> anti-social and criminal behaviour</w:t>
            </w:r>
            <w:r w:rsidR="00BD140B">
              <w:rPr>
                <w:rFonts w:ascii="Calibri" w:hAnsi="Calibri"/>
                <w:bCs/>
                <w:szCs w:val="22"/>
              </w:rPr>
              <w:t xml:space="preserve"> in the area due to the applicant’s care being inclusive of children / young people suspected of criminal offences. </w:t>
            </w:r>
          </w:p>
          <w:p w14:paraId="3D6CB76F" w14:textId="77777777" w:rsidR="0022182C" w:rsidRDefault="0022182C" w:rsidP="00575DC6">
            <w:pPr>
              <w:contextualSpacing/>
              <w:jc w:val="both"/>
              <w:rPr>
                <w:rFonts w:ascii="Calibri" w:hAnsi="Calibri"/>
                <w:bCs/>
                <w:szCs w:val="22"/>
              </w:rPr>
            </w:pPr>
          </w:p>
          <w:p w14:paraId="3E687A98" w14:textId="7D65975D" w:rsidR="00D545E0" w:rsidRDefault="00BD140B" w:rsidP="00575DC6">
            <w:pPr>
              <w:contextualSpacing/>
              <w:jc w:val="both"/>
              <w:rPr>
                <w:rFonts w:ascii="Calibri" w:hAnsi="Calibri"/>
                <w:bCs/>
                <w:szCs w:val="22"/>
              </w:rPr>
            </w:pPr>
            <w:r w:rsidRPr="00BD140B">
              <w:rPr>
                <w:rFonts w:ascii="Calibri" w:hAnsi="Calibri"/>
                <w:bCs/>
                <w:szCs w:val="22"/>
              </w:rPr>
              <w:t>Concerns about public safety, anti-social behaviour and safeguarding issues are a material planning consideration, although there is no specific planning policy or guidance on these matters.</w:t>
            </w:r>
            <w:r w:rsidR="0022182C">
              <w:rPr>
                <w:rFonts w:ascii="Calibri" w:hAnsi="Calibri"/>
                <w:bCs/>
                <w:szCs w:val="22"/>
              </w:rPr>
              <w:t xml:space="preserve"> </w:t>
            </w:r>
            <w:r w:rsidR="0022182C" w:rsidRPr="0022182C">
              <w:rPr>
                <w:rFonts w:ascii="Calibri" w:hAnsi="Calibri"/>
                <w:bCs/>
                <w:szCs w:val="22"/>
              </w:rPr>
              <w:t>National Planning Practice Guidance (NPPG) provides general guidance on promoting healthy and safe communities as referred to in section 8 of the NPPF including designing out crime and disorder having regard to Section 17 of the Crime and Disorder Act 1998 (as amended)</w:t>
            </w:r>
            <w:r w:rsidR="0022182C" w:rsidRPr="0022182C">
              <w:rPr>
                <w:rFonts w:ascii="Calibri" w:hAnsi="Calibri"/>
                <w:bCs/>
                <w:i/>
                <w:iCs/>
                <w:szCs w:val="22"/>
              </w:rPr>
              <w:t xml:space="preserve"> </w:t>
            </w:r>
            <w:r w:rsidR="0022182C" w:rsidRPr="0022182C">
              <w:rPr>
                <w:rFonts w:ascii="Calibri" w:hAnsi="Calibri"/>
                <w:bCs/>
                <w:szCs w:val="22"/>
              </w:rPr>
              <w:t>which</w:t>
            </w:r>
            <w:r w:rsidR="0022182C" w:rsidRPr="0022182C">
              <w:rPr>
                <w:rFonts w:ascii="Calibri" w:hAnsi="Calibri"/>
                <w:bCs/>
                <w:i/>
                <w:iCs/>
                <w:szCs w:val="22"/>
              </w:rPr>
              <w:t xml:space="preserve"> </w:t>
            </w:r>
            <w:r w:rsidR="0022182C" w:rsidRPr="0022182C">
              <w:rPr>
                <w:rFonts w:ascii="Calibri" w:hAnsi="Calibri"/>
                <w:bCs/>
                <w:szCs w:val="22"/>
              </w:rPr>
              <w:t>requires local authorities to do all they reasonably can to prevent crime and disorder</w:t>
            </w:r>
            <w:r w:rsidR="0022182C">
              <w:rPr>
                <w:rFonts w:ascii="Calibri" w:hAnsi="Calibri"/>
                <w:bCs/>
                <w:szCs w:val="22"/>
              </w:rPr>
              <w:t>.</w:t>
            </w:r>
          </w:p>
          <w:p w14:paraId="3582BF9C" w14:textId="77777777" w:rsidR="0022182C" w:rsidRDefault="0022182C" w:rsidP="00575DC6">
            <w:pPr>
              <w:contextualSpacing/>
              <w:jc w:val="both"/>
              <w:rPr>
                <w:rFonts w:ascii="Calibri" w:hAnsi="Calibri"/>
                <w:bCs/>
                <w:szCs w:val="22"/>
              </w:rPr>
            </w:pPr>
          </w:p>
          <w:p w14:paraId="256737BB" w14:textId="67EAB65E" w:rsidR="00575DC6" w:rsidRDefault="0022182C" w:rsidP="00EA09F9">
            <w:pPr>
              <w:contextualSpacing/>
              <w:jc w:val="both"/>
              <w:rPr>
                <w:rFonts w:ascii="Calibri" w:hAnsi="Calibri"/>
                <w:bCs/>
                <w:szCs w:val="22"/>
              </w:rPr>
            </w:pPr>
            <w:r>
              <w:rPr>
                <w:rFonts w:ascii="Calibri" w:hAnsi="Calibri"/>
                <w:bCs/>
                <w:szCs w:val="22"/>
              </w:rPr>
              <w:t>In this instance</w:t>
            </w:r>
            <w:r w:rsidR="001B1F4C">
              <w:rPr>
                <w:rFonts w:ascii="Calibri" w:hAnsi="Calibri"/>
                <w:bCs/>
                <w:szCs w:val="22"/>
              </w:rPr>
              <w:t xml:space="preserve"> no substantive evidence has been submitted by those raising the concerns to demonstrate that the proposal would result in anti-social and criminal behaviour, or that there are specific instances of these issues occurring currently making the area particularly sensitive to change</w:t>
            </w:r>
            <w:r w:rsidR="00F5611D" w:rsidRPr="00F5611D">
              <w:rPr>
                <w:rFonts w:ascii="Calibri" w:hAnsi="Calibri"/>
                <w:bCs/>
                <w:szCs w:val="22"/>
              </w:rPr>
              <w:t xml:space="preserve">. </w:t>
            </w:r>
            <w:r w:rsidRPr="0022182C">
              <w:rPr>
                <w:rFonts w:ascii="Calibri" w:hAnsi="Calibri"/>
                <w:bCs/>
                <w:szCs w:val="22"/>
              </w:rPr>
              <w:t xml:space="preserve">Therefore, there are considered insufficient grounds to refuse the application on </w:t>
            </w:r>
            <w:r w:rsidR="00E63912">
              <w:rPr>
                <w:rFonts w:ascii="Calibri" w:hAnsi="Calibri"/>
                <w:bCs/>
                <w:szCs w:val="22"/>
              </w:rPr>
              <w:t>the</w:t>
            </w:r>
            <w:r w:rsidRPr="0022182C">
              <w:rPr>
                <w:rFonts w:ascii="Calibri" w:hAnsi="Calibri"/>
                <w:bCs/>
                <w:szCs w:val="22"/>
              </w:rPr>
              <w:t xml:space="preserve"> basis</w:t>
            </w:r>
            <w:r w:rsidR="005C2533">
              <w:rPr>
                <w:rFonts w:ascii="Calibri" w:hAnsi="Calibri"/>
                <w:bCs/>
                <w:szCs w:val="22"/>
              </w:rPr>
              <w:t xml:space="preserve"> of the concerns raised with respect to </w:t>
            </w:r>
            <w:r w:rsidR="00D56A32">
              <w:rPr>
                <w:rFonts w:ascii="Calibri" w:hAnsi="Calibri"/>
                <w:bCs/>
                <w:szCs w:val="22"/>
              </w:rPr>
              <w:t>crime and anti-social behaviour.</w:t>
            </w:r>
          </w:p>
          <w:p w14:paraId="0BA59DEE" w14:textId="3EF0F1D1" w:rsidR="00F5611D" w:rsidRPr="00F5611D" w:rsidRDefault="00F5611D" w:rsidP="00EA09F9">
            <w:pPr>
              <w:contextualSpacing/>
              <w:jc w:val="both"/>
              <w:rPr>
                <w:rFonts w:ascii="Calibri" w:hAnsi="Calibri"/>
                <w:bCs/>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DD62F6">
            <w:pPr>
              <w:contextualSpacing/>
              <w:rPr>
                <w:rFonts w:ascii="Calibri" w:hAnsi="Calibri"/>
                <w:bCs/>
                <w:color w:val="548DD4" w:themeColor="text2" w:themeTint="99"/>
                <w:szCs w:val="22"/>
              </w:rPr>
            </w:pPr>
          </w:p>
          <w:p w14:paraId="60B9C17D" w14:textId="69A43135" w:rsidR="00823544" w:rsidRDefault="002F051E" w:rsidP="00DD62F6">
            <w:pPr>
              <w:contextualSpacing/>
              <w:rPr>
                <w:rFonts w:ascii="Calibri" w:hAnsi="Calibri"/>
                <w:bCs/>
                <w:szCs w:val="22"/>
              </w:rPr>
            </w:pPr>
            <w:r>
              <w:rPr>
                <w:rFonts w:ascii="Calibri" w:hAnsi="Calibri"/>
                <w:bCs/>
                <w:szCs w:val="22"/>
              </w:rPr>
              <w:t>T</w:t>
            </w:r>
            <w:r w:rsidRPr="002F051E">
              <w:rPr>
                <w:rFonts w:ascii="Calibri" w:hAnsi="Calibri"/>
                <w:bCs/>
                <w:szCs w:val="22"/>
              </w:rPr>
              <w:t xml:space="preserve">he </w:t>
            </w:r>
            <w:r>
              <w:rPr>
                <w:rFonts w:ascii="Calibri" w:hAnsi="Calibri"/>
                <w:bCs/>
                <w:szCs w:val="22"/>
              </w:rPr>
              <w:t>proposal</w:t>
            </w:r>
            <w:r w:rsidRPr="002F051E">
              <w:rPr>
                <w:rFonts w:ascii="Calibri" w:hAnsi="Calibri"/>
                <w:bCs/>
                <w:szCs w:val="22"/>
              </w:rPr>
              <w:t xml:space="preserve"> would align with the aims and objectives of Paragraphs 96 (c) and 97 (b) and (d) of the NPPF and Key Statements DS1 and EC2 and Policy DMG2 of the Core Strategy with respect to its strategic location, use of existing infrastructure and the benefits that would be delivered to </w:t>
            </w:r>
            <w:r w:rsidR="00F5611D" w:rsidRPr="00F5611D">
              <w:rPr>
                <w:rFonts w:ascii="Calibri" w:hAnsi="Calibri"/>
                <w:bCs/>
                <w:szCs w:val="22"/>
              </w:rPr>
              <w:t>children and young people within the Borough</w:t>
            </w:r>
            <w:r>
              <w:rPr>
                <w:rFonts w:ascii="Calibri" w:hAnsi="Calibri"/>
                <w:bCs/>
                <w:szCs w:val="22"/>
              </w:rPr>
              <w:t>, thus establishing the principle of the development proposed.</w:t>
            </w:r>
          </w:p>
          <w:p w14:paraId="5F912C1C" w14:textId="77777777" w:rsidR="002F051E" w:rsidRDefault="002F051E" w:rsidP="00DD62F6">
            <w:pPr>
              <w:contextualSpacing/>
              <w:rPr>
                <w:rFonts w:ascii="Calibri" w:hAnsi="Calibri"/>
                <w:bCs/>
                <w:szCs w:val="22"/>
              </w:rPr>
            </w:pPr>
          </w:p>
          <w:p w14:paraId="0454C87A" w14:textId="63DB91E6" w:rsidR="003C6787" w:rsidRPr="002A5F65" w:rsidRDefault="002F051E" w:rsidP="00DD62F6">
            <w:pPr>
              <w:contextualSpacing/>
              <w:rPr>
                <w:rFonts w:ascii="Calibri" w:hAnsi="Calibri"/>
                <w:bCs/>
                <w:szCs w:val="22"/>
              </w:rPr>
            </w:pPr>
            <w:r>
              <w:rPr>
                <w:rFonts w:ascii="Calibri" w:hAnsi="Calibri"/>
                <w:bCs/>
                <w:szCs w:val="22"/>
              </w:rPr>
              <w:t xml:space="preserve">Furthermore, </w:t>
            </w:r>
            <w:r>
              <w:rPr>
                <w:rFonts w:ascii="Calibri" w:hAnsi="Calibri"/>
                <w:szCs w:val="22"/>
              </w:rPr>
              <w:t xml:space="preserve">it is not considered that the proposed change of use would give rise to noise and disturbances that would be unduly harmful to the amenity of any neighbouring residents, nor is it considered that the proposal </w:t>
            </w:r>
            <w:r>
              <w:rPr>
                <w:rFonts w:ascii="Calibri" w:hAnsi="Calibri"/>
                <w:bCs/>
                <w:szCs w:val="22"/>
              </w:rPr>
              <w:t>would</w:t>
            </w:r>
            <w:r w:rsidRPr="002F051E">
              <w:rPr>
                <w:rFonts w:ascii="Calibri" w:hAnsi="Calibri"/>
                <w:bCs/>
                <w:szCs w:val="22"/>
              </w:rPr>
              <w:t xml:space="preserve"> have any undue impacts upon highway safety</w:t>
            </w:r>
            <w:r>
              <w:rPr>
                <w:rFonts w:ascii="Calibri" w:hAnsi="Calibri"/>
                <w:bCs/>
                <w:szCs w:val="22"/>
              </w:rPr>
              <w:t>.</w:t>
            </w:r>
          </w:p>
          <w:p w14:paraId="4776FD4B" w14:textId="77777777" w:rsid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2B07DB36" w:rsidR="003C6787" w:rsidRPr="003C6787" w:rsidRDefault="003C6787" w:rsidP="00DD62F6">
            <w:pPr>
              <w:pStyle w:val="Header"/>
              <w:tabs>
                <w:tab w:val="clear" w:pos="4153"/>
                <w:tab w:val="clear" w:pos="8306"/>
              </w:tabs>
              <w:contextualSpacing/>
              <w:jc w:val="both"/>
              <w:rPr>
                <w:rFonts w:ascii="Calibri" w:hAnsi="Calibri"/>
                <w:bCs/>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91AFA79" w:rsidR="00C0704D" w:rsidRPr="00D2449B" w:rsidRDefault="003C6787"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A71C63"/>
    <w:multiLevelType w:val="hybridMultilevel"/>
    <w:tmpl w:val="4DE0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D21589"/>
    <w:multiLevelType w:val="hybridMultilevel"/>
    <w:tmpl w:val="CA2EE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144615875">
    <w:abstractNumId w:val="0"/>
  </w:num>
  <w:num w:numId="3" w16cid:durableId="2046563253">
    <w:abstractNumId w:val="1"/>
  </w:num>
  <w:num w:numId="4" w16cid:durableId="1169172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A76"/>
    <w:rsid w:val="000141D0"/>
    <w:rsid w:val="00027E4F"/>
    <w:rsid w:val="00056599"/>
    <w:rsid w:val="00065833"/>
    <w:rsid w:val="00075900"/>
    <w:rsid w:val="00095DDB"/>
    <w:rsid w:val="000A6867"/>
    <w:rsid w:val="000A70A0"/>
    <w:rsid w:val="000B5CB5"/>
    <w:rsid w:val="000D1E06"/>
    <w:rsid w:val="000E7BC7"/>
    <w:rsid w:val="001010D7"/>
    <w:rsid w:val="00101BF6"/>
    <w:rsid w:val="00110A12"/>
    <w:rsid w:val="001128AB"/>
    <w:rsid w:val="00126F9F"/>
    <w:rsid w:val="00130035"/>
    <w:rsid w:val="001304B4"/>
    <w:rsid w:val="001442FF"/>
    <w:rsid w:val="001909E3"/>
    <w:rsid w:val="00190D7B"/>
    <w:rsid w:val="001A3A11"/>
    <w:rsid w:val="001B1F4C"/>
    <w:rsid w:val="001D1503"/>
    <w:rsid w:val="001D4F7A"/>
    <w:rsid w:val="0022182C"/>
    <w:rsid w:val="00224954"/>
    <w:rsid w:val="002366E2"/>
    <w:rsid w:val="00250879"/>
    <w:rsid w:val="0026633E"/>
    <w:rsid w:val="00273ECF"/>
    <w:rsid w:val="00282E3A"/>
    <w:rsid w:val="00285A8C"/>
    <w:rsid w:val="00292EDF"/>
    <w:rsid w:val="0029334A"/>
    <w:rsid w:val="00294C5B"/>
    <w:rsid w:val="002954E5"/>
    <w:rsid w:val="00295A61"/>
    <w:rsid w:val="002A01CF"/>
    <w:rsid w:val="002A5F65"/>
    <w:rsid w:val="002C35C7"/>
    <w:rsid w:val="002C5DEA"/>
    <w:rsid w:val="002C6277"/>
    <w:rsid w:val="002F051E"/>
    <w:rsid w:val="002F2580"/>
    <w:rsid w:val="002F48F1"/>
    <w:rsid w:val="00321B6E"/>
    <w:rsid w:val="00330258"/>
    <w:rsid w:val="0036071C"/>
    <w:rsid w:val="00375556"/>
    <w:rsid w:val="00377FC1"/>
    <w:rsid w:val="003846AC"/>
    <w:rsid w:val="003C5B28"/>
    <w:rsid w:val="003C6787"/>
    <w:rsid w:val="003E1EF9"/>
    <w:rsid w:val="003E7A0B"/>
    <w:rsid w:val="00406EBD"/>
    <w:rsid w:val="00422A07"/>
    <w:rsid w:val="00422F18"/>
    <w:rsid w:val="00437A50"/>
    <w:rsid w:val="00440CB6"/>
    <w:rsid w:val="00450FB6"/>
    <w:rsid w:val="0046548C"/>
    <w:rsid w:val="004947BB"/>
    <w:rsid w:val="00497407"/>
    <w:rsid w:val="00497E47"/>
    <w:rsid w:val="004A5EA9"/>
    <w:rsid w:val="004C2434"/>
    <w:rsid w:val="004C3A01"/>
    <w:rsid w:val="004C4017"/>
    <w:rsid w:val="004C67B9"/>
    <w:rsid w:val="004D0F42"/>
    <w:rsid w:val="004E1D72"/>
    <w:rsid w:val="004F0649"/>
    <w:rsid w:val="004F39C3"/>
    <w:rsid w:val="00510FA2"/>
    <w:rsid w:val="005406C1"/>
    <w:rsid w:val="00545B74"/>
    <w:rsid w:val="00556ECD"/>
    <w:rsid w:val="00575DC6"/>
    <w:rsid w:val="005905F2"/>
    <w:rsid w:val="0059215A"/>
    <w:rsid w:val="00593A1B"/>
    <w:rsid w:val="00594F49"/>
    <w:rsid w:val="005A66E4"/>
    <w:rsid w:val="005A6D1E"/>
    <w:rsid w:val="005C2533"/>
    <w:rsid w:val="005C611C"/>
    <w:rsid w:val="005D618F"/>
    <w:rsid w:val="005D6D46"/>
    <w:rsid w:val="005E1C6C"/>
    <w:rsid w:val="005E65DF"/>
    <w:rsid w:val="005F1A36"/>
    <w:rsid w:val="00610DE6"/>
    <w:rsid w:val="00626C59"/>
    <w:rsid w:val="0065282D"/>
    <w:rsid w:val="00656398"/>
    <w:rsid w:val="00665D63"/>
    <w:rsid w:val="00692B60"/>
    <w:rsid w:val="00696B04"/>
    <w:rsid w:val="006A71AD"/>
    <w:rsid w:val="006B3337"/>
    <w:rsid w:val="006C2BFA"/>
    <w:rsid w:val="006E676C"/>
    <w:rsid w:val="006F45E4"/>
    <w:rsid w:val="006F6849"/>
    <w:rsid w:val="0070054B"/>
    <w:rsid w:val="0074545A"/>
    <w:rsid w:val="0075745F"/>
    <w:rsid w:val="00761D2C"/>
    <w:rsid w:val="00773A66"/>
    <w:rsid w:val="007758B9"/>
    <w:rsid w:val="00776AE2"/>
    <w:rsid w:val="007A0CE4"/>
    <w:rsid w:val="007A3F58"/>
    <w:rsid w:val="007B3CB4"/>
    <w:rsid w:val="007C791C"/>
    <w:rsid w:val="007D0CEC"/>
    <w:rsid w:val="007D7DF4"/>
    <w:rsid w:val="007E0D23"/>
    <w:rsid w:val="007E30E6"/>
    <w:rsid w:val="007E51B9"/>
    <w:rsid w:val="007F16D6"/>
    <w:rsid w:val="00811771"/>
    <w:rsid w:val="00815AE6"/>
    <w:rsid w:val="00823544"/>
    <w:rsid w:val="0082431E"/>
    <w:rsid w:val="00824DB6"/>
    <w:rsid w:val="00837F4F"/>
    <w:rsid w:val="008430D2"/>
    <w:rsid w:val="00852700"/>
    <w:rsid w:val="008542DE"/>
    <w:rsid w:val="00865C18"/>
    <w:rsid w:val="008767C7"/>
    <w:rsid w:val="00877C8F"/>
    <w:rsid w:val="00884C67"/>
    <w:rsid w:val="00886FC1"/>
    <w:rsid w:val="008979BE"/>
    <w:rsid w:val="008A28C8"/>
    <w:rsid w:val="008B0787"/>
    <w:rsid w:val="008D26AB"/>
    <w:rsid w:val="008E3F05"/>
    <w:rsid w:val="008E428C"/>
    <w:rsid w:val="008E5670"/>
    <w:rsid w:val="009069B7"/>
    <w:rsid w:val="00912C02"/>
    <w:rsid w:val="00927995"/>
    <w:rsid w:val="009B7BE0"/>
    <w:rsid w:val="009C1F22"/>
    <w:rsid w:val="009F4443"/>
    <w:rsid w:val="009F5654"/>
    <w:rsid w:val="00A018E1"/>
    <w:rsid w:val="00A14676"/>
    <w:rsid w:val="00A31ABC"/>
    <w:rsid w:val="00A348C8"/>
    <w:rsid w:val="00A42E82"/>
    <w:rsid w:val="00A43CDE"/>
    <w:rsid w:val="00A54D27"/>
    <w:rsid w:val="00A579BB"/>
    <w:rsid w:val="00A63D55"/>
    <w:rsid w:val="00A74EDE"/>
    <w:rsid w:val="00A74F22"/>
    <w:rsid w:val="00A90BF7"/>
    <w:rsid w:val="00A95D89"/>
    <w:rsid w:val="00AA2833"/>
    <w:rsid w:val="00AC1309"/>
    <w:rsid w:val="00AC4622"/>
    <w:rsid w:val="00AC4B1F"/>
    <w:rsid w:val="00AF2180"/>
    <w:rsid w:val="00B07DB7"/>
    <w:rsid w:val="00B437E1"/>
    <w:rsid w:val="00B5479B"/>
    <w:rsid w:val="00B60F9B"/>
    <w:rsid w:val="00B75DD0"/>
    <w:rsid w:val="00B930EB"/>
    <w:rsid w:val="00B93EB5"/>
    <w:rsid w:val="00BC095C"/>
    <w:rsid w:val="00BD140B"/>
    <w:rsid w:val="00BD3F03"/>
    <w:rsid w:val="00C0704D"/>
    <w:rsid w:val="00C25722"/>
    <w:rsid w:val="00C54758"/>
    <w:rsid w:val="00C618DB"/>
    <w:rsid w:val="00C64264"/>
    <w:rsid w:val="00C674B0"/>
    <w:rsid w:val="00C7479E"/>
    <w:rsid w:val="00CC264F"/>
    <w:rsid w:val="00CC2AD6"/>
    <w:rsid w:val="00CD0539"/>
    <w:rsid w:val="00D11007"/>
    <w:rsid w:val="00D12D13"/>
    <w:rsid w:val="00D17EB1"/>
    <w:rsid w:val="00D2449B"/>
    <w:rsid w:val="00D3064A"/>
    <w:rsid w:val="00D35779"/>
    <w:rsid w:val="00D50F2E"/>
    <w:rsid w:val="00D545E0"/>
    <w:rsid w:val="00D54E67"/>
    <w:rsid w:val="00D56A32"/>
    <w:rsid w:val="00D60575"/>
    <w:rsid w:val="00D70F92"/>
    <w:rsid w:val="00DB0B3C"/>
    <w:rsid w:val="00DB1FA4"/>
    <w:rsid w:val="00DC77C9"/>
    <w:rsid w:val="00DD3288"/>
    <w:rsid w:val="00DD62F6"/>
    <w:rsid w:val="00DE22D6"/>
    <w:rsid w:val="00DE6829"/>
    <w:rsid w:val="00E04259"/>
    <w:rsid w:val="00E162D1"/>
    <w:rsid w:val="00E372D9"/>
    <w:rsid w:val="00E44E09"/>
    <w:rsid w:val="00E45C53"/>
    <w:rsid w:val="00E46243"/>
    <w:rsid w:val="00E60165"/>
    <w:rsid w:val="00E63912"/>
    <w:rsid w:val="00E64737"/>
    <w:rsid w:val="00E66534"/>
    <w:rsid w:val="00E666BD"/>
    <w:rsid w:val="00E66722"/>
    <w:rsid w:val="00E70027"/>
    <w:rsid w:val="00E70691"/>
    <w:rsid w:val="00E71171"/>
    <w:rsid w:val="00E72F6C"/>
    <w:rsid w:val="00E740AC"/>
    <w:rsid w:val="00E81B95"/>
    <w:rsid w:val="00E87124"/>
    <w:rsid w:val="00EA09F9"/>
    <w:rsid w:val="00EC16A4"/>
    <w:rsid w:val="00EC23C7"/>
    <w:rsid w:val="00ED00B7"/>
    <w:rsid w:val="00ED4021"/>
    <w:rsid w:val="00ED4DAE"/>
    <w:rsid w:val="00EE2CF1"/>
    <w:rsid w:val="00EE4FF7"/>
    <w:rsid w:val="00EE7160"/>
    <w:rsid w:val="00EF44E6"/>
    <w:rsid w:val="00F056A7"/>
    <w:rsid w:val="00F10E5F"/>
    <w:rsid w:val="00F12F15"/>
    <w:rsid w:val="00F3548A"/>
    <w:rsid w:val="00F41BD3"/>
    <w:rsid w:val="00F5611D"/>
    <w:rsid w:val="00F95D04"/>
    <w:rsid w:val="00FB1412"/>
    <w:rsid w:val="00FC0F89"/>
    <w:rsid w:val="00FC3919"/>
    <w:rsid w:val="00FD62A9"/>
    <w:rsid w:val="00FD6AE3"/>
    <w:rsid w:val="00FE60F5"/>
    <w:rsid w:val="00FF2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next w:val="Normal"/>
    <w:link w:val="Heading4Char"/>
    <w:uiPriority w:val="9"/>
    <w:semiHidden/>
    <w:unhideWhenUsed/>
    <w:qFormat/>
    <w:rsid w:val="005A66E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4Char">
    <w:name w:val="Heading 4 Char"/>
    <w:basedOn w:val="DefaultParagraphFont"/>
    <w:link w:val="Heading4"/>
    <w:uiPriority w:val="9"/>
    <w:semiHidden/>
    <w:rsid w:val="005A66E4"/>
    <w:rPr>
      <w:rFonts w:asciiTheme="majorHAnsi" w:eastAsiaTheme="majorEastAsia" w:hAnsiTheme="majorHAnsi" w:cstheme="majorBidi"/>
      <w:i/>
      <w:iCs/>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715640">
      <w:bodyDiv w:val="1"/>
      <w:marLeft w:val="0"/>
      <w:marRight w:val="0"/>
      <w:marTop w:val="0"/>
      <w:marBottom w:val="0"/>
      <w:divBdr>
        <w:top w:val="none" w:sz="0" w:space="0" w:color="auto"/>
        <w:left w:val="none" w:sz="0" w:space="0" w:color="auto"/>
        <w:bottom w:val="none" w:sz="0" w:space="0" w:color="auto"/>
        <w:right w:val="none" w:sz="0" w:space="0" w:color="auto"/>
      </w:divBdr>
    </w:div>
    <w:div w:id="179798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2927</Words>
  <Characters>16687</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2024-09-12T14:13:00Z</cp:lastPrinted>
  <dcterms:created xsi:type="dcterms:W3CDTF">2024-09-12T14:15:00Z</dcterms:created>
  <dcterms:modified xsi:type="dcterms:W3CDTF">2024-09-12T14:15:00Z</dcterms:modified>
</cp:coreProperties>
</file>