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46"/>
        <w:gridCol w:w="184"/>
        <w:gridCol w:w="1030"/>
        <w:gridCol w:w="139"/>
        <w:gridCol w:w="36"/>
        <w:gridCol w:w="658"/>
        <w:gridCol w:w="197"/>
        <w:gridCol w:w="307"/>
        <w:gridCol w:w="723"/>
        <w:gridCol w:w="577"/>
        <w:gridCol w:w="498"/>
        <w:gridCol w:w="699"/>
        <w:gridCol w:w="579"/>
        <w:gridCol w:w="1030"/>
        <w:gridCol w:w="1030"/>
        <w:gridCol w:w="1075"/>
      </w:tblGrid>
      <w:tr w:rsidR="004A5EA9" w:rsidRPr="00D2449B" w14:paraId="230E00AF"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3B598B">
        <w:trPr>
          <w:jc w:val="center"/>
        </w:trPr>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5C5CB3BA" w:rsidR="00837F4F" w:rsidRPr="00D2449B" w:rsidRDefault="00A656C4" w:rsidP="00D2449B">
            <w:pPr>
              <w:jc w:val="center"/>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0067C1D" w:rsidR="00837F4F" w:rsidRPr="00D2449B" w:rsidRDefault="00AE0042" w:rsidP="00D2449B">
            <w:pPr>
              <w:jc w:val="center"/>
              <w:rPr>
                <w:rFonts w:ascii="Calibri" w:hAnsi="Calibri"/>
                <w:b/>
                <w:szCs w:val="22"/>
              </w:rPr>
            </w:pPr>
            <w:r>
              <w:rPr>
                <w:rFonts w:ascii="Calibri" w:hAnsi="Calibri"/>
                <w:b/>
                <w:szCs w:val="22"/>
              </w:rPr>
              <w:t>28</w:t>
            </w:r>
            <w:r w:rsidR="00A656C4">
              <w:rPr>
                <w:rFonts w:ascii="Calibri" w:hAnsi="Calibri"/>
                <w:b/>
                <w:szCs w:val="22"/>
              </w:rPr>
              <w:t>/</w:t>
            </w:r>
            <w:r w:rsidR="00E66211">
              <w:rPr>
                <w:rFonts w:ascii="Calibri" w:hAnsi="Calibri"/>
                <w:b/>
                <w:szCs w:val="22"/>
              </w:rPr>
              <w:t>1</w:t>
            </w:r>
            <w:r w:rsidR="00A656C4">
              <w:rPr>
                <w:rFonts w:ascii="Calibri" w:hAnsi="Calibri"/>
                <w:b/>
                <w:szCs w:val="22"/>
              </w:rPr>
              <w:t>0/2</w:t>
            </w:r>
            <w:r w:rsidR="00E66211">
              <w:rPr>
                <w:rFonts w:ascii="Calibri" w:hAnsi="Calibri"/>
                <w:b/>
                <w:szCs w:val="22"/>
              </w:rPr>
              <w:t>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F360921" w:rsidR="00837F4F" w:rsidRPr="00D2449B" w:rsidRDefault="003648AA"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BA5C22B" w:rsidR="00837F4F" w:rsidRPr="00D2449B" w:rsidRDefault="003648AA" w:rsidP="00D2449B">
            <w:pPr>
              <w:jc w:val="center"/>
              <w:rPr>
                <w:rFonts w:ascii="Calibri" w:hAnsi="Calibri"/>
                <w:b/>
                <w:szCs w:val="22"/>
              </w:rPr>
            </w:pPr>
            <w:r>
              <w:rPr>
                <w:rFonts w:ascii="Calibri" w:hAnsi="Calibri"/>
                <w:b/>
                <w:szCs w:val="22"/>
              </w:rPr>
              <w:t>31/10/24</w:t>
            </w:r>
          </w:p>
        </w:tc>
      </w:tr>
      <w:tr w:rsidR="004A5EA9" w:rsidRPr="00D2449B" w14:paraId="2094A164" w14:textId="77777777" w:rsidTr="003B598B">
        <w:trPr>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3B598B">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60D8C6C"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E66211">
              <w:rPr>
                <w:rFonts w:ascii="Calibri" w:hAnsi="Calibri"/>
                <w:szCs w:val="22"/>
              </w:rPr>
              <w:t>24/0491</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3B598B">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33BAE1B7" w:rsidR="00824DB6" w:rsidRPr="00C0704D" w:rsidRDefault="00E66211" w:rsidP="002C6277">
            <w:pPr>
              <w:rPr>
                <w:rFonts w:ascii="Calibri" w:hAnsi="Calibri"/>
                <w:szCs w:val="22"/>
              </w:rPr>
            </w:pPr>
            <w:r>
              <w:rPr>
                <w:rFonts w:ascii="Calibri" w:hAnsi="Calibri"/>
                <w:szCs w:val="22"/>
              </w:rPr>
              <w:t>05/09</w:t>
            </w:r>
            <w:r w:rsidR="00824DB6" w:rsidRPr="00A656C4">
              <w:rPr>
                <w:rFonts w:ascii="Calibri" w:hAnsi="Calibri"/>
                <w:szCs w:val="22"/>
              </w:rPr>
              <w:t>/</w:t>
            </w:r>
            <w:r w:rsidR="00A656C4">
              <w:rPr>
                <w:rFonts w:ascii="Calibri" w:hAnsi="Calibri"/>
                <w:szCs w:val="22"/>
              </w:rPr>
              <w:t>2</w:t>
            </w:r>
            <w:r>
              <w:rPr>
                <w:rFonts w:ascii="Calibri" w:hAnsi="Calibri"/>
                <w:szCs w:val="22"/>
              </w:rPr>
              <w:t>4</w:t>
            </w:r>
          </w:p>
        </w:tc>
        <w:tc>
          <w:tcPr>
            <w:tcW w:w="130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7024AEDE" w:rsidR="00824DB6" w:rsidRPr="00824DB6" w:rsidRDefault="00824DB6" w:rsidP="002C6277">
            <w:pPr>
              <w:rPr>
                <w:rFonts w:ascii="Calibri" w:hAnsi="Calibri"/>
                <w:b/>
                <w:bCs/>
                <w:szCs w:val="22"/>
              </w:rPr>
            </w:pPr>
            <w:r w:rsidRPr="00824DB6">
              <w:rPr>
                <w:rFonts w:ascii="Calibri" w:hAnsi="Calibri"/>
                <w:b/>
                <w:bCs/>
                <w:szCs w:val="22"/>
              </w:rPr>
              <w:t>Site Notice</w:t>
            </w:r>
            <w:r w:rsidR="00E66211">
              <w:rPr>
                <w:rFonts w:ascii="Calibri" w:hAnsi="Calibri"/>
                <w:b/>
                <w:bCs/>
                <w:szCs w:val="22"/>
              </w:rPr>
              <w:t xml:space="preserve"> expired</w:t>
            </w:r>
            <w:r w:rsidRPr="00824DB6">
              <w:rPr>
                <w:rFonts w:ascii="Calibri" w:hAnsi="Calibri"/>
                <w:b/>
                <w:bCs/>
                <w:szCs w:val="22"/>
              </w:rPr>
              <w:t>:</w:t>
            </w:r>
          </w:p>
        </w:tc>
        <w:tc>
          <w:tcPr>
            <w:tcW w:w="11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29524D6E" w:rsidR="00824DB6" w:rsidRPr="00C0704D" w:rsidRDefault="00955E2C" w:rsidP="002C6277">
            <w:pPr>
              <w:rPr>
                <w:rFonts w:ascii="Calibri" w:hAnsi="Calibri"/>
                <w:szCs w:val="22"/>
              </w:rPr>
            </w:pPr>
            <w:r>
              <w:rPr>
                <w:rFonts w:ascii="Calibri" w:hAnsi="Calibri"/>
                <w:szCs w:val="22"/>
              </w:rPr>
              <w:t>26</w:t>
            </w:r>
            <w:r w:rsidR="00E66211">
              <w:rPr>
                <w:rFonts w:ascii="Calibri" w:hAnsi="Calibri"/>
                <w:szCs w:val="22"/>
              </w:rPr>
              <w:t>/09/24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3B598B">
        <w:trPr>
          <w:jc w:val="center"/>
        </w:trPr>
        <w:tc>
          <w:tcPr>
            <w:tcW w:w="223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59"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B5AA31B" w:rsidR="004A5EA9" w:rsidRPr="00250879" w:rsidRDefault="00A656C4" w:rsidP="00811771">
            <w:pPr>
              <w:rPr>
                <w:rFonts w:ascii="Calibri" w:hAnsi="Calibri"/>
                <w:color w:val="548DD4" w:themeColor="text2" w:themeTint="99"/>
                <w:szCs w:val="22"/>
              </w:rPr>
            </w:pPr>
            <w:r w:rsidRPr="00A656C4">
              <w:rPr>
                <w:rFonts w:ascii="Calibri" w:hAnsi="Calibri"/>
                <w:szCs w:val="22"/>
              </w:rPr>
              <w:t>KH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3B598B">
        <w:trPr>
          <w:jc w:val="center"/>
        </w:trPr>
        <w:tc>
          <w:tcPr>
            <w:tcW w:w="589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2BBF07A" w:rsidR="004A5EA9" w:rsidRPr="00D2449B" w:rsidRDefault="009F4443" w:rsidP="002A01CF">
            <w:pPr>
              <w:jc w:val="center"/>
              <w:rPr>
                <w:rFonts w:ascii="Calibri" w:hAnsi="Calibri"/>
                <w:b/>
                <w:szCs w:val="22"/>
              </w:rPr>
            </w:pPr>
            <w:r>
              <w:rPr>
                <w:rFonts w:ascii="Calibri" w:hAnsi="Calibri"/>
                <w:b/>
                <w:szCs w:val="22"/>
              </w:rPr>
              <w:t>REFUSAL</w:t>
            </w:r>
          </w:p>
        </w:tc>
      </w:tr>
      <w:tr w:rsidR="004A5EA9" w:rsidRPr="00D2449B" w14:paraId="7813B96A" w14:textId="77777777" w:rsidTr="003B598B">
        <w:trPr>
          <w:trHeight w:hRule="exact" w:val="170"/>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7DAE3709" w:rsidR="004A5EA9" w:rsidRPr="002C6277" w:rsidRDefault="00955E2C">
            <w:pPr>
              <w:rPr>
                <w:rFonts w:ascii="Calibri" w:hAnsi="Calibri"/>
                <w:szCs w:val="22"/>
              </w:rPr>
            </w:pPr>
            <w:r>
              <w:rPr>
                <w:rFonts w:ascii="Calibri" w:hAnsi="Calibri"/>
                <w:szCs w:val="22"/>
              </w:rPr>
              <w:t>Regularisation of construction of wood store, kindling shed and hen house connected to the container constructed from tin sheet</w:t>
            </w:r>
            <w:r w:rsidR="00A656C4">
              <w:rPr>
                <w:rFonts w:ascii="Calibri" w:hAnsi="Calibri"/>
                <w:szCs w:val="22"/>
              </w:rPr>
              <w:t>.</w:t>
            </w:r>
          </w:p>
        </w:tc>
      </w:tr>
      <w:tr w:rsidR="002A01CF" w:rsidRPr="00D2449B" w14:paraId="52988241"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3CF0BEF8" w:rsidR="002A01CF" w:rsidRPr="002C6277" w:rsidRDefault="00A656C4" w:rsidP="00A42E82">
            <w:pPr>
              <w:rPr>
                <w:rFonts w:ascii="Calibri" w:hAnsi="Calibri"/>
                <w:szCs w:val="22"/>
              </w:rPr>
            </w:pPr>
            <w:r>
              <w:rPr>
                <w:rFonts w:ascii="Calibri" w:hAnsi="Calibri"/>
                <w:szCs w:val="22"/>
              </w:rPr>
              <w:t>Beacon Cottage Commons Lane Balderstone BB2 7LN</w:t>
            </w:r>
          </w:p>
        </w:tc>
      </w:tr>
      <w:tr w:rsidR="00A95D89" w:rsidRPr="00D2449B" w14:paraId="3FB99B2E" w14:textId="77777777" w:rsidTr="003B598B">
        <w:trPr>
          <w:trHeight w:hRule="exact" w:val="170"/>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03942316" w:rsidR="003B598B" w:rsidRPr="00BC7BC9" w:rsidRDefault="00BC7BC9">
            <w:pPr>
              <w:rPr>
                <w:rFonts w:ascii="Calibri" w:hAnsi="Calibri"/>
                <w:bCs/>
                <w:szCs w:val="22"/>
              </w:rPr>
            </w:pPr>
            <w:r>
              <w:rPr>
                <w:rFonts w:ascii="Calibri" w:hAnsi="Calibri"/>
                <w:b/>
                <w:szCs w:val="22"/>
              </w:rPr>
              <w:t xml:space="preserve">Balderstone Parish Council: </w:t>
            </w:r>
            <w:r w:rsidRPr="007A3096">
              <w:rPr>
                <w:rFonts w:ascii="Calibri" w:hAnsi="Calibri"/>
                <w:bCs/>
                <w:szCs w:val="22"/>
              </w:rPr>
              <w:t xml:space="preserve"> </w:t>
            </w:r>
            <w:r w:rsidR="007A3096" w:rsidRPr="007A3096">
              <w:rPr>
                <w:rFonts w:ascii="Calibri" w:hAnsi="Calibri"/>
                <w:bCs/>
                <w:szCs w:val="22"/>
              </w:rPr>
              <w:t>No response.</w:t>
            </w:r>
          </w:p>
        </w:tc>
      </w:tr>
      <w:tr w:rsidR="00C618DB" w:rsidRPr="00D2449B" w14:paraId="639E958B" w14:textId="77777777" w:rsidTr="003B598B">
        <w:trPr>
          <w:trHeight w:hRule="exact" w:val="170"/>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0008438D" w:rsidR="002A01CF" w:rsidRPr="00D2449B" w:rsidRDefault="00955E2C">
            <w:pPr>
              <w:rPr>
                <w:rFonts w:ascii="Calibri" w:hAnsi="Calibri"/>
                <w:b/>
                <w:szCs w:val="22"/>
              </w:rPr>
            </w:pPr>
            <w:r>
              <w:rPr>
                <w:rFonts w:ascii="Calibri" w:hAnsi="Calibri"/>
                <w:b/>
                <w:szCs w:val="22"/>
              </w:rPr>
              <w:t>None.</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2F62EDE3" w:rsidR="003B17A6" w:rsidRPr="00C0704D" w:rsidRDefault="003B17A6" w:rsidP="00955E2C">
            <w:pPr>
              <w:spacing w:after="2"/>
              <w:ind w:left="-5" w:right="-1"/>
              <w:rPr>
                <w:rFonts w:ascii="Calibri" w:hAnsi="Calibri"/>
                <w:szCs w:val="22"/>
              </w:rPr>
            </w:pPr>
          </w:p>
        </w:tc>
      </w:tr>
      <w:tr w:rsidR="00C0704D" w:rsidRPr="00D2449B" w14:paraId="29EBDA1F" w14:textId="77777777" w:rsidTr="003B598B">
        <w:trPr>
          <w:jc w:val="center"/>
        </w:trPr>
        <w:tc>
          <w:tcPr>
            <w:tcW w:w="289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71"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03F22FF5" w:rsidR="00C0704D" w:rsidRPr="00C0704D" w:rsidRDefault="00955E2C" w:rsidP="00C618DB">
            <w:pPr>
              <w:rPr>
                <w:rFonts w:ascii="Calibri" w:hAnsi="Calibri"/>
                <w:b/>
                <w:szCs w:val="22"/>
              </w:rPr>
            </w:pPr>
            <w:r>
              <w:rPr>
                <w:rFonts w:ascii="Calibri" w:hAnsi="Calibri"/>
                <w:b/>
                <w:szCs w:val="22"/>
              </w:rPr>
              <w:t>Public Responses</w:t>
            </w:r>
            <w:r w:rsidR="00C0704D" w:rsidRPr="00C0704D">
              <w:rPr>
                <w:rFonts w:ascii="Calibri" w:hAnsi="Calibri"/>
                <w:b/>
                <w:szCs w:val="22"/>
              </w:rPr>
              <w:t>.</w:t>
            </w:r>
          </w:p>
        </w:tc>
      </w:tr>
      <w:tr w:rsidR="00C0704D" w:rsidRPr="00D2449B" w14:paraId="3999C1CA"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D4031EB" w14:textId="63BF22A9" w:rsidR="00CE2D15" w:rsidRDefault="00723CB7" w:rsidP="00692B60">
            <w:pPr>
              <w:rPr>
                <w:rFonts w:ascii="Calibri" w:hAnsi="Calibri"/>
                <w:szCs w:val="22"/>
              </w:rPr>
            </w:pPr>
            <w:r>
              <w:rPr>
                <w:rFonts w:ascii="Calibri" w:hAnsi="Calibri"/>
                <w:szCs w:val="22"/>
              </w:rPr>
              <w:t xml:space="preserve"> One response received raising concerns on the following issues:</w:t>
            </w:r>
          </w:p>
          <w:p w14:paraId="6FF001E5" w14:textId="77777777" w:rsidR="00723CB7" w:rsidRDefault="00723CB7" w:rsidP="00692B60">
            <w:pPr>
              <w:rPr>
                <w:rFonts w:ascii="Calibri" w:hAnsi="Calibri"/>
                <w:szCs w:val="22"/>
              </w:rPr>
            </w:pPr>
          </w:p>
          <w:p w14:paraId="5213465F" w14:textId="045CD2F0" w:rsidR="00723CB7" w:rsidRDefault="00122B0D" w:rsidP="00122B0D">
            <w:pPr>
              <w:pStyle w:val="ListParagraph"/>
              <w:numPr>
                <w:ilvl w:val="0"/>
                <w:numId w:val="2"/>
              </w:numPr>
              <w:rPr>
                <w:rFonts w:ascii="Calibri" w:hAnsi="Calibri"/>
                <w:szCs w:val="22"/>
              </w:rPr>
            </w:pPr>
            <w:r w:rsidRPr="00122B0D">
              <w:rPr>
                <w:rFonts w:ascii="Calibri" w:hAnsi="Calibri"/>
                <w:szCs w:val="22"/>
              </w:rPr>
              <w:t>It has come to my attention the various outbuildings have been erected without prior planning approval, I believe this approach is unfair and sets a concerning precedent in a residential area;</w:t>
            </w:r>
          </w:p>
          <w:p w14:paraId="5590BFB9" w14:textId="09921EBC" w:rsidR="00122B0D" w:rsidRDefault="00122B0D" w:rsidP="00122B0D">
            <w:pPr>
              <w:pStyle w:val="ListParagraph"/>
              <w:numPr>
                <w:ilvl w:val="0"/>
                <w:numId w:val="2"/>
              </w:numPr>
              <w:rPr>
                <w:rFonts w:ascii="Calibri" w:hAnsi="Calibri"/>
                <w:szCs w:val="22"/>
              </w:rPr>
            </w:pPr>
            <w:r>
              <w:rPr>
                <w:rFonts w:ascii="Calibri" w:hAnsi="Calibri"/>
                <w:szCs w:val="22"/>
              </w:rPr>
              <w:t>The visual impact of these outbuildings is detrimental to the neighbourhood giving an industrial appearance which comprises the residential character and scenic views;</w:t>
            </w:r>
          </w:p>
          <w:p w14:paraId="5210D6AD" w14:textId="29953C1A" w:rsidR="00122B0D" w:rsidRDefault="00122B0D" w:rsidP="00122B0D">
            <w:pPr>
              <w:pStyle w:val="ListParagraph"/>
              <w:numPr>
                <w:ilvl w:val="0"/>
                <w:numId w:val="2"/>
              </w:numPr>
              <w:rPr>
                <w:rFonts w:ascii="Calibri" w:hAnsi="Calibri"/>
                <w:szCs w:val="22"/>
              </w:rPr>
            </w:pPr>
            <w:r>
              <w:rPr>
                <w:rFonts w:ascii="Calibri" w:hAnsi="Calibri"/>
                <w:szCs w:val="22"/>
              </w:rPr>
              <w:t>Application states storage shed or outbuilding for keeping hens and wood but I understand these structures were part of a previous application which have bene approved.  The outbuilding is being used as a workshop with mains water and electricity;</w:t>
            </w:r>
          </w:p>
          <w:p w14:paraId="16893A7B" w14:textId="0A1462F4" w:rsidR="00122B0D" w:rsidRDefault="00122B0D" w:rsidP="00122B0D">
            <w:pPr>
              <w:pStyle w:val="ListParagraph"/>
              <w:numPr>
                <w:ilvl w:val="0"/>
                <w:numId w:val="2"/>
              </w:numPr>
              <w:rPr>
                <w:rFonts w:ascii="Calibri" w:hAnsi="Calibri"/>
                <w:szCs w:val="22"/>
              </w:rPr>
            </w:pPr>
            <w:r>
              <w:rPr>
                <w:rFonts w:ascii="Calibri" w:hAnsi="Calibri"/>
                <w:szCs w:val="22"/>
              </w:rPr>
              <w:t>Local residents have been made aware that the applicant intends to convert these outbuildings into residential properties and approval of these would support these plans;</w:t>
            </w:r>
            <w:r w:rsidR="0030660B">
              <w:rPr>
                <w:rFonts w:ascii="Calibri" w:hAnsi="Calibri"/>
                <w:szCs w:val="22"/>
              </w:rPr>
              <w:t xml:space="preserve"> and </w:t>
            </w:r>
          </w:p>
          <w:p w14:paraId="3BC14683" w14:textId="29E85C4E" w:rsidR="00122B0D" w:rsidRPr="00122B0D" w:rsidRDefault="0030660B" w:rsidP="00122B0D">
            <w:pPr>
              <w:pStyle w:val="ListParagraph"/>
              <w:numPr>
                <w:ilvl w:val="0"/>
                <w:numId w:val="2"/>
              </w:numPr>
              <w:rPr>
                <w:rFonts w:ascii="Calibri" w:hAnsi="Calibri"/>
                <w:szCs w:val="22"/>
              </w:rPr>
            </w:pPr>
            <w:r>
              <w:rPr>
                <w:rFonts w:ascii="Calibri" w:hAnsi="Calibri"/>
                <w:szCs w:val="22"/>
              </w:rPr>
              <w:t>The continued presence and potential future conversion would negatively impact the character of the area, the Council should refuse and put restrictions on permitted development rights.</w:t>
            </w:r>
          </w:p>
          <w:p w14:paraId="581BB273" w14:textId="52C7EC98" w:rsidR="00CE2D15" w:rsidRPr="00C0704D" w:rsidRDefault="00CE2D15" w:rsidP="00955E2C">
            <w:pPr>
              <w:rPr>
                <w:rFonts w:ascii="Calibri" w:hAnsi="Calibri"/>
                <w:szCs w:val="22"/>
              </w:rPr>
            </w:pPr>
          </w:p>
        </w:tc>
      </w:tr>
      <w:tr w:rsidR="00C0704D" w:rsidRPr="00D2449B" w14:paraId="1CDFA4C3" w14:textId="77777777" w:rsidTr="003B598B">
        <w:trPr>
          <w:trHeight w:hRule="exact" w:val="170"/>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1AAAF628" w:rsidR="00C0704D" w:rsidRPr="00D2449B" w:rsidRDefault="00C0704D">
            <w:pPr>
              <w:rPr>
                <w:rFonts w:ascii="Calibri" w:hAnsi="Calibri"/>
                <w:b/>
                <w:szCs w:val="22"/>
              </w:rPr>
            </w:pPr>
            <w:r w:rsidRPr="00D2449B">
              <w:rPr>
                <w:rFonts w:ascii="Calibri" w:hAnsi="Calibri"/>
                <w:b/>
                <w:szCs w:val="22"/>
              </w:rPr>
              <w:t>RELEVANT POLICIE</w:t>
            </w:r>
            <w:r w:rsidR="00CE2D15">
              <w:rPr>
                <w:rFonts w:ascii="Calibri" w:hAnsi="Calibri"/>
                <w:b/>
                <w:szCs w:val="22"/>
              </w:rPr>
              <w:t>S</w:t>
            </w:r>
            <w:r w:rsidRPr="00D2449B">
              <w:rPr>
                <w:rFonts w:ascii="Calibri" w:hAnsi="Calibri"/>
                <w:b/>
                <w:szCs w:val="22"/>
              </w:rPr>
              <w:t>:</w:t>
            </w:r>
          </w:p>
        </w:tc>
      </w:tr>
      <w:tr w:rsidR="00C0704D" w:rsidRPr="00D2449B" w14:paraId="421609D9"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4CF76C47" w14:textId="77777777" w:rsidR="0046548C" w:rsidRPr="00C618DB" w:rsidRDefault="0046548C" w:rsidP="008542DE">
            <w:pPr>
              <w:pStyle w:val="PLANNING"/>
              <w:rPr>
                <w:rFonts w:ascii="Calibri" w:hAnsi="Calibri"/>
                <w:szCs w:val="22"/>
              </w:rPr>
            </w:pP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77777777" w:rsidR="008542DE" w:rsidRDefault="008542DE" w:rsidP="008542DE">
            <w:pPr>
              <w:pStyle w:val="PLANNING"/>
              <w:rPr>
                <w:rFonts w:ascii="Calibri" w:hAnsi="Calibri"/>
                <w:szCs w:val="22"/>
              </w:rPr>
            </w:pPr>
            <w:r w:rsidRPr="00C618DB">
              <w:rPr>
                <w:rFonts w:ascii="Calibri" w:hAnsi="Calibri"/>
                <w:szCs w:val="22"/>
              </w:rPr>
              <w:t>Policy DMG2 – Strategic Considerations</w:t>
            </w:r>
          </w:p>
          <w:p w14:paraId="3B568901" w14:textId="3D89C656" w:rsidR="00AC7DAA" w:rsidRPr="00C618DB" w:rsidRDefault="00AC7DAA" w:rsidP="008542DE">
            <w:pPr>
              <w:pStyle w:val="PLANNING"/>
              <w:rPr>
                <w:rFonts w:ascii="Calibri" w:hAnsi="Calibri"/>
                <w:szCs w:val="22"/>
              </w:rPr>
            </w:pPr>
            <w:r>
              <w:rPr>
                <w:rFonts w:ascii="Calibri" w:hAnsi="Calibri"/>
                <w:szCs w:val="22"/>
              </w:rPr>
              <w:t>Policy DMH5 – Residential and Curtilage Extensions</w:t>
            </w:r>
          </w:p>
          <w:p w14:paraId="1360EE56" w14:textId="77777777" w:rsidR="008542DE" w:rsidRDefault="008542DE"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6D812341" w:rsidR="00C0704D" w:rsidRDefault="00C0704D" w:rsidP="00C0704D">
            <w:pPr>
              <w:pStyle w:val="PLANNING"/>
              <w:rPr>
                <w:rFonts w:ascii="Calibri" w:hAnsi="Calibri"/>
                <w:b/>
                <w:bCs/>
                <w:szCs w:val="22"/>
              </w:rPr>
            </w:pPr>
          </w:p>
          <w:p w14:paraId="06385B7D" w14:textId="1C922B6F" w:rsidR="00A261B3" w:rsidRDefault="00A261B3" w:rsidP="003B17A6">
            <w:pPr>
              <w:ind w:left="-5"/>
              <w:rPr>
                <w:rFonts w:asciiTheme="minorHAnsi" w:hAnsiTheme="minorHAnsi" w:cstheme="minorHAnsi"/>
              </w:rPr>
            </w:pPr>
            <w:r>
              <w:rPr>
                <w:rFonts w:asciiTheme="minorHAnsi" w:hAnsiTheme="minorHAnsi" w:cstheme="minorHAnsi"/>
              </w:rPr>
              <w:t xml:space="preserve">3/2024/0492 – Certificate of Lawfulness to retain storage units including shipping container – </w:t>
            </w:r>
            <w:r w:rsidR="007A3096">
              <w:rPr>
                <w:rFonts w:asciiTheme="minorHAnsi" w:hAnsiTheme="minorHAnsi" w:cstheme="minorHAnsi"/>
              </w:rPr>
              <w:t>Refused</w:t>
            </w:r>
            <w:r>
              <w:rPr>
                <w:rFonts w:asciiTheme="minorHAnsi" w:hAnsiTheme="minorHAnsi" w:cstheme="minorHAnsi"/>
              </w:rPr>
              <w:t>.</w:t>
            </w:r>
          </w:p>
          <w:p w14:paraId="053EFDE7" w14:textId="77777777" w:rsidR="00A261B3" w:rsidRDefault="00A261B3" w:rsidP="003B17A6">
            <w:pPr>
              <w:ind w:left="-5"/>
              <w:rPr>
                <w:rFonts w:asciiTheme="minorHAnsi" w:hAnsiTheme="minorHAnsi" w:cstheme="minorHAnsi"/>
              </w:rPr>
            </w:pPr>
          </w:p>
          <w:p w14:paraId="48388E66" w14:textId="3B1A9125" w:rsidR="00955E2C" w:rsidRDefault="00955E2C" w:rsidP="003B17A6">
            <w:pPr>
              <w:ind w:left="-5"/>
              <w:rPr>
                <w:rFonts w:asciiTheme="minorHAnsi" w:hAnsiTheme="minorHAnsi" w:cstheme="minorHAnsi"/>
              </w:rPr>
            </w:pPr>
            <w:r>
              <w:rPr>
                <w:rFonts w:asciiTheme="minorHAnsi" w:hAnsiTheme="minorHAnsi" w:cstheme="minorHAnsi"/>
              </w:rPr>
              <w:t>3/2022/0842 – Proposed erection of two holiday chalets on land adjoining Beacon Cottage – Refused.</w:t>
            </w:r>
          </w:p>
          <w:p w14:paraId="09B96EF8" w14:textId="77777777" w:rsidR="00955E2C" w:rsidRDefault="00955E2C" w:rsidP="003B17A6">
            <w:pPr>
              <w:ind w:left="-5"/>
              <w:rPr>
                <w:rFonts w:asciiTheme="minorHAnsi" w:hAnsiTheme="minorHAnsi" w:cstheme="minorHAnsi"/>
              </w:rPr>
            </w:pPr>
          </w:p>
          <w:p w14:paraId="4133E230" w14:textId="3CBBBFCA" w:rsidR="003B17A6" w:rsidRPr="003B17A6" w:rsidRDefault="003B17A6" w:rsidP="003B17A6">
            <w:pPr>
              <w:ind w:left="-5"/>
              <w:rPr>
                <w:rFonts w:asciiTheme="minorHAnsi" w:hAnsiTheme="minorHAnsi" w:cstheme="minorHAnsi"/>
              </w:rPr>
            </w:pPr>
            <w:r w:rsidRPr="003B17A6">
              <w:rPr>
                <w:rFonts w:asciiTheme="minorHAnsi" w:hAnsiTheme="minorHAnsi" w:cstheme="minorHAnsi"/>
              </w:rPr>
              <w:t>3/2021/0379- Retention of unauthorised part agricultural/part amenity building</w:t>
            </w:r>
            <w:r w:rsidR="004F0A52">
              <w:rPr>
                <w:rFonts w:asciiTheme="minorHAnsi" w:hAnsiTheme="minorHAnsi" w:cstheme="minorHAnsi"/>
              </w:rPr>
              <w:t xml:space="preserve"> – Approved June 2</w:t>
            </w:r>
            <w:r w:rsidRPr="003B17A6">
              <w:rPr>
                <w:rFonts w:asciiTheme="minorHAnsi" w:hAnsiTheme="minorHAnsi" w:cstheme="minorHAnsi"/>
              </w:rPr>
              <w:t xml:space="preserve">021. </w:t>
            </w:r>
          </w:p>
          <w:p w14:paraId="7E791B02" w14:textId="77777777" w:rsidR="003B17A6" w:rsidRPr="003B17A6" w:rsidRDefault="003B17A6" w:rsidP="003B17A6">
            <w:pPr>
              <w:spacing w:line="259" w:lineRule="auto"/>
              <w:rPr>
                <w:rFonts w:asciiTheme="minorHAnsi" w:hAnsiTheme="minorHAnsi" w:cstheme="minorHAnsi"/>
              </w:rPr>
            </w:pPr>
            <w:r w:rsidRPr="003B17A6">
              <w:rPr>
                <w:rFonts w:asciiTheme="minorHAnsi" w:hAnsiTheme="minorHAnsi" w:cstheme="minorHAnsi"/>
              </w:rPr>
              <w:t xml:space="preserve"> </w:t>
            </w:r>
          </w:p>
          <w:p w14:paraId="070E1830" w14:textId="5F3FE9A0" w:rsidR="003B17A6" w:rsidRPr="003B17A6" w:rsidRDefault="003B17A6" w:rsidP="003B17A6">
            <w:pPr>
              <w:ind w:left="-5"/>
              <w:rPr>
                <w:rFonts w:asciiTheme="minorHAnsi" w:hAnsiTheme="minorHAnsi" w:cstheme="minorHAnsi"/>
              </w:rPr>
            </w:pPr>
            <w:r w:rsidRPr="003B17A6">
              <w:rPr>
                <w:rFonts w:asciiTheme="minorHAnsi" w:hAnsiTheme="minorHAnsi" w:cstheme="minorHAnsi"/>
              </w:rPr>
              <w:t xml:space="preserve">3/2017/0511- Proposed replacement implement storage building/cart shed on land </w:t>
            </w:r>
            <w:proofErr w:type="spellStart"/>
            <w:r w:rsidRPr="003B17A6">
              <w:rPr>
                <w:rFonts w:asciiTheme="minorHAnsi" w:hAnsiTheme="minorHAnsi" w:cstheme="minorHAnsi"/>
              </w:rPr>
              <w:t>adj</w:t>
            </w:r>
            <w:proofErr w:type="spellEnd"/>
            <w:r w:rsidRPr="003B17A6">
              <w:rPr>
                <w:rFonts w:asciiTheme="minorHAnsi" w:hAnsiTheme="minorHAnsi" w:cstheme="minorHAnsi"/>
              </w:rPr>
              <w:t xml:space="preserve"> Beacon Cottag</w:t>
            </w:r>
            <w:r w:rsidR="004F0A52">
              <w:rPr>
                <w:rFonts w:asciiTheme="minorHAnsi" w:hAnsiTheme="minorHAnsi" w:cstheme="minorHAnsi"/>
              </w:rPr>
              <w:t xml:space="preserve">e – Approved August </w:t>
            </w:r>
            <w:r w:rsidRPr="003B17A6">
              <w:rPr>
                <w:rFonts w:asciiTheme="minorHAnsi" w:hAnsiTheme="minorHAnsi" w:cstheme="minorHAnsi"/>
              </w:rPr>
              <w:t xml:space="preserve">2017. </w:t>
            </w:r>
          </w:p>
          <w:p w14:paraId="42C291AD" w14:textId="77777777" w:rsidR="003B17A6" w:rsidRPr="003B17A6" w:rsidRDefault="003B17A6" w:rsidP="003B17A6">
            <w:pPr>
              <w:spacing w:line="259" w:lineRule="auto"/>
              <w:rPr>
                <w:rFonts w:asciiTheme="minorHAnsi" w:hAnsiTheme="minorHAnsi" w:cstheme="minorHAnsi"/>
              </w:rPr>
            </w:pPr>
            <w:r w:rsidRPr="003B17A6">
              <w:rPr>
                <w:rFonts w:asciiTheme="minorHAnsi" w:hAnsiTheme="minorHAnsi" w:cstheme="minorHAnsi"/>
              </w:rPr>
              <w:t xml:space="preserve"> </w:t>
            </w:r>
          </w:p>
          <w:p w14:paraId="3D5B6214" w14:textId="624D077F" w:rsidR="003B17A6" w:rsidRPr="003B17A6" w:rsidRDefault="003B17A6" w:rsidP="003B17A6">
            <w:pPr>
              <w:ind w:left="-5"/>
              <w:rPr>
                <w:rFonts w:asciiTheme="minorHAnsi" w:hAnsiTheme="minorHAnsi" w:cstheme="minorHAnsi"/>
              </w:rPr>
            </w:pPr>
            <w:r w:rsidRPr="003B17A6">
              <w:rPr>
                <w:rFonts w:asciiTheme="minorHAnsi" w:hAnsiTheme="minorHAnsi" w:cstheme="minorHAnsi"/>
              </w:rPr>
              <w:t xml:space="preserve">3/2017/0016- Erection of a two storey building to contain an implement store garage, open fronted workshop, tool store, wood store, cutting area and storage room. Withdrawn </w:t>
            </w:r>
            <w:r w:rsidR="004F0A52">
              <w:rPr>
                <w:rFonts w:asciiTheme="minorHAnsi" w:hAnsiTheme="minorHAnsi" w:cstheme="minorHAnsi"/>
              </w:rPr>
              <w:t xml:space="preserve">March  </w:t>
            </w:r>
            <w:r w:rsidRPr="003B17A6">
              <w:rPr>
                <w:rFonts w:asciiTheme="minorHAnsi" w:hAnsiTheme="minorHAnsi" w:cstheme="minorHAnsi"/>
              </w:rPr>
              <w:t xml:space="preserve">2017. </w:t>
            </w:r>
          </w:p>
          <w:p w14:paraId="75CE76FF" w14:textId="77777777" w:rsidR="003B17A6" w:rsidRPr="003B17A6" w:rsidRDefault="003B17A6" w:rsidP="003B17A6">
            <w:pPr>
              <w:spacing w:line="259" w:lineRule="auto"/>
              <w:rPr>
                <w:rFonts w:asciiTheme="minorHAnsi" w:hAnsiTheme="minorHAnsi" w:cstheme="minorHAnsi"/>
              </w:rPr>
            </w:pPr>
            <w:r w:rsidRPr="003B17A6">
              <w:rPr>
                <w:rFonts w:asciiTheme="minorHAnsi" w:hAnsiTheme="minorHAnsi" w:cstheme="minorHAnsi"/>
              </w:rPr>
              <w:t xml:space="preserve"> </w:t>
            </w:r>
          </w:p>
          <w:p w14:paraId="42B109EE" w14:textId="77777777" w:rsidR="004F0A52" w:rsidRDefault="003B17A6" w:rsidP="003B17A6">
            <w:pPr>
              <w:ind w:left="-5"/>
              <w:rPr>
                <w:rFonts w:asciiTheme="minorHAnsi" w:hAnsiTheme="minorHAnsi" w:cstheme="minorHAnsi"/>
              </w:rPr>
            </w:pPr>
            <w:r w:rsidRPr="003B17A6">
              <w:rPr>
                <w:rFonts w:asciiTheme="minorHAnsi" w:hAnsiTheme="minorHAnsi" w:cstheme="minorHAnsi"/>
              </w:rPr>
              <w:t>3/2013/0564- Proposed erection of a porch/utility room, single storey to front elevation of a property</w:t>
            </w:r>
            <w:r w:rsidR="004F0A52">
              <w:rPr>
                <w:rFonts w:asciiTheme="minorHAnsi" w:hAnsiTheme="minorHAnsi" w:cstheme="minorHAnsi"/>
              </w:rPr>
              <w:t xml:space="preserve"> – Approved August </w:t>
            </w:r>
            <w:r w:rsidRPr="003B17A6">
              <w:rPr>
                <w:rFonts w:asciiTheme="minorHAnsi" w:hAnsiTheme="minorHAnsi" w:cstheme="minorHAnsi"/>
              </w:rPr>
              <w:t>2013</w:t>
            </w:r>
            <w:r w:rsidR="004F0A52">
              <w:rPr>
                <w:rFonts w:asciiTheme="minorHAnsi" w:hAnsiTheme="minorHAnsi" w:cstheme="minorHAnsi"/>
              </w:rPr>
              <w:t>.</w:t>
            </w:r>
          </w:p>
          <w:p w14:paraId="76E9E129" w14:textId="77777777" w:rsidR="004F0A52" w:rsidRDefault="004F0A52" w:rsidP="003B17A6">
            <w:pPr>
              <w:ind w:left="-5"/>
              <w:rPr>
                <w:rFonts w:asciiTheme="minorHAnsi" w:hAnsiTheme="minorHAnsi" w:cstheme="minorHAnsi"/>
              </w:rPr>
            </w:pPr>
          </w:p>
          <w:p w14:paraId="0CB81DC2" w14:textId="7C9A499B" w:rsidR="003B17A6" w:rsidRPr="003B17A6" w:rsidRDefault="004F0A52" w:rsidP="003B17A6">
            <w:pPr>
              <w:ind w:left="-5"/>
              <w:rPr>
                <w:rFonts w:asciiTheme="minorHAnsi" w:hAnsiTheme="minorHAnsi" w:cstheme="minorHAnsi"/>
              </w:rPr>
            </w:pPr>
            <w:r>
              <w:rPr>
                <w:rFonts w:asciiTheme="minorHAnsi" w:hAnsiTheme="minorHAnsi" w:cstheme="minorHAnsi"/>
              </w:rPr>
              <w:t xml:space="preserve">3/2010/0960- Application to remove condition no. 3 of planning consent 3/2004/0653 to allow the holiday cottage known as Beacon Cottage to be used as a permanent residential dwelling – Approved </w:t>
            </w:r>
            <w:r w:rsidR="003B17A6" w:rsidRPr="003B17A6">
              <w:rPr>
                <w:rFonts w:asciiTheme="minorHAnsi" w:hAnsiTheme="minorHAnsi" w:cstheme="minorHAnsi"/>
              </w:rPr>
              <w:t xml:space="preserve"> </w:t>
            </w:r>
            <w:r>
              <w:rPr>
                <w:rFonts w:asciiTheme="minorHAnsi" w:hAnsiTheme="minorHAnsi" w:cstheme="minorHAnsi"/>
              </w:rPr>
              <w:t>February 2011.</w:t>
            </w:r>
          </w:p>
          <w:p w14:paraId="17147D50" w14:textId="1B19B3D1" w:rsidR="0046548C" w:rsidRPr="00D2449B" w:rsidRDefault="0046548C" w:rsidP="003B17A6">
            <w:pPr>
              <w:pStyle w:val="PLANNING"/>
              <w:rPr>
                <w:rFonts w:ascii="Calibri" w:hAnsi="Calibri"/>
                <w:b/>
                <w:bCs/>
                <w:szCs w:val="22"/>
              </w:rPr>
            </w:pPr>
          </w:p>
        </w:tc>
      </w:tr>
      <w:tr w:rsidR="00C0704D" w:rsidRPr="00D2449B" w14:paraId="6AAC3B0A" w14:textId="77777777" w:rsidTr="003B598B">
        <w:trPr>
          <w:trHeight w:hRule="exact" w:val="170"/>
          <w:jc w:val="center"/>
        </w:trPr>
        <w:tc>
          <w:tcPr>
            <w:tcW w:w="9564" w:type="dxa"/>
            <w:gridSpan w:val="16"/>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46A78187" w14:textId="77777777" w:rsidR="00ED2D8A" w:rsidRDefault="00ED2D8A" w:rsidP="00ED2D8A">
            <w:pPr>
              <w:pStyle w:val="Header"/>
              <w:tabs>
                <w:tab w:val="clear" w:pos="4153"/>
                <w:tab w:val="clear" w:pos="8306"/>
              </w:tabs>
              <w:jc w:val="both"/>
              <w:rPr>
                <w:rFonts w:asciiTheme="minorHAnsi" w:hAnsiTheme="minorHAnsi" w:cstheme="minorHAnsi"/>
              </w:rPr>
            </w:pPr>
            <w:r>
              <w:rPr>
                <w:rFonts w:asciiTheme="minorHAnsi" w:hAnsiTheme="minorHAnsi" w:cstheme="minorHAnsi"/>
              </w:rPr>
              <w:t>The site is located within open countryside in a secluded location some distance from the settlement of Balderstone served by a single-track lane which cumulates at the end of the track.</w:t>
            </w:r>
          </w:p>
          <w:p w14:paraId="49EFA009" w14:textId="77777777" w:rsidR="00972F2D" w:rsidRDefault="00972F2D" w:rsidP="00ED2D8A">
            <w:pPr>
              <w:pStyle w:val="Header"/>
              <w:tabs>
                <w:tab w:val="clear" w:pos="4153"/>
                <w:tab w:val="clear" w:pos="8306"/>
              </w:tabs>
              <w:jc w:val="both"/>
              <w:rPr>
                <w:rFonts w:asciiTheme="minorHAnsi" w:hAnsiTheme="minorHAnsi" w:cstheme="minorHAnsi"/>
              </w:rPr>
            </w:pPr>
          </w:p>
          <w:p w14:paraId="6163928E" w14:textId="7CAEF111" w:rsidR="00972F2D" w:rsidRDefault="00972F2D" w:rsidP="00ED2D8A">
            <w:pPr>
              <w:pStyle w:val="Header"/>
              <w:tabs>
                <w:tab w:val="clear" w:pos="4153"/>
                <w:tab w:val="clear" w:pos="8306"/>
              </w:tabs>
              <w:jc w:val="both"/>
              <w:rPr>
                <w:rFonts w:asciiTheme="minorHAnsi" w:hAnsiTheme="minorHAnsi" w:cstheme="minorHAnsi"/>
              </w:rPr>
            </w:pPr>
            <w:r>
              <w:rPr>
                <w:rFonts w:asciiTheme="minorHAnsi" w:hAnsiTheme="minorHAnsi" w:cstheme="minorHAnsi"/>
              </w:rPr>
              <w:t xml:space="preserve">Public Right of </w:t>
            </w:r>
            <w:r w:rsidR="00F176E8">
              <w:rPr>
                <w:rFonts w:asciiTheme="minorHAnsi" w:hAnsiTheme="minorHAnsi" w:cstheme="minorHAnsi"/>
              </w:rPr>
              <w:t>Way 3</w:t>
            </w:r>
            <w:r>
              <w:rPr>
                <w:rFonts w:asciiTheme="minorHAnsi" w:hAnsiTheme="minorHAnsi" w:cstheme="minorHAnsi"/>
              </w:rPr>
              <w:t>-4-FP40 runs along Commons Lane from west to east</w:t>
            </w:r>
            <w:r w:rsidR="00F176E8">
              <w:rPr>
                <w:rFonts w:asciiTheme="minorHAnsi" w:hAnsiTheme="minorHAnsi" w:cstheme="minorHAnsi"/>
              </w:rPr>
              <w:t xml:space="preserve">, connecting to footpaths </w:t>
            </w:r>
            <w:r>
              <w:rPr>
                <w:rFonts w:asciiTheme="minorHAnsi" w:hAnsiTheme="minorHAnsi" w:cstheme="minorHAnsi"/>
              </w:rPr>
              <w:t xml:space="preserve">through </w:t>
            </w:r>
            <w:r w:rsidR="004E235D">
              <w:rPr>
                <w:rFonts w:asciiTheme="minorHAnsi" w:hAnsiTheme="minorHAnsi" w:cstheme="minorHAnsi"/>
              </w:rPr>
              <w:t>farm</w:t>
            </w:r>
            <w:r>
              <w:rPr>
                <w:rFonts w:asciiTheme="minorHAnsi" w:hAnsiTheme="minorHAnsi" w:cstheme="minorHAnsi"/>
              </w:rPr>
              <w:t xml:space="preserve">land to the north (FP 48) and Pewter Cottage to the south (FP 47). </w:t>
            </w:r>
          </w:p>
          <w:p w14:paraId="3F70F95B" w14:textId="77777777" w:rsidR="00ED2D8A" w:rsidRDefault="00ED2D8A" w:rsidP="004F0A52">
            <w:pPr>
              <w:pStyle w:val="Header"/>
              <w:tabs>
                <w:tab w:val="clear" w:pos="4153"/>
                <w:tab w:val="clear" w:pos="8306"/>
              </w:tabs>
              <w:jc w:val="both"/>
              <w:rPr>
                <w:rFonts w:asciiTheme="minorHAnsi" w:hAnsiTheme="minorHAnsi" w:cstheme="minorHAnsi"/>
              </w:rPr>
            </w:pPr>
          </w:p>
          <w:p w14:paraId="3218C59C" w14:textId="73102042" w:rsidR="00F87E89" w:rsidRDefault="004F0A52" w:rsidP="004F0A52">
            <w:pPr>
              <w:pStyle w:val="Header"/>
              <w:tabs>
                <w:tab w:val="clear" w:pos="4153"/>
                <w:tab w:val="clear" w:pos="8306"/>
              </w:tabs>
              <w:jc w:val="both"/>
              <w:rPr>
                <w:rFonts w:asciiTheme="minorHAnsi" w:hAnsiTheme="minorHAnsi" w:cstheme="minorHAnsi"/>
              </w:rPr>
            </w:pPr>
            <w:r w:rsidRPr="005040C4">
              <w:rPr>
                <w:rFonts w:asciiTheme="minorHAnsi" w:hAnsiTheme="minorHAnsi" w:cstheme="minorHAnsi"/>
              </w:rPr>
              <w:t>The application site</w:t>
            </w:r>
            <w:r w:rsidR="00F87E89">
              <w:rPr>
                <w:rFonts w:asciiTheme="minorHAnsi" w:hAnsiTheme="minorHAnsi" w:cstheme="minorHAnsi"/>
              </w:rPr>
              <w:t xml:space="preserve"> measures approximately </w:t>
            </w:r>
            <w:r w:rsidR="00432145">
              <w:rPr>
                <w:rFonts w:asciiTheme="minorHAnsi" w:hAnsiTheme="minorHAnsi" w:cstheme="minorHAnsi"/>
              </w:rPr>
              <w:t>73</w:t>
            </w:r>
            <w:r w:rsidR="00F87E89">
              <w:rPr>
                <w:rFonts w:asciiTheme="minorHAnsi" w:hAnsiTheme="minorHAnsi" w:cstheme="minorHAnsi"/>
              </w:rPr>
              <w:t xml:space="preserve">sq.m. and has been used </w:t>
            </w:r>
            <w:r w:rsidR="00AD588D">
              <w:rPr>
                <w:rFonts w:asciiTheme="minorHAnsi" w:hAnsiTheme="minorHAnsi" w:cstheme="minorHAnsi"/>
              </w:rPr>
              <w:t xml:space="preserve">previously </w:t>
            </w:r>
            <w:r w:rsidR="00F87E89">
              <w:rPr>
                <w:rFonts w:asciiTheme="minorHAnsi" w:hAnsiTheme="minorHAnsi" w:cstheme="minorHAnsi"/>
              </w:rPr>
              <w:t xml:space="preserve">by the applicant for </w:t>
            </w:r>
            <w:r w:rsidR="00AD588D">
              <w:rPr>
                <w:rFonts w:asciiTheme="minorHAnsi" w:hAnsiTheme="minorHAnsi" w:cstheme="minorHAnsi"/>
              </w:rPr>
              <w:t xml:space="preserve">agriculture </w:t>
            </w:r>
            <w:r w:rsidR="00432145">
              <w:rPr>
                <w:rFonts w:asciiTheme="minorHAnsi" w:hAnsiTheme="minorHAnsi" w:cstheme="minorHAnsi"/>
              </w:rPr>
              <w:t xml:space="preserve">with </w:t>
            </w:r>
            <w:r w:rsidR="00AD588D">
              <w:rPr>
                <w:rFonts w:asciiTheme="minorHAnsi" w:hAnsiTheme="minorHAnsi" w:cstheme="minorHAnsi"/>
              </w:rPr>
              <w:t xml:space="preserve">previous </w:t>
            </w:r>
            <w:r w:rsidR="00432145">
              <w:rPr>
                <w:rFonts w:asciiTheme="minorHAnsi" w:hAnsiTheme="minorHAnsi" w:cstheme="minorHAnsi"/>
              </w:rPr>
              <w:t xml:space="preserve">outbuilding being erected </w:t>
            </w:r>
            <w:r w:rsidR="00AD588D">
              <w:rPr>
                <w:rFonts w:asciiTheme="minorHAnsi" w:hAnsiTheme="minorHAnsi" w:cstheme="minorHAnsi"/>
              </w:rPr>
              <w:t>on site for hens and geese in associat</w:t>
            </w:r>
            <w:r w:rsidR="004A2353">
              <w:rPr>
                <w:rFonts w:asciiTheme="minorHAnsi" w:hAnsiTheme="minorHAnsi" w:cstheme="minorHAnsi"/>
              </w:rPr>
              <w:t>ion</w:t>
            </w:r>
            <w:r w:rsidR="00AD588D">
              <w:rPr>
                <w:rFonts w:asciiTheme="minorHAnsi" w:hAnsiTheme="minorHAnsi" w:cstheme="minorHAnsi"/>
              </w:rPr>
              <w:t xml:space="preserve"> with land adjacent to the cottage to the west and land across </w:t>
            </w:r>
            <w:r w:rsidR="00972F2D">
              <w:rPr>
                <w:rFonts w:asciiTheme="minorHAnsi" w:hAnsiTheme="minorHAnsi" w:cstheme="minorHAnsi"/>
              </w:rPr>
              <w:t>Commons Lane</w:t>
            </w:r>
            <w:r w:rsidR="00AD588D">
              <w:rPr>
                <w:rFonts w:asciiTheme="minorHAnsi" w:hAnsiTheme="minorHAnsi" w:cstheme="minorHAnsi"/>
              </w:rPr>
              <w:t xml:space="preserve"> to the south. </w:t>
            </w:r>
          </w:p>
          <w:p w14:paraId="67591F59" w14:textId="77777777" w:rsidR="009D68C4" w:rsidRDefault="009D68C4" w:rsidP="004F0A52">
            <w:pPr>
              <w:pStyle w:val="Header"/>
              <w:tabs>
                <w:tab w:val="clear" w:pos="4153"/>
                <w:tab w:val="clear" w:pos="8306"/>
              </w:tabs>
              <w:jc w:val="both"/>
              <w:rPr>
                <w:rFonts w:asciiTheme="minorHAnsi" w:hAnsiTheme="minorHAnsi" w:cstheme="minorHAnsi"/>
              </w:rPr>
            </w:pPr>
          </w:p>
          <w:p w14:paraId="69370948" w14:textId="561CC7D2" w:rsidR="009D68C4" w:rsidRDefault="009D68C4" w:rsidP="004F0A52">
            <w:pPr>
              <w:pStyle w:val="Header"/>
              <w:tabs>
                <w:tab w:val="clear" w:pos="4153"/>
                <w:tab w:val="clear" w:pos="8306"/>
              </w:tabs>
              <w:jc w:val="both"/>
              <w:rPr>
                <w:rFonts w:asciiTheme="minorHAnsi" w:hAnsiTheme="minorHAnsi" w:cstheme="minorHAnsi"/>
              </w:rPr>
            </w:pPr>
            <w:r>
              <w:rPr>
                <w:rFonts w:asciiTheme="minorHAnsi" w:hAnsiTheme="minorHAnsi" w:cstheme="minorHAnsi"/>
              </w:rPr>
              <w:t xml:space="preserve">It would appear that the land is now being used </w:t>
            </w:r>
            <w:r w:rsidR="00AC7DAA">
              <w:rPr>
                <w:rFonts w:asciiTheme="minorHAnsi" w:hAnsiTheme="minorHAnsi" w:cstheme="minorHAnsi"/>
              </w:rPr>
              <w:t xml:space="preserve">more </w:t>
            </w:r>
            <w:r>
              <w:rPr>
                <w:rFonts w:asciiTheme="minorHAnsi" w:hAnsiTheme="minorHAnsi" w:cstheme="minorHAnsi"/>
              </w:rPr>
              <w:t>in association with the residential property of Beacon Cottage.</w:t>
            </w:r>
          </w:p>
          <w:p w14:paraId="62370E9F" w14:textId="77777777" w:rsidR="00C0704D" w:rsidRPr="006C2BFA" w:rsidRDefault="00C0704D" w:rsidP="008947D6">
            <w:pPr>
              <w:pStyle w:val="Header"/>
              <w:tabs>
                <w:tab w:val="clear" w:pos="4153"/>
                <w:tab w:val="clear" w:pos="8306"/>
              </w:tabs>
              <w:jc w:val="both"/>
              <w:rPr>
                <w:rFonts w:ascii="Calibri" w:hAnsi="Calibri"/>
                <w:bCs/>
                <w:szCs w:val="22"/>
              </w:rPr>
            </w:pPr>
          </w:p>
        </w:tc>
      </w:tr>
      <w:tr w:rsidR="00C0704D" w:rsidRPr="00D2449B" w14:paraId="408C6380"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416D795" w14:textId="15CF7D85" w:rsidR="0030660B" w:rsidRDefault="00723CB7" w:rsidP="0030660B">
            <w:pPr>
              <w:rPr>
                <w:rFonts w:ascii="Calibri" w:hAnsi="Calibri"/>
                <w:szCs w:val="22"/>
              </w:rPr>
            </w:pPr>
            <w:r>
              <w:rPr>
                <w:rFonts w:ascii="Calibri" w:hAnsi="Calibri"/>
                <w:szCs w:val="22"/>
              </w:rPr>
              <w:t>Retention of wood store, kindling shed and hen house attached to container</w:t>
            </w:r>
            <w:r w:rsidR="0030660B">
              <w:rPr>
                <w:rFonts w:ascii="Calibri" w:hAnsi="Calibri"/>
                <w:szCs w:val="22"/>
              </w:rPr>
              <w:t xml:space="preserve">.  The wood store building </w:t>
            </w:r>
            <w:r w:rsidR="003B598B">
              <w:rPr>
                <w:rFonts w:ascii="Calibri" w:hAnsi="Calibri"/>
                <w:szCs w:val="22"/>
              </w:rPr>
              <w:t>measur</w:t>
            </w:r>
            <w:r w:rsidR="0030660B">
              <w:rPr>
                <w:rFonts w:ascii="Calibri" w:hAnsi="Calibri"/>
                <w:szCs w:val="22"/>
              </w:rPr>
              <w:t>e</w:t>
            </w:r>
            <w:r w:rsidR="003B598B">
              <w:rPr>
                <w:rFonts w:ascii="Calibri" w:hAnsi="Calibri"/>
                <w:szCs w:val="22"/>
              </w:rPr>
              <w:t xml:space="preserve"> </w:t>
            </w:r>
            <w:r w:rsidR="0093599C">
              <w:rPr>
                <w:rFonts w:ascii="Calibri" w:hAnsi="Calibri"/>
                <w:szCs w:val="22"/>
              </w:rPr>
              <w:t>11.4m</w:t>
            </w:r>
            <w:r w:rsidR="003B598B">
              <w:rPr>
                <w:rFonts w:ascii="Calibri" w:hAnsi="Calibri"/>
                <w:szCs w:val="22"/>
              </w:rPr>
              <w:t xml:space="preserve"> x </w:t>
            </w:r>
            <w:r w:rsidR="0093599C">
              <w:rPr>
                <w:rFonts w:ascii="Calibri" w:hAnsi="Calibri"/>
                <w:szCs w:val="22"/>
              </w:rPr>
              <w:t>2.34</w:t>
            </w:r>
            <w:r w:rsidR="003B598B">
              <w:rPr>
                <w:rFonts w:ascii="Calibri" w:hAnsi="Calibri"/>
                <w:szCs w:val="22"/>
              </w:rPr>
              <w:t xml:space="preserve">m x </w:t>
            </w:r>
            <w:r w:rsidR="00432145">
              <w:rPr>
                <w:rFonts w:ascii="Calibri" w:hAnsi="Calibri"/>
                <w:szCs w:val="22"/>
              </w:rPr>
              <w:t>2.85</w:t>
            </w:r>
            <w:r w:rsidR="003B598B">
              <w:rPr>
                <w:rFonts w:ascii="Calibri" w:hAnsi="Calibri"/>
                <w:szCs w:val="22"/>
              </w:rPr>
              <w:t>m</w:t>
            </w:r>
            <w:r w:rsidR="0030660B">
              <w:rPr>
                <w:rFonts w:ascii="Calibri" w:hAnsi="Calibri"/>
                <w:szCs w:val="22"/>
              </w:rPr>
              <w:t xml:space="preserve"> high</w:t>
            </w:r>
            <w:r w:rsidR="0093599C">
              <w:rPr>
                <w:rFonts w:ascii="Calibri" w:hAnsi="Calibri"/>
                <w:szCs w:val="22"/>
              </w:rPr>
              <w:t xml:space="preserve">, the </w:t>
            </w:r>
            <w:r w:rsidR="0030660B">
              <w:rPr>
                <w:rFonts w:ascii="Calibri" w:hAnsi="Calibri"/>
                <w:szCs w:val="22"/>
              </w:rPr>
              <w:t xml:space="preserve">kindling shed measure </w:t>
            </w:r>
            <w:r w:rsidR="0093599C">
              <w:rPr>
                <w:rFonts w:ascii="Calibri" w:hAnsi="Calibri"/>
                <w:szCs w:val="22"/>
              </w:rPr>
              <w:t>3.7</w:t>
            </w:r>
            <w:r w:rsidR="0030660B">
              <w:rPr>
                <w:rFonts w:ascii="Calibri" w:hAnsi="Calibri"/>
                <w:szCs w:val="22"/>
              </w:rPr>
              <w:t>m x 7</w:t>
            </w:r>
            <w:r w:rsidR="0093599C">
              <w:rPr>
                <w:rFonts w:ascii="Calibri" w:hAnsi="Calibri"/>
                <w:szCs w:val="22"/>
              </w:rPr>
              <w:t>.4</w:t>
            </w:r>
            <w:r w:rsidR="0030660B">
              <w:rPr>
                <w:rFonts w:ascii="Calibri" w:hAnsi="Calibri"/>
                <w:szCs w:val="22"/>
              </w:rPr>
              <w:t xml:space="preserve">m x </w:t>
            </w:r>
            <w:r w:rsidR="00432145">
              <w:rPr>
                <w:rFonts w:ascii="Calibri" w:hAnsi="Calibri"/>
                <w:szCs w:val="22"/>
              </w:rPr>
              <w:t xml:space="preserve">2.85m </w:t>
            </w:r>
            <w:r w:rsidR="0030660B">
              <w:rPr>
                <w:rFonts w:ascii="Calibri" w:hAnsi="Calibri"/>
                <w:szCs w:val="22"/>
              </w:rPr>
              <w:t xml:space="preserve">high </w:t>
            </w:r>
            <w:r w:rsidR="0093599C">
              <w:rPr>
                <w:rFonts w:ascii="Calibri" w:hAnsi="Calibri"/>
                <w:szCs w:val="22"/>
              </w:rPr>
              <w:t xml:space="preserve">and the </w:t>
            </w:r>
            <w:r w:rsidR="0030660B">
              <w:rPr>
                <w:rFonts w:ascii="Calibri" w:hAnsi="Calibri"/>
                <w:szCs w:val="22"/>
              </w:rPr>
              <w:t>chicken coop measure 5.</w:t>
            </w:r>
            <w:r w:rsidR="00E91759">
              <w:rPr>
                <w:rFonts w:ascii="Calibri" w:hAnsi="Calibri"/>
                <w:szCs w:val="22"/>
              </w:rPr>
              <w:t>5</w:t>
            </w:r>
            <w:r w:rsidR="0030660B">
              <w:rPr>
                <w:rFonts w:ascii="Calibri" w:hAnsi="Calibri"/>
                <w:szCs w:val="22"/>
              </w:rPr>
              <w:t>5m x</w:t>
            </w:r>
            <w:r w:rsidR="00E91759">
              <w:rPr>
                <w:rFonts w:ascii="Calibri" w:hAnsi="Calibri"/>
                <w:szCs w:val="22"/>
              </w:rPr>
              <w:t xml:space="preserve"> 2</w:t>
            </w:r>
            <w:r w:rsidR="0030660B">
              <w:rPr>
                <w:rFonts w:ascii="Calibri" w:hAnsi="Calibri"/>
                <w:szCs w:val="22"/>
              </w:rPr>
              <w:t>.</w:t>
            </w:r>
            <w:r w:rsidR="00E91759">
              <w:rPr>
                <w:rFonts w:ascii="Calibri" w:hAnsi="Calibri"/>
                <w:szCs w:val="22"/>
              </w:rPr>
              <w:t>9</w:t>
            </w:r>
            <w:r w:rsidR="0030660B">
              <w:rPr>
                <w:rFonts w:ascii="Calibri" w:hAnsi="Calibri"/>
                <w:szCs w:val="22"/>
              </w:rPr>
              <w:t xml:space="preserve"> x </w:t>
            </w:r>
            <w:r w:rsidR="00824201">
              <w:rPr>
                <w:rFonts w:ascii="Calibri" w:hAnsi="Calibri"/>
                <w:szCs w:val="22"/>
              </w:rPr>
              <w:t>2.6</w:t>
            </w:r>
            <w:r w:rsidR="00E91759">
              <w:rPr>
                <w:rFonts w:ascii="Calibri" w:hAnsi="Calibri"/>
                <w:szCs w:val="22"/>
              </w:rPr>
              <w:t xml:space="preserve">m </w:t>
            </w:r>
            <w:r w:rsidR="0030660B">
              <w:rPr>
                <w:rFonts w:ascii="Calibri" w:hAnsi="Calibri"/>
                <w:szCs w:val="22"/>
              </w:rPr>
              <w:t>high</w:t>
            </w:r>
            <w:r w:rsidR="0093599C">
              <w:rPr>
                <w:rFonts w:ascii="Calibri" w:hAnsi="Calibri"/>
                <w:szCs w:val="22"/>
              </w:rPr>
              <w:t>.</w:t>
            </w:r>
            <w:r w:rsidR="0030660B">
              <w:rPr>
                <w:rFonts w:ascii="Calibri" w:hAnsi="Calibri"/>
                <w:szCs w:val="22"/>
              </w:rPr>
              <w:t xml:space="preserve"> </w:t>
            </w:r>
          </w:p>
          <w:p w14:paraId="31378619" w14:textId="77777777" w:rsidR="0093599C" w:rsidRDefault="0093599C" w:rsidP="0030660B">
            <w:pPr>
              <w:rPr>
                <w:rFonts w:ascii="Calibri" w:hAnsi="Calibri"/>
                <w:szCs w:val="22"/>
              </w:rPr>
            </w:pPr>
          </w:p>
          <w:p w14:paraId="7F28ED20" w14:textId="7390F273" w:rsidR="0093599C" w:rsidRDefault="0093599C" w:rsidP="0030660B">
            <w:pPr>
              <w:rPr>
                <w:rFonts w:ascii="Calibri" w:hAnsi="Calibri"/>
                <w:szCs w:val="22"/>
              </w:rPr>
            </w:pPr>
            <w:r>
              <w:rPr>
                <w:rFonts w:ascii="Calibri" w:hAnsi="Calibri"/>
                <w:szCs w:val="22"/>
              </w:rPr>
              <w:t>The wood store and kindling shed are attached to</w:t>
            </w:r>
            <w:r w:rsidR="00824201">
              <w:rPr>
                <w:rFonts w:ascii="Calibri" w:hAnsi="Calibri"/>
                <w:szCs w:val="22"/>
              </w:rPr>
              <w:t xml:space="preserve"> </w:t>
            </w:r>
            <w:r>
              <w:rPr>
                <w:rFonts w:ascii="Calibri" w:hAnsi="Calibri"/>
                <w:szCs w:val="22"/>
              </w:rPr>
              <w:t>th</w:t>
            </w:r>
            <w:r w:rsidR="00824201">
              <w:rPr>
                <w:rFonts w:ascii="Calibri" w:hAnsi="Calibri"/>
                <w:szCs w:val="22"/>
              </w:rPr>
              <w:t>e</w:t>
            </w:r>
            <w:r>
              <w:rPr>
                <w:rFonts w:ascii="Calibri" w:hAnsi="Calibri"/>
                <w:szCs w:val="22"/>
              </w:rPr>
              <w:t xml:space="preserve"> rear elevation of the existing garage </w:t>
            </w:r>
            <w:r w:rsidR="00824201">
              <w:rPr>
                <w:rFonts w:ascii="Calibri" w:hAnsi="Calibri"/>
                <w:szCs w:val="22"/>
              </w:rPr>
              <w:t xml:space="preserve">(approved in 2017) </w:t>
            </w:r>
            <w:r>
              <w:rPr>
                <w:rFonts w:ascii="Calibri" w:hAnsi="Calibri"/>
                <w:szCs w:val="22"/>
              </w:rPr>
              <w:t xml:space="preserve">which </w:t>
            </w:r>
            <w:r w:rsidR="00824201">
              <w:rPr>
                <w:rFonts w:ascii="Calibri" w:hAnsi="Calibri"/>
                <w:szCs w:val="22"/>
              </w:rPr>
              <w:t>was approved with the following measurements</w:t>
            </w:r>
            <w:r>
              <w:rPr>
                <w:rFonts w:ascii="Calibri" w:hAnsi="Calibri"/>
                <w:szCs w:val="22"/>
              </w:rPr>
              <w:t xml:space="preserve"> 11.m x 6</w:t>
            </w:r>
            <w:r w:rsidR="00824201">
              <w:rPr>
                <w:rFonts w:ascii="Calibri" w:hAnsi="Calibri"/>
                <w:szCs w:val="22"/>
              </w:rPr>
              <w:t>.2</w:t>
            </w:r>
            <w:r>
              <w:rPr>
                <w:rFonts w:ascii="Calibri" w:hAnsi="Calibri"/>
                <w:szCs w:val="22"/>
              </w:rPr>
              <w:t xml:space="preserve">m x </w:t>
            </w:r>
            <w:r w:rsidR="00824201">
              <w:rPr>
                <w:rFonts w:ascii="Calibri" w:hAnsi="Calibri"/>
                <w:szCs w:val="22"/>
              </w:rPr>
              <w:t>3</w:t>
            </w:r>
            <w:r>
              <w:rPr>
                <w:rFonts w:ascii="Calibri" w:hAnsi="Calibri"/>
                <w:szCs w:val="22"/>
              </w:rPr>
              <w:t>m high</w:t>
            </w:r>
            <w:r w:rsidR="00824201">
              <w:rPr>
                <w:rFonts w:ascii="Calibri" w:hAnsi="Calibri"/>
                <w:szCs w:val="22"/>
              </w:rPr>
              <w:t xml:space="preserve"> to eaves, 4m to pitch</w:t>
            </w:r>
            <w:r>
              <w:rPr>
                <w:rFonts w:ascii="Calibri" w:hAnsi="Calibri"/>
                <w:szCs w:val="22"/>
              </w:rPr>
              <w:t xml:space="preserve">. This </w:t>
            </w:r>
            <w:r w:rsidR="00824201">
              <w:rPr>
                <w:rFonts w:ascii="Calibri" w:hAnsi="Calibri"/>
                <w:szCs w:val="22"/>
              </w:rPr>
              <w:t xml:space="preserve">does </w:t>
            </w:r>
            <w:r>
              <w:rPr>
                <w:rFonts w:ascii="Calibri" w:hAnsi="Calibri"/>
                <w:szCs w:val="22"/>
              </w:rPr>
              <w:t>in effect screen these two structures from view.</w:t>
            </w:r>
          </w:p>
          <w:p w14:paraId="09D798B5" w14:textId="77777777" w:rsidR="00E91759" w:rsidRDefault="00E91759" w:rsidP="0030660B">
            <w:pPr>
              <w:rPr>
                <w:rFonts w:ascii="Calibri" w:hAnsi="Calibri"/>
                <w:szCs w:val="22"/>
              </w:rPr>
            </w:pPr>
          </w:p>
          <w:p w14:paraId="26F6BB57" w14:textId="01F8D483" w:rsidR="0030660B" w:rsidRDefault="0030660B" w:rsidP="002F2580">
            <w:pPr>
              <w:rPr>
                <w:rFonts w:ascii="Calibri" w:hAnsi="Calibri"/>
                <w:szCs w:val="22"/>
              </w:rPr>
            </w:pPr>
            <w:r>
              <w:rPr>
                <w:rFonts w:ascii="Calibri" w:hAnsi="Calibri"/>
                <w:szCs w:val="22"/>
              </w:rPr>
              <w:t xml:space="preserve">There is </w:t>
            </w:r>
            <w:r w:rsidR="00E91759">
              <w:rPr>
                <w:rFonts w:ascii="Calibri" w:hAnsi="Calibri"/>
                <w:szCs w:val="22"/>
              </w:rPr>
              <w:t xml:space="preserve">also a metal </w:t>
            </w:r>
            <w:r>
              <w:rPr>
                <w:rFonts w:ascii="Calibri" w:hAnsi="Calibri"/>
                <w:szCs w:val="22"/>
              </w:rPr>
              <w:t>container w</w:t>
            </w:r>
            <w:r w:rsidR="00E91759">
              <w:rPr>
                <w:rFonts w:ascii="Calibri" w:hAnsi="Calibri"/>
                <w:szCs w:val="22"/>
              </w:rPr>
              <w:t xml:space="preserve">hich </w:t>
            </w:r>
            <w:r>
              <w:rPr>
                <w:rFonts w:ascii="Calibri" w:hAnsi="Calibri"/>
                <w:szCs w:val="22"/>
              </w:rPr>
              <w:t xml:space="preserve">measure 5.953m x 4.715m x </w:t>
            </w:r>
            <w:r w:rsidR="00AC7DAA">
              <w:rPr>
                <w:rFonts w:ascii="Calibri" w:hAnsi="Calibri"/>
                <w:szCs w:val="22"/>
              </w:rPr>
              <w:t>2.65</w:t>
            </w:r>
            <w:r w:rsidR="00E91759">
              <w:rPr>
                <w:rFonts w:ascii="Calibri" w:hAnsi="Calibri"/>
                <w:szCs w:val="22"/>
              </w:rPr>
              <w:t xml:space="preserve">m </w:t>
            </w:r>
            <w:r>
              <w:rPr>
                <w:rFonts w:ascii="Calibri" w:hAnsi="Calibri"/>
                <w:szCs w:val="22"/>
              </w:rPr>
              <w:t xml:space="preserve">high </w:t>
            </w:r>
            <w:r w:rsidR="0093599C">
              <w:rPr>
                <w:rFonts w:ascii="Calibri" w:hAnsi="Calibri"/>
                <w:szCs w:val="22"/>
              </w:rPr>
              <w:t xml:space="preserve">that is attached to the chicken coop for which a separate </w:t>
            </w:r>
            <w:r w:rsidR="00F176E8">
              <w:rPr>
                <w:rFonts w:ascii="Calibri" w:hAnsi="Calibri"/>
                <w:szCs w:val="22"/>
              </w:rPr>
              <w:t>lawful development certificate</w:t>
            </w:r>
            <w:r w:rsidR="0093599C">
              <w:rPr>
                <w:rFonts w:ascii="Calibri" w:hAnsi="Calibri"/>
                <w:szCs w:val="22"/>
              </w:rPr>
              <w:t xml:space="preserve"> (3/2024/0492) has been submitted.</w:t>
            </w:r>
          </w:p>
          <w:p w14:paraId="2F43335E" w14:textId="77777777" w:rsidR="00AC7DAA" w:rsidRDefault="00AC7DAA" w:rsidP="002F2580">
            <w:pPr>
              <w:rPr>
                <w:rFonts w:ascii="Calibri" w:hAnsi="Calibri"/>
                <w:szCs w:val="22"/>
              </w:rPr>
            </w:pPr>
          </w:p>
          <w:p w14:paraId="38F9786B" w14:textId="0B53C9FA" w:rsidR="00AC7DAA" w:rsidRDefault="00AC7DAA" w:rsidP="002F2580">
            <w:pPr>
              <w:rPr>
                <w:rFonts w:ascii="Calibri" w:hAnsi="Calibri"/>
                <w:szCs w:val="22"/>
              </w:rPr>
            </w:pPr>
            <w:r>
              <w:rPr>
                <w:rFonts w:ascii="Calibri" w:hAnsi="Calibri"/>
                <w:szCs w:val="22"/>
              </w:rPr>
              <w:t xml:space="preserve">The use of the site in terms of these structures </w:t>
            </w:r>
            <w:r w:rsidR="004A2353">
              <w:rPr>
                <w:rFonts w:ascii="Calibri" w:hAnsi="Calibri"/>
                <w:szCs w:val="22"/>
              </w:rPr>
              <w:t>is</w:t>
            </w:r>
            <w:r>
              <w:rPr>
                <w:rFonts w:ascii="Calibri" w:hAnsi="Calibri"/>
                <w:szCs w:val="22"/>
              </w:rPr>
              <w:t xml:space="preserve"> more of a residential use associate</w:t>
            </w:r>
            <w:r w:rsidR="004A2353">
              <w:rPr>
                <w:rFonts w:ascii="Calibri" w:hAnsi="Calibri"/>
                <w:szCs w:val="22"/>
              </w:rPr>
              <w:t>d</w:t>
            </w:r>
            <w:r>
              <w:rPr>
                <w:rFonts w:ascii="Calibri" w:hAnsi="Calibri"/>
                <w:szCs w:val="22"/>
              </w:rPr>
              <w:t xml:space="preserve"> with the cottage </w:t>
            </w:r>
            <w:r w:rsidR="004A2353">
              <w:rPr>
                <w:rFonts w:ascii="Calibri" w:hAnsi="Calibri"/>
                <w:szCs w:val="22"/>
              </w:rPr>
              <w:t xml:space="preserve">rather </w:t>
            </w:r>
            <w:r>
              <w:rPr>
                <w:rFonts w:ascii="Calibri" w:hAnsi="Calibri"/>
                <w:szCs w:val="22"/>
              </w:rPr>
              <w:t>than agricultural.</w:t>
            </w:r>
          </w:p>
          <w:p w14:paraId="1B20488F" w14:textId="5B6F69D2" w:rsidR="0093599C" w:rsidRPr="00D54E67" w:rsidRDefault="0093599C" w:rsidP="002F2580">
            <w:pPr>
              <w:rPr>
                <w:rFonts w:ascii="Calibri" w:hAnsi="Calibri"/>
                <w:szCs w:val="22"/>
              </w:rPr>
            </w:pPr>
          </w:p>
        </w:tc>
      </w:tr>
      <w:tr w:rsidR="0046548C" w:rsidRPr="00D2449B" w14:paraId="06BBE02F"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7B897E80" w14:textId="5C396042" w:rsidR="003B598B" w:rsidRDefault="003B598B"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site is on Carr </w:t>
            </w:r>
            <w:r w:rsidR="00ED2D8A">
              <w:rPr>
                <w:rFonts w:ascii="Calibri" w:hAnsi="Calibri"/>
                <w:bCs/>
                <w:szCs w:val="22"/>
              </w:rPr>
              <w:t>Lane.</w:t>
            </w:r>
            <w:r>
              <w:rPr>
                <w:rFonts w:ascii="Calibri" w:hAnsi="Calibri"/>
                <w:bCs/>
                <w:szCs w:val="22"/>
              </w:rPr>
              <w:t xml:space="preserve"> This land is not </w:t>
            </w:r>
            <w:r w:rsidR="008947D6">
              <w:rPr>
                <w:rFonts w:ascii="Calibri" w:hAnsi="Calibri"/>
                <w:bCs/>
                <w:szCs w:val="22"/>
              </w:rPr>
              <w:t xml:space="preserve">residential </w:t>
            </w:r>
            <w:r>
              <w:rPr>
                <w:rFonts w:ascii="Calibri" w:hAnsi="Calibri"/>
                <w:bCs/>
                <w:szCs w:val="22"/>
              </w:rPr>
              <w:t>curtilage</w:t>
            </w:r>
            <w:r w:rsidR="00ED2D8A">
              <w:rPr>
                <w:rFonts w:ascii="Calibri" w:hAnsi="Calibri"/>
                <w:bCs/>
                <w:szCs w:val="22"/>
              </w:rPr>
              <w:t xml:space="preserve"> and previous permissions have restricted the use of buildings erected to agricultural activities</w:t>
            </w:r>
            <w:r w:rsidR="00CE2D15">
              <w:rPr>
                <w:rFonts w:ascii="Calibri" w:hAnsi="Calibri"/>
                <w:bCs/>
                <w:szCs w:val="22"/>
              </w:rPr>
              <w:t xml:space="preserve">. </w:t>
            </w:r>
          </w:p>
          <w:p w14:paraId="3C4AF0F3" w14:textId="220A6F40" w:rsidR="005040C4" w:rsidRDefault="005040C4" w:rsidP="008542DE">
            <w:pPr>
              <w:pStyle w:val="Header"/>
              <w:tabs>
                <w:tab w:val="clear" w:pos="4153"/>
                <w:tab w:val="clear" w:pos="8306"/>
              </w:tabs>
              <w:contextualSpacing/>
              <w:jc w:val="both"/>
              <w:rPr>
                <w:rFonts w:ascii="Calibri" w:hAnsi="Calibri"/>
                <w:bCs/>
                <w:szCs w:val="22"/>
              </w:rPr>
            </w:pPr>
          </w:p>
          <w:p w14:paraId="5612654F" w14:textId="41062ECB" w:rsidR="00F22EBE" w:rsidRPr="00F22EBE" w:rsidRDefault="00F22EBE" w:rsidP="00F22EBE">
            <w:pPr>
              <w:jc w:val="both"/>
              <w:rPr>
                <w:rFonts w:ascii="Calibri" w:hAnsi="Calibri"/>
                <w:bCs/>
                <w:szCs w:val="22"/>
              </w:rPr>
            </w:pPr>
            <w:r w:rsidRPr="00F22EBE">
              <w:rPr>
                <w:rFonts w:ascii="Calibri" w:hAnsi="Calibri"/>
                <w:bCs/>
                <w:szCs w:val="22"/>
              </w:rPr>
              <w:t xml:space="preserve">Beacon Cottage and the adjoining property of </w:t>
            </w:r>
            <w:proofErr w:type="spellStart"/>
            <w:r w:rsidRPr="00F22EBE">
              <w:rPr>
                <w:rFonts w:ascii="Calibri" w:hAnsi="Calibri"/>
                <w:bCs/>
                <w:szCs w:val="22"/>
              </w:rPr>
              <w:t>Bowford</w:t>
            </w:r>
            <w:proofErr w:type="spellEnd"/>
            <w:r w:rsidRPr="00F22EBE">
              <w:rPr>
                <w:rFonts w:ascii="Calibri" w:hAnsi="Calibri"/>
                <w:bCs/>
                <w:szCs w:val="22"/>
              </w:rPr>
              <w:t xml:space="preserve"> Cottage were constructed as holiday cottages by virtue of the consent granted under application reference 3/2004/0653</w:t>
            </w:r>
            <w:r w:rsidR="008947D6">
              <w:rPr>
                <w:rFonts w:ascii="Calibri" w:hAnsi="Calibri"/>
                <w:bCs/>
                <w:szCs w:val="22"/>
              </w:rPr>
              <w:t xml:space="preserve"> as amended by 3/2010/0960</w:t>
            </w:r>
            <w:r w:rsidRPr="00F22EBE">
              <w:rPr>
                <w:rFonts w:ascii="Calibri" w:hAnsi="Calibri"/>
                <w:bCs/>
                <w:szCs w:val="22"/>
              </w:rPr>
              <w:t xml:space="preserve">.  The curtilage was restricted </w:t>
            </w:r>
            <w:r w:rsidR="008947D6">
              <w:rPr>
                <w:rFonts w:ascii="Calibri" w:hAnsi="Calibri"/>
                <w:bCs/>
                <w:szCs w:val="22"/>
              </w:rPr>
              <w:t>by condition.</w:t>
            </w:r>
          </w:p>
          <w:p w14:paraId="1AC56570" w14:textId="77777777" w:rsidR="00F22EBE" w:rsidRPr="00F22EBE" w:rsidRDefault="00F22EBE" w:rsidP="00F22EBE">
            <w:pPr>
              <w:jc w:val="both"/>
              <w:rPr>
                <w:rFonts w:ascii="Calibri" w:hAnsi="Calibri"/>
                <w:bCs/>
                <w:szCs w:val="22"/>
              </w:rPr>
            </w:pPr>
          </w:p>
          <w:p w14:paraId="21D13615" w14:textId="77777777" w:rsidR="00F22EBE" w:rsidRPr="00F22EBE" w:rsidRDefault="00F22EBE" w:rsidP="00F22EBE">
            <w:pPr>
              <w:jc w:val="both"/>
              <w:rPr>
                <w:rFonts w:ascii="Calibri" w:hAnsi="Calibri"/>
                <w:bCs/>
                <w:szCs w:val="22"/>
              </w:rPr>
            </w:pPr>
            <w:r w:rsidRPr="00F22EBE">
              <w:rPr>
                <w:rFonts w:ascii="Calibri" w:hAnsi="Calibri"/>
                <w:bCs/>
                <w:szCs w:val="22"/>
              </w:rPr>
              <w:t xml:space="preserve">The wood store and kindling shed are attached to the rear elevation of the existing garage (approved in 2017) which was approved with the following measurements 11.m x 6.2m x 3m high to eaves, 4m to pitch. </w:t>
            </w:r>
          </w:p>
          <w:p w14:paraId="7214868A" w14:textId="77777777" w:rsidR="00F22EBE" w:rsidRPr="00F22EBE" w:rsidRDefault="00F22EBE" w:rsidP="00F22EBE">
            <w:pPr>
              <w:jc w:val="both"/>
              <w:rPr>
                <w:rFonts w:ascii="Calibri" w:hAnsi="Calibri"/>
                <w:bCs/>
                <w:szCs w:val="22"/>
              </w:rPr>
            </w:pPr>
          </w:p>
          <w:p w14:paraId="187A3DD8" w14:textId="70D49E26" w:rsidR="00F22EBE" w:rsidRPr="00F22EBE" w:rsidRDefault="00F22EBE" w:rsidP="00F22EBE">
            <w:pPr>
              <w:jc w:val="both"/>
              <w:rPr>
                <w:rFonts w:ascii="Calibri" w:hAnsi="Calibri"/>
                <w:bCs/>
                <w:szCs w:val="22"/>
              </w:rPr>
            </w:pPr>
            <w:r w:rsidRPr="00F22EBE">
              <w:rPr>
                <w:rFonts w:ascii="Calibri" w:hAnsi="Calibri"/>
                <w:bCs/>
                <w:szCs w:val="22"/>
              </w:rPr>
              <w:t>A further structure was erected in 2021 (3/2021/0379) across Carr Lane measuring 8.38m x 6m x 2.945m to eaves (4.092m to ridge) for use as part agricultural and part amenity building in green metal materials.</w:t>
            </w:r>
          </w:p>
          <w:p w14:paraId="24A3358D" w14:textId="77777777" w:rsidR="00F22EBE" w:rsidRPr="00F22EBE" w:rsidRDefault="00F22EBE" w:rsidP="00F22EBE">
            <w:pPr>
              <w:jc w:val="both"/>
              <w:rPr>
                <w:rFonts w:ascii="Calibri" w:hAnsi="Calibri"/>
                <w:bCs/>
                <w:szCs w:val="22"/>
              </w:rPr>
            </w:pPr>
          </w:p>
          <w:p w14:paraId="244A30E6" w14:textId="5C91E7DA" w:rsidR="00F22EBE" w:rsidRDefault="00F22EBE" w:rsidP="00F22EBE">
            <w:pPr>
              <w:jc w:val="both"/>
              <w:rPr>
                <w:rFonts w:ascii="Calibri" w:hAnsi="Calibri"/>
                <w:bCs/>
                <w:szCs w:val="22"/>
              </w:rPr>
            </w:pPr>
            <w:r w:rsidRPr="00F22EBE">
              <w:rPr>
                <w:rFonts w:ascii="Calibri" w:hAnsi="Calibri"/>
                <w:bCs/>
                <w:szCs w:val="22"/>
              </w:rPr>
              <w:t xml:space="preserve">A covering letter with this application stated that the building was used to store logs and equipment for his land as well as to attend the animals (hens, geese and ducks) and a condition was </w:t>
            </w:r>
            <w:r w:rsidR="00F176E8">
              <w:rPr>
                <w:rFonts w:ascii="Calibri" w:hAnsi="Calibri"/>
                <w:bCs/>
                <w:szCs w:val="22"/>
              </w:rPr>
              <w:t xml:space="preserve">subsequently </w:t>
            </w:r>
            <w:r w:rsidRPr="00F22EBE">
              <w:rPr>
                <w:rFonts w:ascii="Calibri" w:hAnsi="Calibri"/>
                <w:bCs/>
                <w:szCs w:val="22"/>
              </w:rPr>
              <w:t xml:space="preserve">attached </w:t>
            </w:r>
            <w:r w:rsidR="00F176E8">
              <w:rPr>
                <w:rFonts w:ascii="Calibri" w:hAnsi="Calibri"/>
                <w:bCs/>
                <w:szCs w:val="22"/>
              </w:rPr>
              <w:t xml:space="preserve">to the approval </w:t>
            </w:r>
            <w:r w:rsidRPr="00F22EBE">
              <w:rPr>
                <w:rFonts w:ascii="Calibri" w:hAnsi="Calibri"/>
                <w:bCs/>
                <w:szCs w:val="22"/>
              </w:rPr>
              <w:t>restricting the use of the building for this purpose.</w:t>
            </w:r>
          </w:p>
          <w:p w14:paraId="220AF5C4" w14:textId="77777777" w:rsidR="008947D6" w:rsidRDefault="008947D6" w:rsidP="00F22EBE">
            <w:pPr>
              <w:jc w:val="both"/>
              <w:rPr>
                <w:rFonts w:ascii="Calibri" w:hAnsi="Calibri"/>
                <w:bCs/>
                <w:szCs w:val="22"/>
              </w:rPr>
            </w:pPr>
          </w:p>
          <w:p w14:paraId="202DBFC4" w14:textId="3EA739EA" w:rsidR="008947D6" w:rsidRDefault="008947D6" w:rsidP="008947D6">
            <w:pPr>
              <w:jc w:val="both"/>
              <w:rPr>
                <w:rFonts w:ascii="Calibri" w:hAnsi="Calibri"/>
                <w:bCs/>
                <w:szCs w:val="22"/>
              </w:rPr>
            </w:pPr>
            <w:r>
              <w:rPr>
                <w:rFonts w:ascii="Calibri" w:hAnsi="Calibri"/>
                <w:bCs/>
                <w:szCs w:val="22"/>
              </w:rPr>
              <w:t>Policy DMG2 restricts development outside of settlements to the following:</w:t>
            </w:r>
          </w:p>
          <w:p w14:paraId="16227D06" w14:textId="77777777" w:rsidR="008947D6" w:rsidRDefault="008947D6" w:rsidP="008947D6">
            <w:pPr>
              <w:jc w:val="both"/>
              <w:rPr>
                <w:rFonts w:ascii="Calibri" w:hAnsi="Calibri"/>
                <w:bCs/>
                <w:szCs w:val="22"/>
              </w:rPr>
            </w:pPr>
          </w:p>
          <w:p w14:paraId="44231935" w14:textId="77777777" w:rsidR="008947D6" w:rsidRDefault="008947D6" w:rsidP="008947D6">
            <w:pPr>
              <w:pStyle w:val="ListParagraph"/>
              <w:numPr>
                <w:ilvl w:val="0"/>
                <w:numId w:val="3"/>
              </w:numPr>
              <w:jc w:val="both"/>
              <w:rPr>
                <w:rFonts w:ascii="Calibri" w:hAnsi="Calibri"/>
                <w:bCs/>
                <w:szCs w:val="22"/>
              </w:rPr>
            </w:pPr>
            <w:r>
              <w:rPr>
                <w:rFonts w:ascii="Calibri" w:hAnsi="Calibri"/>
                <w:bCs/>
                <w:szCs w:val="22"/>
              </w:rPr>
              <w:t>The development should be essential to the local economy or social well-being of the area;</w:t>
            </w:r>
          </w:p>
          <w:p w14:paraId="118AF1C7" w14:textId="77777777" w:rsidR="008947D6" w:rsidRDefault="008947D6" w:rsidP="008947D6">
            <w:pPr>
              <w:pStyle w:val="ListParagraph"/>
              <w:numPr>
                <w:ilvl w:val="0"/>
                <w:numId w:val="3"/>
              </w:numPr>
              <w:jc w:val="both"/>
              <w:rPr>
                <w:rFonts w:ascii="Calibri" w:hAnsi="Calibri"/>
                <w:bCs/>
                <w:szCs w:val="22"/>
              </w:rPr>
            </w:pPr>
            <w:r>
              <w:rPr>
                <w:rFonts w:ascii="Calibri" w:hAnsi="Calibri"/>
                <w:bCs/>
                <w:szCs w:val="22"/>
              </w:rPr>
              <w:t xml:space="preserve">The development is needed for the purposes of forestry or agriculture; </w:t>
            </w:r>
          </w:p>
          <w:p w14:paraId="1A6A2BDF" w14:textId="77777777" w:rsidR="008947D6" w:rsidRDefault="008947D6" w:rsidP="008947D6">
            <w:pPr>
              <w:pStyle w:val="ListParagraph"/>
              <w:numPr>
                <w:ilvl w:val="0"/>
                <w:numId w:val="3"/>
              </w:numPr>
              <w:jc w:val="both"/>
              <w:rPr>
                <w:rFonts w:ascii="Calibri" w:hAnsi="Calibri"/>
                <w:bCs/>
                <w:szCs w:val="22"/>
              </w:rPr>
            </w:pPr>
            <w:r>
              <w:rPr>
                <w:rFonts w:ascii="Calibri" w:hAnsi="Calibri"/>
                <w:bCs/>
                <w:szCs w:val="22"/>
              </w:rPr>
              <w:t xml:space="preserve"> The development is for local needs housing which meets an identified need and is secured as such;</w:t>
            </w:r>
          </w:p>
          <w:p w14:paraId="7621D5E9" w14:textId="77777777" w:rsidR="008947D6" w:rsidRDefault="008947D6" w:rsidP="008947D6">
            <w:pPr>
              <w:pStyle w:val="ListParagraph"/>
              <w:numPr>
                <w:ilvl w:val="0"/>
                <w:numId w:val="3"/>
              </w:numPr>
              <w:jc w:val="both"/>
              <w:rPr>
                <w:rFonts w:ascii="Calibri" w:hAnsi="Calibri"/>
                <w:bCs/>
                <w:szCs w:val="22"/>
              </w:rPr>
            </w:pPr>
            <w:r>
              <w:rPr>
                <w:rFonts w:ascii="Calibri" w:hAnsi="Calibri"/>
                <w:bCs/>
                <w:szCs w:val="22"/>
              </w:rPr>
              <w:t>The development is for small scale tourism or recreational developments appropriate to a rural area;</w:t>
            </w:r>
          </w:p>
          <w:p w14:paraId="4DA48097" w14:textId="77777777" w:rsidR="008947D6" w:rsidRDefault="008947D6" w:rsidP="008947D6">
            <w:pPr>
              <w:pStyle w:val="ListParagraph"/>
              <w:numPr>
                <w:ilvl w:val="0"/>
                <w:numId w:val="3"/>
              </w:numPr>
              <w:jc w:val="both"/>
              <w:rPr>
                <w:rFonts w:ascii="Calibri" w:hAnsi="Calibri"/>
                <w:bCs/>
                <w:szCs w:val="22"/>
              </w:rPr>
            </w:pPr>
            <w:r>
              <w:rPr>
                <w:rFonts w:ascii="Calibri" w:hAnsi="Calibri"/>
                <w:bCs/>
                <w:szCs w:val="22"/>
              </w:rPr>
              <w:t>The development is for small scale uses appropriate to a rural area where a local need or benefit can be demonstrated;</w:t>
            </w:r>
          </w:p>
          <w:p w14:paraId="3AE60A21" w14:textId="77777777" w:rsidR="008947D6" w:rsidRPr="00F176E8" w:rsidRDefault="008947D6" w:rsidP="008947D6">
            <w:pPr>
              <w:pStyle w:val="ListParagraph"/>
              <w:numPr>
                <w:ilvl w:val="0"/>
                <w:numId w:val="3"/>
              </w:numPr>
              <w:jc w:val="both"/>
              <w:rPr>
                <w:rFonts w:ascii="Calibri" w:hAnsi="Calibri"/>
                <w:bCs/>
                <w:szCs w:val="22"/>
              </w:rPr>
            </w:pPr>
            <w:r>
              <w:rPr>
                <w:rFonts w:ascii="Calibri" w:hAnsi="Calibri"/>
                <w:bCs/>
                <w:szCs w:val="22"/>
              </w:rPr>
              <w:t>The development is compatible with the enterprise zone designation.</w:t>
            </w:r>
          </w:p>
          <w:p w14:paraId="261F75B2" w14:textId="77777777" w:rsidR="008947D6" w:rsidRDefault="008947D6" w:rsidP="008947D6">
            <w:pPr>
              <w:jc w:val="both"/>
              <w:rPr>
                <w:rFonts w:ascii="Calibri" w:hAnsi="Calibri"/>
                <w:bCs/>
                <w:szCs w:val="22"/>
              </w:rPr>
            </w:pPr>
          </w:p>
          <w:p w14:paraId="564E9818" w14:textId="7A41C79E" w:rsidR="008947D6" w:rsidRDefault="008947D6" w:rsidP="00F22EBE">
            <w:pPr>
              <w:jc w:val="both"/>
              <w:rPr>
                <w:rFonts w:ascii="Calibri" w:hAnsi="Calibri"/>
                <w:bCs/>
                <w:szCs w:val="22"/>
              </w:rPr>
            </w:pPr>
            <w:r>
              <w:rPr>
                <w:rFonts w:ascii="Calibri" w:hAnsi="Calibri"/>
                <w:bCs/>
                <w:szCs w:val="22"/>
              </w:rPr>
              <w:t>As the structures do not meet any of the above criterion they are contrary to policy DMG2 and are considered inappropriate development in the countryside.</w:t>
            </w:r>
          </w:p>
          <w:p w14:paraId="13F41614" w14:textId="77777777" w:rsidR="00AC7DAA" w:rsidRDefault="00AC7DAA" w:rsidP="00F22EBE">
            <w:pPr>
              <w:jc w:val="both"/>
              <w:rPr>
                <w:rFonts w:ascii="Calibri" w:hAnsi="Calibri"/>
                <w:bCs/>
                <w:szCs w:val="22"/>
              </w:rPr>
            </w:pPr>
          </w:p>
          <w:p w14:paraId="0C7442FA" w14:textId="1BE27E82" w:rsidR="00AC7DAA" w:rsidRDefault="004A2353" w:rsidP="00F22EBE">
            <w:pPr>
              <w:jc w:val="both"/>
              <w:rPr>
                <w:rFonts w:ascii="Calibri" w:hAnsi="Calibri"/>
                <w:bCs/>
                <w:szCs w:val="22"/>
              </w:rPr>
            </w:pPr>
            <w:r>
              <w:rPr>
                <w:rFonts w:ascii="Calibri" w:hAnsi="Calibri"/>
                <w:bCs/>
                <w:szCs w:val="22"/>
              </w:rPr>
              <w:t xml:space="preserve">As the structures are essentially being used for domestic / residential purposes then the proposal also effectively involves </w:t>
            </w:r>
            <w:r w:rsidR="00AC7DAA">
              <w:rPr>
                <w:rFonts w:ascii="Calibri" w:hAnsi="Calibri"/>
                <w:bCs/>
                <w:szCs w:val="22"/>
              </w:rPr>
              <w:t>an extension to the residential curtilage</w:t>
            </w:r>
            <w:r>
              <w:rPr>
                <w:rFonts w:ascii="Calibri" w:hAnsi="Calibri"/>
                <w:bCs/>
                <w:szCs w:val="22"/>
              </w:rPr>
              <w:t>. As such</w:t>
            </w:r>
            <w:r w:rsidR="00AC7DAA">
              <w:rPr>
                <w:rFonts w:ascii="Calibri" w:hAnsi="Calibri"/>
                <w:bCs/>
                <w:szCs w:val="22"/>
              </w:rPr>
              <w:t xml:space="preserve"> policy DMH5 would be engaged.</w:t>
            </w:r>
          </w:p>
          <w:p w14:paraId="3C2F2063" w14:textId="77777777" w:rsidR="00AC7DAA" w:rsidRDefault="00AC7DAA" w:rsidP="00F22EBE">
            <w:pPr>
              <w:jc w:val="both"/>
              <w:rPr>
                <w:rFonts w:ascii="Calibri" w:hAnsi="Calibri"/>
                <w:bCs/>
                <w:szCs w:val="22"/>
              </w:rPr>
            </w:pPr>
          </w:p>
          <w:p w14:paraId="7905C3D6" w14:textId="5AA4F67A" w:rsidR="00AC7DAA" w:rsidRDefault="00AC7DAA" w:rsidP="00F22EBE">
            <w:pPr>
              <w:jc w:val="both"/>
              <w:rPr>
                <w:rFonts w:ascii="Calibri" w:hAnsi="Calibri"/>
                <w:bCs/>
                <w:szCs w:val="22"/>
              </w:rPr>
            </w:pPr>
            <w:r>
              <w:rPr>
                <w:rFonts w:ascii="Calibri" w:hAnsi="Calibri"/>
                <w:bCs/>
                <w:szCs w:val="22"/>
              </w:rPr>
              <w:t>This policy allows extensions to the curtilage where:</w:t>
            </w:r>
          </w:p>
          <w:p w14:paraId="1EAA19C1" w14:textId="77777777" w:rsidR="00AC7DAA" w:rsidRDefault="00AC7DAA" w:rsidP="00F22EBE">
            <w:pPr>
              <w:jc w:val="both"/>
              <w:rPr>
                <w:rFonts w:ascii="Calibri" w:hAnsi="Calibri"/>
                <w:bCs/>
                <w:szCs w:val="22"/>
              </w:rPr>
            </w:pPr>
          </w:p>
          <w:p w14:paraId="7A990014" w14:textId="5429DA8D" w:rsidR="00AC7DAA" w:rsidRDefault="00AC7DAA" w:rsidP="00AC7DAA">
            <w:pPr>
              <w:pStyle w:val="ListParagraph"/>
              <w:numPr>
                <w:ilvl w:val="0"/>
                <w:numId w:val="4"/>
              </w:numPr>
              <w:jc w:val="both"/>
              <w:rPr>
                <w:rFonts w:ascii="Calibri" w:hAnsi="Calibri"/>
                <w:bCs/>
                <w:szCs w:val="22"/>
              </w:rPr>
            </w:pPr>
            <w:r>
              <w:rPr>
                <w:rFonts w:ascii="Calibri" w:hAnsi="Calibri"/>
                <w:bCs/>
                <w:szCs w:val="22"/>
              </w:rPr>
              <w:t>The site is within a settlement; or</w:t>
            </w:r>
          </w:p>
          <w:p w14:paraId="219D1A51" w14:textId="6DE46440" w:rsidR="00AC7DAA" w:rsidRDefault="00AC7DAA" w:rsidP="00AC7DAA">
            <w:pPr>
              <w:pStyle w:val="ListParagraph"/>
              <w:numPr>
                <w:ilvl w:val="0"/>
                <w:numId w:val="4"/>
              </w:numPr>
              <w:jc w:val="both"/>
              <w:rPr>
                <w:rFonts w:ascii="Calibri" w:hAnsi="Calibri"/>
                <w:bCs/>
                <w:szCs w:val="22"/>
              </w:rPr>
            </w:pPr>
            <w:r>
              <w:rPr>
                <w:rFonts w:ascii="Calibri" w:hAnsi="Calibri"/>
                <w:bCs/>
                <w:szCs w:val="22"/>
              </w:rPr>
              <w:t>The site is on the edge of a settlement providing:</w:t>
            </w:r>
          </w:p>
          <w:p w14:paraId="4C8ACDFE" w14:textId="71C7035C" w:rsidR="00AC7DAA" w:rsidRDefault="00AC7DAA" w:rsidP="00AC7DAA">
            <w:pPr>
              <w:pStyle w:val="ListParagraph"/>
              <w:numPr>
                <w:ilvl w:val="1"/>
                <w:numId w:val="4"/>
              </w:numPr>
              <w:jc w:val="both"/>
              <w:rPr>
                <w:rFonts w:ascii="Calibri" w:hAnsi="Calibri"/>
                <w:bCs/>
                <w:szCs w:val="22"/>
              </w:rPr>
            </w:pPr>
            <w:r>
              <w:rPr>
                <w:rFonts w:ascii="Calibri" w:hAnsi="Calibri"/>
                <w:bCs/>
                <w:szCs w:val="22"/>
              </w:rPr>
              <w:t>The new curtilage boundary follows an easily identifiable feature such as a road, stream or hedgerow or brings the boundary into line with existing adjacent properties.</w:t>
            </w:r>
          </w:p>
          <w:p w14:paraId="6DD4E45E" w14:textId="7990794E" w:rsidR="00AC7DAA" w:rsidRDefault="00AC7DAA" w:rsidP="00AC7DAA">
            <w:pPr>
              <w:pStyle w:val="ListParagraph"/>
              <w:numPr>
                <w:ilvl w:val="1"/>
                <w:numId w:val="4"/>
              </w:numPr>
              <w:jc w:val="both"/>
              <w:rPr>
                <w:rFonts w:ascii="Calibri" w:hAnsi="Calibri"/>
                <w:bCs/>
                <w:szCs w:val="22"/>
              </w:rPr>
            </w:pPr>
            <w:r>
              <w:rPr>
                <w:rFonts w:ascii="Calibri" w:hAnsi="Calibri"/>
                <w:bCs/>
                <w:szCs w:val="22"/>
              </w:rPr>
              <w:t>The extension will not cause visual harm to the landscape.</w:t>
            </w:r>
          </w:p>
          <w:p w14:paraId="7E73A2AB" w14:textId="6B2B88F7" w:rsidR="00AC7DAA" w:rsidRDefault="00AC7DAA" w:rsidP="00AC7DAA">
            <w:pPr>
              <w:pStyle w:val="ListParagraph"/>
              <w:numPr>
                <w:ilvl w:val="1"/>
                <w:numId w:val="4"/>
              </w:numPr>
              <w:jc w:val="both"/>
              <w:rPr>
                <w:rFonts w:ascii="Calibri" w:hAnsi="Calibri"/>
                <w:bCs/>
                <w:szCs w:val="22"/>
              </w:rPr>
            </w:pPr>
            <w:r>
              <w:rPr>
                <w:rFonts w:ascii="Calibri" w:hAnsi="Calibri"/>
                <w:bCs/>
                <w:szCs w:val="22"/>
              </w:rPr>
              <w:t>The extension improves the visual quality of the site.</w:t>
            </w:r>
          </w:p>
          <w:p w14:paraId="755DA31F" w14:textId="77777777" w:rsidR="00AC7DAA" w:rsidRDefault="00AC7DAA" w:rsidP="00AC7DAA">
            <w:pPr>
              <w:pStyle w:val="ListParagraph"/>
              <w:ind w:left="1440"/>
              <w:jc w:val="both"/>
              <w:rPr>
                <w:rFonts w:ascii="Calibri" w:hAnsi="Calibri"/>
                <w:bCs/>
                <w:szCs w:val="22"/>
              </w:rPr>
            </w:pPr>
          </w:p>
          <w:p w14:paraId="712CD238" w14:textId="311BAC5A" w:rsidR="00AC7DAA" w:rsidRPr="00AC7DAA" w:rsidRDefault="00AC7DAA" w:rsidP="00AC7DAA">
            <w:pPr>
              <w:pStyle w:val="ListParagraph"/>
              <w:ind w:left="0"/>
              <w:jc w:val="both"/>
              <w:rPr>
                <w:rFonts w:ascii="Calibri" w:hAnsi="Calibri"/>
                <w:bCs/>
                <w:szCs w:val="22"/>
              </w:rPr>
            </w:pPr>
            <w:r>
              <w:rPr>
                <w:rFonts w:ascii="Calibri" w:hAnsi="Calibri"/>
                <w:bCs/>
                <w:szCs w:val="22"/>
              </w:rPr>
              <w:t xml:space="preserve">In this case the site is </w:t>
            </w:r>
            <w:r w:rsidR="00A4788F">
              <w:rPr>
                <w:rFonts w:ascii="Calibri" w:hAnsi="Calibri"/>
                <w:bCs/>
                <w:szCs w:val="22"/>
              </w:rPr>
              <w:t xml:space="preserve">over 1.2km </w:t>
            </w:r>
            <w:r>
              <w:rPr>
                <w:rFonts w:ascii="Calibri" w:hAnsi="Calibri"/>
                <w:bCs/>
                <w:szCs w:val="22"/>
              </w:rPr>
              <w:t xml:space="preserve">outside of any settlement and </w:t>
            </w:r>
            <w:r w:rsidR="004A2353">
              <w:rPr>
                <w:rFonts w:ascii="Calibri" w:hAnsi="Calibri"/>
                <w:bCs/>
                <w:szCs w:val="22"/>
              </w:rPr>
              <w:t>there is visual harm associated with the curtilage extension, which</w:t>
            </w:r>
            <w:r>
              <w:rPr>
                <w:rFonts w:ascii="Calibri" w:hAnsi="Calibri"/>
                <w:bCs/>
                <w:szCs w:val="22"/>
              </w:rPr>
              <w:t xml:space="preserve"> would not accord with Policy DMH5. </w:t>
            </w:r>
          </w:p>
          <w:p w14:paraId="07A958AF" w14:textId="09E9507B" w:rsidR="0046548C" w:rsidRPr="003B598B" w:rsidRDefault="0046548C" w:rsidP="007A3096">
            <w:pPr>
              <w:jc w:val="both"/>
              <w:rPr>
                <w:rFonts w:ascii="Calibri" w:hAnsi="Calibri"/>
                <w:bCs/>
                <w:szCs w:val="22"/>
              </w:rPr>
            </w:pPr>
          </w:p>
        </w:tc>
      </w:tr>
      <w:tr w:rsidR="00C0704D" w:rsidRPr="00D2449B" w14:paraId="617768FF"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3397F5FC" w:rsidR="00C0704D" w:rsidRDefault="00C0704D" w:rsidP="00EA09F9">
            <w:pPr>
              <w:pStyle w:val="Header"/>
              <w:tabs>
                <w:tab w:val="clear" w:pos="4153"/>
                <w:tab w:val="clear" w:pos="8306"/>
              </w:tabs>
              <w:contextualSpacing/>
              <w:jc w:val="both"/>
              <w:rPr>
                <w:rFonts w:ascii="Calibri" w:hAnsi="Calibri"/>
                <w:bCs/>
                <w:szCs w:val="22"/>
              </w:rPr>
            </w:pPr>
          </w:p>
          <w:p w14:paraId="67C4940B" w14:textId="79A28175" w:rsidR="006109EA" w:rsidRDefault="006109EA"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nearest residential units are </w:t>
            </w:r>
            <w:proofErr w:type="spellStart"/>
            <w:r>
              <w:rPr>
                <w:rFonts w:ascii="Calibri" w:hAnsi="Calibri"/>
                <w:bCs/>
                <w:szCs w:val="22"/>
              </w:rPr>
              <w:t>Bowford</w:t>
            </w:r>
            <w:proofErr w:type="spellEnd"/>
            <w:r>
              <w:rPr>
                <w:rFonts w:ascii="Calibri" w:hAnsi="Calibri"/>
                <w:bCs/>
                <w:szCs w:val="22"/>
              </w:rPr>
              <w:t xml:space="preserve"> Cottage </w:t>
            </w:r>
            <w:r w:rsidR="0093599C">
              <w:rPr>
                <w:rFonts w:ascii="Calibri" w:hAnsi="Calibri"/>
                <w:bCs/>
                <w:szCs w:val="22"/>
              </w:rPr>
              <w:t>and Pewter Cottage</w:t>
            </w:r>
            <w:r w:rsidR="00972F2D">
              <w:rPr>
                <w:rFonts w:ascii="Calibri" w:hAnsi="Calibri"/>
                <w:bCs/>
                <w:szCs w:val="22"/>
              </w:rPr>
              <w:t xml:space="preserve"> to the east and No.’s 1 and 2 Carr Lane Cottages to the west.</w:t>
            </w:r>
          </w:p>
          <w:p w14:paraId="601F7940" w14:textId="77777777" w:rsidR="0093599C" w:rsidRDefault="0093599C" w:rsidP="00EA09F9">
            <w:pPr>
              <w:pStyle w:val="Header"/>
              <w:tabs>
                <w:tab w:val="clear" w:pos="4153"/>
                <w:tab w:val="clear" w:pos="8306"/>
              </w:tabs>
              <w:contextualSpacing/>
              <w:jc w:val="both"/>
              <w:rPr>
                <w:rFonts w:ascii="Calibri" w:hAnsi="Calibri"/>
                <w:bCs/>
                <w:szCs w:val="22"/>
              </w:rPr>
            </w:pPr>
          </w:p>
          <w:p w14:paraId="4455C307" w14:textId="76F9E315" w:rsidR="0093599C" w:rsidRDefault="0093599C" w:rsidP="00EA09F9">
            <w:pPr>
              <w:pStyle w:val="Header"/>
              <w:tabs>
                <w:tab w:val="clear" w:pos="4153"/>
                <w:tab w:val="clear" w:pos="8306"/>
              </w:tabs>
              <w:contextualSpacing/>
              <w:jc w:val="both"/>
              <w:rPr>
                <w:rFonts w:ascii="Calibri" w:hAnsi="Calibri"/>
                <w:bCs/>
                <w:szCs w:val="22"/>
              </w:rPr>
            </w:pPr>
            <w:proofErr w:type="spellStart"/>
            <w:r>
              <w:rPr>
                <w:rFonts w:ascii="Calibri" w:hAnsi="Calibri"/>
                <w:bCs/>
                <w:szCs w:val="22"/>
              </w:rPr>
              <w:t>Bowford</w:t>
            </w:r>
            <w:proofErr w:type="spellEnd"/>
            <w:r>
              <w:rPr>
                <w:rFonts w:ascii="Calibri" w:hAnsi="Calibri"/>
                <w:bCs/>
                <w:szCs w:val="22"/>
              </w:rPr>
              <w:t xml:space="preserve"> Cottage lies </w:t>
            </w:r>
            <w:r w:rsidR="00972F2D">
              <w:rPr>
                <w:rFonts w:ascii="Calibri" w:hAnsi="Calibri"/>
                <w:bCs/>
                <w:szCs w:val="22"/>
              </w:rPr>
              <w:t xml:space="preserve">immediately </w:t>
            </w:r>
            <w:r>
              <w:rPr>
                <w:rFonts w:ascii="Calibri" w:hAnsi="Calibri"/>
                <w:bCs/>
                <w:szCs w:val="22"/>
              </w:rPr>
              <w:t>to the east and adjoins the residential built form of Beacon Cottage with a shared boundary to their curtilages.</w:t>
            </w:r>
            <w:r w:rsidR="0021492A">
              <w:rPr>
                <w:rFonts w:ascii="Calibri" w:hAnsi="Calibri"/>
                <w:bCs/>
                <w:szCs w:val="22"/>
              </w:rPr>
              <w:t xml:space="preserve"> The application site lies 23m to the west and whilst the structures would be visible, they would not unduly impact on residential amenity of this property.</w:t>
            </w:r>
          </w:p>
          <w:p w14:paraId="5C95750A" w14:textId="77777777" w:rsidR="0093599C" w:rsidRDefault="0093599C" w:rsidP="00EA09F9">
            <w:pPr>
              <w:pStyle w:val="Header"/>
              <w:tabs>
                <w:tab w:val="clear" w:pos="4153"/>
                <w:tab w:val="clear" w:pos="8306"/>
              </w:tabs>
              <w:contextualSpacing/>
              <w:jc w:val="both"/>
              <w:rPr>
                <w:rFonts w:ascii="Calibri" w:hAnsi="Calibri"/>
                <w:bCs/>
                <w:szCs w:val="22"/>
              </w:rPr>
            </w:pPr>
          </w:p>
          <w:p w14:paraId="382A3F4A" w14:textId="0A8D43A8" w:rsidR="00972F2D" w:rsidRDefault="00972F2D"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Pewter Cottage lies </w:t>
            </w:r>
            <w:r w:rsidR="0021492A">
              <w:rPr>
                <w:rFonts w:ascii="Calibri" w:hAnsi="Calibri"/>
                <w:bCs/>
                <w:szCs w:val="22"/>
              </w:rPr>
              <w:t>50</w:t>
            </w:r>
            <w:r>
              <w:rPr>
                <w:rFonts w:ascii="Calibri" w:hAnsi="Calibri"/>
                <w:bCs/>
                <w:szCs w:val="22"/>
              </w:rPr>
              <w:t xml:space="preserve">m from the application site and is separated by the highway </w:t>
            </w:r>
            <w:r w:rsidR="0021492A">
              <w:rPr>
                <w:rFonts w:ascii="Calibri" w:hAnsi="Calibri"/>
                <w:bCs/>
                <w:szCs w:val="22"/>
              </w:rPr>
              <w:t>with limited direct views of the structures.</w:t>
            </w:r>
          </w:p>
          <w:p w14:paraId="342CE649" w14:textId="398B5B5B" w:rsidR="006109EA" w:rsidRDefault="006109EA" w:rsidP="00EA09F9">
            <w:pPr>
              <w:pStyle w:val="Header"/>
              <w:tabs>
                <w:tab w:val="clear" w:pos="4153"/>
                <w:tab w:val="clear" w:pos="8306"/>
              </w:tabs>
              <w:contextualSpacing/>
              <w:jc w:val="both"/>
              <w:rPr>
                <w:rFonts w:ascii="Calibri" w:hAnsi="Calibri"/>
                <w:bCs/>
                <w:szCs w:val="22"/>
              </w:rPr>
            </w:pPr>
          </w:p>
          <w:p w14:paraId="323C8DEC" w14:textId="32FDE3AF" w:rsidR="006109EA" w:rsidRDefault="0021492A"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Pewter House Farm lies over 100m away at the end of Commons Lane together with a barn that has been converted into two holiday lets. The </w:t>
            </w:r>
            <w:r w:rsidR="006109EA">
              <w:rPr>
                <w:rFonts w:ascii="Calibri" w:hAnsi="Calibri"/>
                <w:bCs/>
                <w:szCs w:val="22"/>
              </w:rPr>
              <w:t>Farm</w:t>
            </w:r>
            <w:r>
              <w:rPr>
                <w:rFonts w:ascii="Calibri" w:hAnsi="Calibri"/>
                <w:bCs/>
                <w:szCs w:val="22"/>
              </w:rPr>
              <w:t xml:space="preserve"> and the associated holiday let’s do have views of the site but the distances involved prevent any undue impacts.</w:t>
            </w:r>
          </w:p>
          <w:p w14:paraId="4D9571A4" w14:textId="77777777" w:rsidR="0021492A" w:rsidRDefault="0021492A" w:rsidP="00EA09F9">
            <w:pPr>
              <w:pStyle w:val="Header"/>
              <w:tabs>
                <w:tab w:val="clear" w:pos="4153"/>
                <w:tab w:val="clear" w:pos="8306"/>
              </w:tabs>
              <w:contextualSpacing/>
              <w:jc w:val="both"/>
              <w:rPr>
                <w:rFonts w:ascii="Calibri" w:hAnsi="Calibri"/>
                <w:bCs/>
                <w:szCs w:val="22"/>
              </w:rPr>
            </w:pPr>
          </w:p>
          <w:p w14:paraId="1710053B" w14:textId="0D231F35" w:rsidR="0021492A" w:rsidRDefault="0021492A" w:rsidP="00EA09F9">
            <w:pPr>
              <w:pStyle w:val="Header"/>
              <w:tabs>
                <w:tab w:val="clear" w:pos="4153"/>
                <w:tab w:val="clear" w:pos="8306"/>
              </w:tabs>
              <w:contextualSpacing/>
              <w:jc w:val="both"/>
              <w:rPr>
                <w:rFonts w:ascii="Calibri" w:hAnsi="Calibri"/>
                <w:bCs/>
                <w:szCs w:val="22"/>
              </w:rPr>
            </w:pPr>
            <w:r>
              <w:rPr>
                <w:rFonts w:ascii="Calibri" w:hAnsi="Calibri"/>
                <w:bCs/>
                <w:szCs w:val="22"/>
              </w:rPr>
              <w:t>Impact on residential amenity is limited to such a degree that it would not in itself warrant a refusal.</w:t>
            </w:r>
          </w:p>
          <w:p w14:paraId="0DB485A3" w14:textId="3F7773A2" w:rsidR="00ED00B7" w:rsidRPr="00C0704D" w:rsidRDefault="00ED00B7" w:rsidP="00C0704D">
            <w:pPr>
              <w:contextualSpacing/>
              <w:rPr>
                <w:rFonts w:ascii="Calibri" w:hAnsi="Calibri"/>
                <w:szCs w:val="22"/>
              </w:rPr>
            </w:pPr>
          </w:p>
        </w:tc>
      </w:tr>
      <w:tr w:rsidR="00C0704D" w:rsidRPr="00D2449B" w14:paraId="6754C065"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262BB592" w:rsidR="00C0704D" w:rsidRDefault="00C0704D" w:rsidP="00EA09F9">
            <w:pPr>
              <w:pStyle w:val="Header"/>
              <w:tabs>
                <w:tab w:val="clear" w:pos="4153"/>
                <w:tab w:val="clear" w:pos="8306"/>
              </w:tabs>
              <w:contextualSpacing/>
              <w:jc w:val="both"/>
              <w:rPr>
                <w:rFonts w:ascii="Calibri" w:hAnsi="Calibri"/>
                <w:bCs/>
                <w:szCs w:val="22"/>
              </w:rPr>
            </w:pPr>
          </w:p>
          <w:p w14:paraId="5FE0F4D7" w14:textId="673DF203" w:rsidR="007A3096" w:rsidRPr="00F22EBE" w:rsidRDefault="007A3096" w:rsidP="007A3096">
            <w:pPr>
              <w:jc w:val="both"/>
              <w:rPr>
                <w:rFonts w:ascii="Calibri" w:hAnsi="Calibri"/>
                <w:bCs/>
                <w:szCs w:val="22"/>
              </w:rPr>
            </w:pPr>
            <w:r w:rsidRPr="00F22EBE">
              <w:rPr>
                <w:rFonts w:ascii="Calibri" w:hAnsi="Calibri"/>
                <w:bCs/>
                <w:szCs w:val="22"/>
              </w:rPr>
              <w:t xml:space="preserve">The three structures </w:t>
            </w:r>
            <w:r>
              <w:rPr>
                <w:rFonts w:ascii="Calibri" w:hAnsi="Calibri"/>
                <w:bCs/>
                <w:szCs w:val="22"/>
              </w:rPr>
              <w:t xml:space="preserve">to which this application relates </w:t>
            </w:r>
            <w:r w:rsidRPr="00F22EBE">
              <w:rPr>
                <w:rFonts w:ascii="Calibri" w:hAnsi="Calibri"/>
                <w:bCs/>
                <w:szCs w:val="22"/>
              </w:rPr>
              <w:t>are sited to the rear of the existing stone built garage/workshop building which effectively screens the wood store and kindling shed from view</w:t>
            </w:r>
            <w:r w:rsidR="0021492A">
              <w:rPr>
                <w:rFonts w:ascii="Calibri" w:hAnsi="Calibri"/>
                <w:bCs/>
                <w:szCs w:val="22"/>
              </w:rPr>
              <w:t>s on the highway</w:t>
            </w:r>
            <w:r w:rsidRPr="00F22EBE">
              <w:rPr>
                <w:rFonts w:ascii="Calibri" w:hAnsi="Calibri"/>
                <w:bCs/>
                <w:szCs w:val="22"/>
              </w:rPr>
              <w:t xml:space="preserve">, however, this </w:t>
            </w:r>
            <w:r w:rsidR="0021492A">
              <w:rPr>
                <w:rFonts w:ascii="Calibri" w:hAnsi="Calibri"/>
                <w:bCs/>
                <w:szCs w:val="22"/>
              </w:rPr>
              <w:t>development r</w:t>
            </w:r>
            <w:r w:rsidRPr="00F22EBE">
              <w:rPr>
                <w:rFonts w:ascii="Calibri" w:hAnsi="Calibri"/>
                <w:bCs/>
                <w:szCs w:val="22"/>
              </w:rPr>
              <w:t xml:space="preserve">esults in a large </w:t>
            </w:r>
            <w:r>
              <w:rPr>
                <w:rFonts w:ascii="Calibri" w:hAnsi="Calibri"/>
                <w:bCs/>
                <w:szCs w:val="22"/>
              </w:rPr>
              <w:t xml:space="preserve">conjoined </w:t>
            </w:r>
            <w:r w:rsidRPr="00F22EBE">
              <w:rPr>
                <w:rFonts w:ascii="Calibri" w:hAnsi="Calibri"/>
                <w:bCs/>
                <w:szCs w:val="22"/>
              </w:rPr>
              <w:t>structure and the chicken coop</w:t>
            </w:r>
            <w:r w:rsidR="0021492A">
              <w:rPr>
                <w:rFonts w:ascii="Calibri" w:hAnsi="Calibri"/>
                <w:bCs/>
                <w:szCs w:val="22"/>
              </w:rPr>
              <w:t>,</w:t>
            </w:r>
            <w:r w:rsidRPr="00F22EBE">
              <w:rPr>
                <w:rFonts w:ascii="Calibri" w:hAnsi="Calibri"/>
                <w:bCs/>
                <w:szCs w:val="22"/>
              </w:rPr>
              <w:t xml:space="preserve"> is itself</w:t>
            </w:r>
            <w:r w:rsidR="0021492A">
              <w:rPr>
                <w:rFonts w:ascii="Calibri" w:hAnsi="Calibri"/>
                <w:bCs/>
                <w:szCs w:val="22"/>
              </w:rPr>
              <w:t>,</w:t>
            </w:r>
            <w:r w:rsidRPr="00F22EBE">
              <w:rPr>
                <w:rFonts w:ascii="Calibri" w:hAnsi="Calibri"/>
                <w:bCs/>
                <w:szCs w:val="22"/>
              </w:rPr>
              <w:t xml:space="preserve"> attached to </w:t>
            </w:r>
            <w:r w:rsidR="0021492A">
              <w:rPr>
                <w:rFonts w:ascii="Calibri" w:hAnsi="Calibri"/>
                <w:bCs/>
                <w:szCs w:val="22"/>
              </w:rPr>
              <w:t>the</w:t>
            </w:r>
            <w:r w:rsidRPr="00F22EBE">
              <w:rPr>
                <w:rFonts w:ascii="Calibri" w:hAnsi="Calibri"/>
                <w:bCs/>
                <w:szCs w:val="22"/>
              </w:rPr>
              <w:t xml:space="preserve"> metal container with a small gap of </w:t>
            </w:r>
            <w:r w:rsidR="001F5709">
              <w:rPr>
                <w:rFonts w:ascii="Calibri" w:hAnsi="Calibri"/>
                <w:bCs/>
                <w:szCs w:val="22"/>
              </w:rPr>
              <w:t>0.7</w:t>
            </w:r>
            <w:r w:rsidRPr="00F22EBE">
              <w:rPr>
                <w:rFonts w:ascii="Calibri" w:hAnsi="Calibri"/>
                <w:bCs/>
                <w:szCs w:val="22"/>
              </w:rPr>
              <w:t xml:space="preserve">m between the </w:t>
            </w:r>
            <w:r w:rsidR="001F5709">
              <w:rPr>
                <w:rFonts w:ascii="Calibri" w:hAnsi="Calibri"/>
                <w:bCs/>
                <w:szCs w:val="22"/>
              </w:rPr>
              <w:t>two</w:t>
            </w:r>
            <w:r w:rsidRPr="00F22EBE">
              <w:rPr>
                <w:rFonts w:ascii="Calibri" w:hAnsi="Calibri"/>
                <w:bCs/>
                <w:szCs w:val="22"/>
              </w:rPr>
              <w:t xml:space="preserve"> attach</w:t>
            </w:r>
            <w:r w:rsidR="0021492A">
              <w:rPr>
                <w:rFonts w:ascii="Calibri" w:hAnsi="Calibri"/>
                <w:bCs/>
                <w:szCs w:val="22"/>
              </w:rPr>
              <w:t>ed</w:t>
            </w:r>
            <w:r w:rsidRPr="00F22EBE">
              <w:rPr>
                <w:rFonts w:ascii="Calibri" w:hAnsi="Calibri"/>
                <w:bCs/>
                <w:szCs w:val="22"/>
              </w:rPr>
              <w:t xml:space="preserve"> buildings </w:t>
            </w:r>
            <w:r w:rsidR="001F5709">
              <w:rPr>
                <w:rFonts w:ascii="Calibri" w:hAnsi="Calibri"/>
                <w:bCs/>
                <w:szCs w:val="22"/>
              </w:rPr>
              <w:t>(Chicken Coop and Container) and the Kindlin Shed (attached to the wood store and Garage)</w:t>
            </w:r>
            <w:r w:rsidR="008947D6">
              <w:rPr>
                <w:rFonts w:ascii="Calibri" w:hAnsi="Calibri"/>
                <w:bCs/>
                <w:szCs w:val="22"/>
              </w:rPr>
              <w:t>. T</w:t>
            </w:r>
            <w:r w:rsidR="001F5709">
              <w:rPr>
                <w:rFonts w:ascii="Calibri" w:hAnsi="Calibri"/>
                <w:bCs/>
                <w:szCs w:val="22"/>
              </w:rPr>
              <w:t xml:space="preserve">his </w:t>
            </w:r>
            <w:r w:rsidR="009E2355">
              <w:rPr>
                <w:rFonts w:ascii="Calibri" w:hAnsi="Calibri"/>
                <w:bCs/>
                <w:szCs w:val="22"/>
              </w:rPr>
              <w:t>large, conjoined</w:t>
            </w:r>
            <w:r w:rsidR="001F5709">
              <w:rPr>
                <w:rFonts w:ascii="Calibri" w:hAnsi="Calibri"/>
                <w:bCs/>
                <w:szCs w:val="22"/>
              </w:rPr>
              <w:t xml:space="preserve"> group of building together </w:t>
            </w:r>
            <w:r w:rsidRPr="00F22EBE">
              <w:rPr>
                <w:rFonts w:ascii="Calibri" w:hAnsi="Calibri"/>
                <w:bCs/>
                <w:szCs w:val="22"/>
              </w:rPr>
              <w:t xml:space="preserve">with the </w:t>
            </w:r>
            <w:r w:rsidR="001F5709">
              <w:rPr>
                <w:rFonts w:ascii="Calibri" w:hAnsi="Calibri"/>
                <w:bCs/>
                <w:szCs w:val="22"/>
              </w:rPr>
              <w:t xml:space="preserve">materials used of </w:t>
            </w:r>
            <w:r w:rsidRPr="00F22EBE">
              <w:rPr>
                <w:rFonts w:ascii="Calibri" w:hAnsi="Calibri"/>
                <w:bCs/>
                <w:szCs w:val="22"/>
              </w:rPr>
              <w:t>corrugated metal sheet roofing and timber cladding to the elevations result</w:t>
            </w:r>
            <w:r w:rsidR="001F5709">
              <w:rPr>
                <w:rFonts w:ascii="Calibri" w:hAnsi="Calibri"/>
                <w:bCs/>
                <w:szCs w:val="22"/>
              </w:rPr>
              <w:t>s in a poor make-shift design which is not appropriate in this rural setting.</w:t>
            </w:r>
          </w:p>
          <w:p w14:paraId="541DB3D8" w14:textId="77777777" w:rsidR="007A3096" w:rsidRPr="00F22EBE" w:rsidRDefault="007A3096" w:rsidP="007A3096">
            <w:pPr>
              <w:jc w:val="both"/>
              <w:rPr>
                <w:rFonts w:ascii="Calibri" w:hAnsi="Calibri"/>
                <w:bCs/>
                <w:szCs w:val="22"/>
              </w:rPr>
            </w:pPr>
          </w:p>
          <w:p w14:paraId="02CE4AED" w14:textId="2198C363" w:rsidR="007777DA" w:rsidRDefault="007A3096" w:rsidP="007A3096">
            <w:pPr>
              <w:jc w:val="both"/>
              <w:rPr>
                <w:rFonts w:ascii="Calibri" w:hAnsi="Calibri"/>
                <w:bCs/>
                <w:szCs w:val="22"/>
              </w:rPr>
            </w:pPr>
            <w:r>
              <w:rPr>
                <w:rFonts w:ascii="Calibri" w:hAnsi="Calibri"/>
                <w:bCs/>
                <w:szCs w:val="22"/>
              </w:rPr>
              <w:t xml:space="preserve">Moreover, two of three structures appear to be used for storage associated with the residential dwelling and not for </w:t>
            </w:r>
            <w:r w:rsidR="0021492A">
              <w:rPr>
                <w:rFonts w:ascii="Calibri" w:hAnsi="Calibri"/>
                <w:bCs/>
                <w:szCs w:val="22"/>
              </w:rPr>
              <w:t>agricultural</w:t>
            </w:r>
            <w:r>
              <w:rPr>
                <w:rFonts w:ascii="Calibri" w:hAnsi="Calibri"/>
                <w:bCs/>
                <w:szCs w:val="22"/>
              </w:rPr>
              <w:t xml:space="preserve"> purposes and therefore this would </w:t>
            </w:r>
            <w:r w:rsidR="0021492A">
              <w:rPr>
                <w:rFonts w:ascii="Calibri" w:hAnsi="Calibri"/>
                <w:bCs/>
                <w:szCs w:val="22"/>
              </w:rPr>
              <w:t>introduce</w:t>
            </w:r>
            <w:r>
              <w:rPr>
                <w:rFonts w:ascii="Calibri" w:hAnsi="Calibri"/>
                <w:bCs/>
                <w:szCs w:val="22"/>
              </w:rPr>
              <w:t xml:space="preserve"> </w:t>
            </w:r>
            <w:r w:rsidR="0021492A">
              <w:rPr>
                <w:rFonts w:ascii="Calibri" w:hAnsi="Calibri"/>
                <w:bCs/>
                <w:szCs w:val="22"/>
              </w:rPr>
              <w:t>an element of domestic us</w:t>
            </w:r>
            <w:r w:rsidR="007777DA">
              <w:rPr>
                <w:rFonts w:ascii="Calibri" w:hAnsi="Calibri"/>
                <w:bCs/>
                <w:szCs w:val="22"/>
              </w:rPr>
              <w:t xml:space="preserve">age which would conflict with the </w:t>
            </w:r>
            <w:r w:rsidR="008947D6">
              <w:rPr>
                <w:rFonts w:ascii="Calibri" w:hAnsi="Calibri"/>
                <w:bCs/>
                <w:szCs w:val="22"/>
              </w:rPr>
              <w:t xml:space="preserve">approved </w:t>
            </w:r>
            <w:r w:rsidR="007777DA">
              <w:rPr>
                <w:rFonts w:ascii="Calibri" w:hAnsi="Calibri"/>
                <w:bCs/>
                <w:szCs w:val="22"/>
              </w:rPr>
              <w:t>agricultural nature of the site and its location.</w:t>
            </w:r>
          </w:p>
          <w:p w14:paraId="609FDA16" w14:textId="77777777" w:rsidR="001A7476" w:rsidRDefault="001A7476" w:rsidP="007A3096">
            <w:pPr>
              <w:jc w:val="both"/>
              <w:rPr>
                <w:rFonts w:ascii="Calibri" w:hAnsi="Calibri"/>
                <w:bCs/>
                <w:szCs w:val="22"/>
              </w:rPr>
            </w:pPr>
          </w:p>
          <w:p w14:paraId="230413A7" w14:textId="16DE1387" w:rsidR="007A3096" w:rsidRPr="00F22EBE" w:rsidRDefault="007777DA" w:rsidP="007A3096">
            <w:pPr>
              <w:jc w:val="both"/>
              <w:rPr>
                <w:rFonts w:ascii="Calibri" w:hAnsi="Calibri"/>
                <w:bCs/>
                <w:szCs w:val="22"/>
              </w:rPr>
            </w:pPr>
            <w:r>
              <w:rPr>
                <w:rFonts w:ascii="Calibri" w:hAnsi="Calibri"/>
                <w:bCs/>
                <w:szCs w:val="22"/>
              </w:rPr>
              <w:t xml:space="preserve">Whilst public views from the highway are </w:t>
            </w:r>
            <w:r w:rsidR="00F176E8">
              <w:rPr>
                <w:rFonts w:ascii="Calibri" w:hAnsi="Calibri"/>
                <w:bCs/>
                <w:szCs w:val="22"/>
              </w:rPr>
              <w:t>limited, to</w:t>
            </w:r>
            <w:r>
              <w:rPr>
                <w:rFonts w:ascii="Calibri" w:hAnsi="Calibri"/>
                <w:bCs/>
                <w:szCs w:val="22"/>
              </w:rPr>
              <w:t xml:space="preserve"> the east </w:t>
            </w:r>
            <w:r w:rsidR="003E084F">
              <w:rPr>
                <w:rFonts w:ascii="Calibri" w:hAnsi="Calibri"/>
                <w:bCs/>
                <w:szCs w:val="22"/>
              </w:rPr>
              <w:t>from t</w:t>
            </w:r>
            <w:r>
              <w:rPr>
                <w:rFonts w:ascii="Calibri" w:hAnsi="Calibri"/>
                <w:bCs/>
                <w:szCs w:val="22"/>
              </w:rPr>
              <w:t xml:space="preserve">he </w:t>
            </w:r>
            <w:r w:rsidR="003E084F">
              <w:rPr>
                <w:rFonts w:ascii="Calibri" w:hAnsi="Calibri"/>
                <w:bCs/>
                <w:szCs w:val="22"/>
              </w:rPr>
              <w:t xml:space="preserve">northern </w:t>
            </w:r>
            <w:r>
              <w:rPr>
                <w:rFonts w:ascii="Calibri" w:hAnsi="Calibri"/>
                <w:bCs/>
                <w:szCs w:val="22"/>
              </w:rPr>
              <w:t xml:space="preserve">public footpath </w:t>
            </w:r>
            <w:r w:rsidR="003E084F">
              <w:rPr>
                <w:rFonts w:ascii="Calibri" w:hAnsi="Calibri"/>
                <w:bCs/>
                <w:szCs w:val="22"/>
              </w:rPr>
              <w:t xml:space="preserve">(FP 48) the site is visible from around </w:t>
            </w:r>
            <w:r>
              <w:rPr>
                <w:rFonts w:ascii="Calibri" w:hAnsi="Calibri"/>
                <w:bCs/>
                <w:szCs w:val="22"/>
              </w:rPr>
              <w:t>70m</w:t>
            </w:r>
            <w:r w:rsidR="003E084F">
              <w:rPr>
                <w:rFonts w:ascii="Calibri" w:hAnsi="Calibri"/>
                <w:bCs/>
                <w:szCs w:val="22"/>
              </w:rPr>
              <w:t>.</w:t>
            </w:r>
            <w:r>
              <w:rPr>
                <w:rFonts w:ascii="Calibri" w:hAnsi="Calibri"/>
                <w:bCs/>
                <w:szCs w:val="22"/>
              </w:rPr>
              <w:t xml:space="preserve">  </w:t>
            </w:r>
          </w:p>
          <w:p w14:paraId="74327EC4" w14:textId="592E0566" w:rsidR="00372305" w:rsidRDefault="00372305" w:rsidP="00372305">
            <w:pPr>
              <w:spacing w:line="259" w:lineRule="auto"/>
              <w:rPr>
                <w:rFonts w:ascii="Calibri" w:hAnsi="Calibri"/>
                <w:bCs/>
                <w:szCs w:val="22"/>
              </w:rPr>
            </w:pPr>
            <w:r>
              <w:rPr>
                <w:rFonts w:ascii="Calibri" w:hAnsi="Calibri"/>
                <w:bCs/>
                <w:szCs w:val="22"/>
              </w:rPr>
              <w:t xml:space="preserve"> </w:t>
            </w:r>
          </w:p>
          <w:p w14:paraId="01E9FA4D" w14:textId="15393FFD" w:rsidR="008947D6" w:rsidRDefault="004D5785"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design </w:t>
            </w:r>
            <w:r w:rsidR="0021492A">
              <w:rPr>
                <w:rFonts w:ascii="Calibri" w:hAnsi="Calibri"/>
                <w:bCs/>
                <w:szCs w:val="22"/>
              </w:rPr>
              <w:t xml:space="preserve">and materials are </w:t>
            </w:r>
            <w:r>
              <w:rPr>
                <w:rFonts w:ascii="Calibri" w:hAnsi="Calibri"/>
                <w:bCs/>
                <w:szCs w:val="22"/>
              </w:rPr>
              <w:t xml:space="preserve">poor and </w:t>
            </w:r>
            <w:r w:rsidR="00372305">
              <w:rPr>
                <w:rFonts w:ascii="Calibri" w:hAnsi="Calibri"/>
                <w:bCs/>
                <w:szCs w:val="22"/>
              </w:rPr>
              <w:t xml:space="preserve">do not relate well to the area </w:t>
            </w:r>
            <w:r w:rsidR="0021492A">
              <w:rPr>
                <w:rFonts w:ascii="Calibri" w:hAnsi="Calibri"/>
                <w:bCs/>
                <w:szCs w:val="22"/>
              </w:rPr>
              <w:t>or</w:t>
            </w:r>
            <w:r>
              <w:rPr>
                <w:rFonts w:ascii="Calibri" w:hAnsi="Calibri"/>
                <w:bCs/>
                <w:szCs w:val="22"/>
              </w:rPr>
              <w:t xml:space="preserve"> accord with the rural setting of this location</w:t>
            </w:r>
            <w:r w:rsidR="008947D6">
              <w:rPr>
                <w:rFonts w:ascii="Calibri" w:hAnsi="Calibri"/>
                <w:bCs/>
                <w:szCs w:val="22"/>
              </w:rPr>
              <w:t xml:space="preserve"> contrary to Policy DMG1.</w:t>
            </w:r>
          </w:p>
          <w:p w14:paraId="518EF173" w14:textId="77777777" w:rsidR="008947D6" w:rsidRDefault="008947D6" w:rsidP="00EA09F9">
            <w:pPr>
              <w:pStyle w:val="Header"/>
              <w:tabs>
                <w:tab w:val="clear" w:pos="4153"/>
                <w:tab w:val="clear" w:pos="8306"/>
              </w:tabs>
              <w:contextualSpacing/>
              <w:jc w:val="both"/>
              <w:rPr>
                <w:rFonts w:ascii="Calibri" w:hAnsi="Calibri"/>
                <w:bCs/>
                <w:szCs w:val="22"/>
              </w:rPr>
            </w:pPr>
          </w:p>
          <w:p w14:paraId="04D7ED2D" w14:textId="0DAFCF64" w:rsidR="004D5785" w:rsidRDefault="008947D6" w:rsidP="00EA09F9">
            <w:pPr>
              <w:pStyle w:val="Header"/>
              <w:tabs>
                <w:tab w:val="clear" w:pos="4153"/>
                <w:tab w:val="clear" w:pos="8306"/>
              </w:tabs>
              <w:contextualSpacing/>
              <w:jc w:val="both"/>
              <w:rPr>
                <w:rFonts w:ascii="Calibri" w:hAnsi="Calibri"/>
                <w:bCs/>
                <w:szCs w:val="22"/>
              </w:rPr>
            </w:pPr>
            <w:r>
              <w:rPr>
                <w:rFonts w:ascii="Calibri" w:hAnsi="Calibri"/>
                <w:bCs/>
                <w:szCs w:val="22"/>
              </w:rPr>
              <w:t>The development is considered to urbanise the existing site and fail</w:t>
            </w:r>
            <w:r w:rsidR="004A2353">
              <w:rPr>
                <w:rFonts w:ascii="Calibri" w:hAnsi="Calibri"/>
                <w:bCs/>
                <w:szCs w:val="22"/>
              </w:rPr>
              <w:t>s</w:t>
            </w:r>
            <w:r>
              <w:rPr>
                <w:rFonts w:ascii="Calibri" w:hAnsi="Calibri"/>
                <w:bCs/>
                <w:szCs w:val="22"/>
              </w:rPr>
              <w:t xml:space="preserve"> to respect the surrounding rural landscape </w:t>
            </w:r>
            <w:r w:rsidR="004D5785">
              <w:rPr>
                <w:rFonts w:ascii="Calibri" w:hAnsi="Calibri"/>
                <w:bCs/>
                <w:szCs w:val="22"/>
              </w:rPr>
              <w:t xml:space="preserve">contrary to Policy </w:t>
            </w:r>
            <w:r w:rsidR="00372305">
              <w:rPr>
                <w:rFonts w:ascii="Calibri" w:hAnsi="Calibri"/>
                <w:bCs/>
                <w:szCs w:val="22"/>
              </w:rPr>
              <w:t>DM</w:t>
            </w:r>
            <w:r w:rsidR="004E235D">
              <w:rPr>
                <w:rFonts w:ascii="Calibri" w:hAnsi="Calibri"/>
                <w:bCs/>
                <w:szCs w:val="22"/>
              </w:rPr>
              <w:t>G2</w:t>
            </w:r>
            <w:r w:rsidR="00372305">
              <w:rPr>
                <w:rFonts w:ascii="Calibri" w:hAnsi="Calibri"/>
                <w:bCs/>
                <w:szCs w:val="22"/>
              </w:rPr>
              <w:t>.</w:t>
            </w:r>
          </w:p>
          <w:p w14:paraId="10A3648A" w14:textId="6AB29024" w:rsidR="003B598B" w:rsidRDefault="004D5785" w:rsidP="004D5785">
            <w:pPr>
              <w:pStyle w:val="Header"/>
              <w:tabs>
                <w:tab w:val="clear" w:pos="4153"/>
                <w:tab w:val="clear" w:pos="8306"/>
              </w:tabs>
              <w:contextualSpacing/>
              <w:jc w:val="both"/>
              <w:rPr>
                <w:rFonts w:ascii="Calibri" w:hAnsi="Calibri"/>
                <w:b/>
                <w:szCs w:val="22"/>
              </w:rPr>
            </w:pPr>
            <w:r>
              <w:rPr>
                <w:rFonts w:ascii="Calibri" w:hAnsi="Calibri"/>
                <w:bCs/>
                <w:szCs w:val="22"/>
              </w:rPr>
              <w:t xml:space="preserve"> </w:t>
            </w:r>
          </w:p>
        </w:tc>
      </w:tr>
      <w:tr w:rsidR="00C0704D" w:rsidRPr="00D2449B" w14:paraId="6D877C31"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0138E9D9" w14:textId="047EF586" w:rsidR="007A3096" w:rsidRPr="007A3096" w:rsidRDefault="007A3096" w:rsidP="00EA09F9">
            <w:pPr>
              <w:pStyle w:val="Header"/>
              <w:tabs>
                <w:tab w:val="clear" w:pos="4153"/>
                <w:tab w:val="clear" w:pos="8306"/>
              </w:tabs>
              <w:contextualSpacing/>
              <w:jc w:val="both"/>
              <w:rPr>
                <w:rFonts w:ascii="Calibri" w:hAnsi="Calibri"/>
                <w:bCs/>
                <w:szCs w:val="22"/>
              </w:rPr>
            </w:pPr>
            <w:r w:rsidRPr="007A3096">
              <w:rPr>
                <w:rFonts w:ascii="Calibri" w:hAnsi="Calibri"/>
                <w:bCs/>
                <w:szCs w:val="22"/>
              </w:rPr>
              <w:t>No issues relating to landscaping or ecology have been raised.</w:t>
            </w:r>
          </w:p>
          <w:p w14:paraId="6337C4D8" w14:textId="45503E03" w:rsidR="00332074" w:rsidRDefault="00332074" w:rsidP="00432145">
            <w:pPr>
              <w:contextualSpacing/>
              <w:rPr>
                <w:rFonts w:ascii="Calibri" w:hAnsi="Calibri"/>
                <w:b/>
                <w:szCs w:val="22"/>
              </w:rPr>
            </w:pPr>
          </w:p>
        </w:tc>
      </w:tr>
      <w:tr w:rsidR="00C0704D" w:rsidRPr="00D2449B" w14:paraId="0A9D02B4"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77777777"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As such, for the above reasons and having regard to all material considerations and matters raised that the application is recommended for refusal.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3B598B">
        <w:trPr>
          <w:jc w:val="center"/>
        </w:trPr>
        <w:tc>
          <w:tcPr>
            <w:tcW w:w="219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65"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B598B">
        <w:trPr>
          <w:jc w:val="center"/>
        </w:trPr>
        <w:tc>
          <w:tcPr>
            <w:tcW w:w="9564" w:type="dxa"/>
            <w:gridSpan w:val="1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31B1415" w:rsidR="00773A66" w:rsidRPr="00D2449B" w:rsidRDefault="00773A66" w:rsidP="00CD2CEF">
            <w:pPr>
              <w:rPr>
                <w:rFonts w:ascii="Calibri" w:hAnsi="Calibri"/>
                <w:bCs/>
                <w:szCs w:val="22"/>
              </w:rPr>
            </w:pPr>
            <w:r w:rsidRPr="009F4443">
              <w:rPr>
                <w:rFonts w:asciiTheme="minorHAnsi" w:hAnsiTheme="minorHAnsi"/>
                <w:bCs/>
                <w:szCs w:val="22"/>
              </w:rPr>
              <w:t>That planning consent be refused for the following reason</w:t>
            </w:r>
          </w:p>
        </w:tc>
      </w:tr>
      <w:tr w:rsidR="00235031" w:rsidRPr="00D2449B" w14:paraId="11C63975" w14:textId="77777777" w:rsidTr="003B598B">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CB4CE2" w14:textId="097C2E68" w:rsidR="00235031" w:rsidRPr="009F4443" w:rsidRDefault="00235031" w:rsidP="009F4443">
            <w:pPr>
              <w:jc w:val="center"/>
              <w:rPr>
                <w:rFonts w:asciiTheme="minorHAnsi" w:hAnsiTheme="minorHAnsi"/>
                <w:b/>
                <w:szCs w:val="22"/>
              </w:rPr>
            </w:pPr>
            <w:r>
              <w:rPr>
                <w:rFonts w:asciiTheme="minorHAnsi" w:hAnsiTheme="minorHAnsi"/>
                <w:b/>
                <w:szCs w:val="22"/>
              </w:rPr>
              <w:t>0</w:t>
            </w:r>
            <w:r w:rsidR="00824201">
              <w:rPr>
                <w:rFonts w:asciiTheme="minorHAnsi" w:hAnsiTheme="minorHAnsi"/>
                <w:b/>
                <w:szCs w:val="22"/>
              </w:rPr>
              <w:t>1</w:t>
            </w:r>
            <w:r>
              <w:rPr>
                <w:rFonts w:asciiTheme="minorHAnsi" w:hAnsiTheme="minorHAnsi"/>
                <w:b/>
                <w:szCs w:val="22"/>
              </w:rPr>
              <w:t>:</w:t>
            </w:r>
          </w:p>
        </w:tc>
        <w:tc>
          <w:tcPr>
            <w:tcW w:w="871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908DD2" w14:textId="6A5F878D" w:rsidR="004E235D" w:rsidRDefault="004E235D" w:rsidP="004E235D">
            <w:pPr>
              <w:rPr>
                <w:rFonts w:asciiTheme="minorHAnsi" w:eastAsia="Arial" w:hAnsiTheme="minorHAnsi" w:cstheme="minorHAnsi"/>
                <w:iCs/>
              </w:rPr>
            </w:pPr>
            <w:r>
              <w:rPr>
                <w:rFonts w:asciiTheme="minorHAnsi" w:eastAsia="Arial" w:hAnsiTheme="minorHAnsi" w:cstheme="minorHAnsi"/>
                <w:iCs/>
              </w:rPr>
              <w:t xml:space="preserve">The increase in built form </w:t>
            </w:r>
            <w:r w:rsidR="00453E6E">
              <w:rPr>
                <w:rFonts w:asciiTheme="minorHAnsi" w:eastAsia="Arial" w:hAnsiTheme="minorHAnsi" w:cstheme="minorHAnsi"/>
                <w:iCs/>
              </w:rPr>
              <w:t xml:space="preserve">of the structures, both individually and cumulatively, </w:t>
            </w:r>
            <w:r>
              <w:rPr>
                <w:rFonts w:asciiTheme="minorHAnsi" w:eastAsia="Arial" w:hAnsiTheme="minorHAnsi" w:cstheme="minorHAnsi"/>
                <w:iCs/>
              </w:rPr>
              <w:t>together with the</w:t>
            </w:r>
            <w:r w:rsidR="00F3699E">
              <w:rPr>
                <w:rFonts w:asciiTheme="minorHAnsi" w:eastAsia="Arial" w:hAnsiTheme="minorHAnsi" w:cstheme="minorHAnsi"/>
                <w:iCs/>
              </w:rPr>
              <w:t>ir</w:t>
            </w:r>
            <w:r>
              <w:rPr>
                <w:rFonts w:asciiTheme="minorHAnsi" w:eastAsia="Arial" w:hAnsiTheme="minorHAnsi" w:cstheme="minorHAnsi"/>
                <w:iCs/>
              </w:rPr>
              <w:t xml:space="preserve"> use for domestic storage </w:t>
            </w:r>
            <w:r w:rsidR="002C79FB">
              <w:rPr>
                <w:rFonts w:asciiTheme="minorHAnsi" w:eastAsia="Arial" w:hAnsiTheme="minorHAnsi" w:cstheme="minorHAnsi"/>
                <w:iCs/>
              </w:rPr>
              <w:t>a</w:t>
            </w:r>
            <w:r>
              <w:rPr>
                <w:rFonts w:asciiTheme="minorHAnsi" w:eastAsia="Arial" w:hAnsiTheme="minorHAnsi" w:cstheme="minorHAnsi"/>
                <w:iCs/>
              </w:rPr>
              <w:t>n</w:t>
            </w:r>
            <w:r w:rsidR="002C79FB">
              <w:rPr>
                <w:rFonts w:asciiTheme="minorHAnsi" w:eastAsia="Arial" w:hAnsiTheme="minorHAnsi" w:cstheme="minorHAnsi"/>
                <w:iCs/>
              </w:rPr>
              <w:t>d</w:t>
            </w:r>
            <w:r>
              <w:rPr>
                <w:rFonts w:asciiTheme="minorHAnsi" w:eastAsia="Arial" w:hAnsiTheme="minorHAnsi" w:cstheme="minorHAnsi"/>
                <w:iCs/>
              </w:rPr>
              <w:t xml:space="preserve"> associat</w:t>
            </w:r>
            <w:r w:rsidR="002C79FB">
              <w:rPr>
                <w:rFonts w:asciiTheme="minorHAnsi" w:eastAsia="Arial" w:hAnsiTheme="minorHAnsi" w:cstheme="minorHAnsi"/>
                <w:iCs/>
              </w:rPr>
              <w:t>ed</w:t>
            </w:r>
            <w:r>
              <w:rPr>
                <w:rFonts w:asciiTheme="minorHAnsi" w:eastAsia="Arial" w:hAnsiTheme="minorHAnsi" w:cstheme="minorHAnsi"/>
                <w:iCs/>
              </w:rPr>
              <w:t xml:space="preserve"> </w:t>
            </w:r>
            <w:r w:rsidR="004A2353">
              <w:rPr>
                <w:rFonts w:asciiTheme="minorHAnsi" w:eastAsia="Arial" w:hAnsiTheme="minorHAnsi" w:cstheme="minorHAnsi"/>
                <w:iCs/>
              </w:rPr>
              <w:t xml:space="preserve">change in </w:t>
            </w:r>
            <w:r w:rsidR="002C79FB">
              <w:rPr>
                <w:rFonts w:asciiTheme="minorHAnsi" w:eastAsia="Arial" w:hAnsiTheme="minorHAnsi" w:cstheme="minorHAnsi"/>
                <w:iCs/>
              </w:rPr>
              <w:t xml:space="preserve">use of the land </w:t>
            </w:r>
            <w:r w:rsidR="004A2353">
              <w:rPr>
                <w:rFonts w:asciiTheme="minorHAnsi" w:eastAsia="Arial" w:hAnsiTheme="minorHAnsi" w:cstheme="minorHAnsi"/>
                <w:iCs/>
              </w:rPr>
              <w:t xml:space="preserve">from agriculture to </w:t>
            </w:r>
            <w:r>
              <w:rPr>
                <w:rFonts w:asciiTheme="minorHAnsi" w:eastAsia="Arial" w:hAnsiTheme="minorHAnsi" w:cstheme="minorHAnsi"/>
                <w:iCs/>
              </w:rPr>
              <w:t xml:space="preserve">residential </w:t>
            </w:r>
            <w:r w:rsidR="002C79FB">
              <w:rPr>
                <w:rFonts w:asciiTheme="minorHAnsi" w:eastAsia="Arial" w:hAnsiTheme="minorHAnsi" w:cstheme="minorHAnsi"/>
                <w:iCs/>
              </w:rPr>
              <w:t xml:space="preserve">curtilage </w:t>
            </w:r>
            <w:r>
              <w:rPr>
                <w:rFonts w:asciiTheme="minorHAnsi" w:eastAsia="Arial" w:hAnsiTheme="minorHAnsi" w:cstheme="minorHAnsi"/>
                <w:iCs/>
              </w:rPr>
              <w:t>is contrary to Polic</w:t>
            </w:r>
            <w:r w:rsidR="00AC7DAA">
              <w:rPr>
                <w:rFonts w:asciiTheme="minorHAnsi" w:eastAsia="Arial" w:hAnsiTheme="minorHAnsi" w:cstheme="minorHAnsi"/>
                <w:iCs/>
              </w:rPr>
              <w:t>ies</w:t>
            </w:r>
            <w:r>
              <w:rPr>
                <w:rFonts w:asciiTheme="minorHAnsi" w:eastAsia="Arial" w:hAnsiTheme="minorHAnsi" w:cstheme="minorHAnsi"/>
                <w:iCs/>
              </w:rPr>
              <w:t xml:space="preserve"> DMG2</w:t>
            </w:r>
            <w:r w:rsidR="004A2353">
              <w:rPr>
                <w:rFonts w:asciiTheme="minorHAnsi" w:eastAsia="Arial" w:hAnsiTheme="minorHAnsi" w:cstheme="minorHAnsi"/>
                <w:iCs/>
              </w:rPr>
              <w:t xml:space="preserve"> </w:t>
            </w:r>
            <w:r w:rsidR="00AC7DAA">
              <w:rPr>
                <w:rFonts w:asciiTheme="minorHAnsi" w:eastAsia="Arial" w:hAnsiTheme="minorHAnsi" w:cstheme="minorHAnsi"/>
                <w:iCs/>
              </w:rPr>
              <w:t>and DMH5</w:t>
            </w:r>
            <w:r>
              <w:rPr>
                <w:rFonts w:asciiTheme="minorHAnsi" w:eastAsia="Arial" w:hAnsiTheme="minorHAnsi" w:cstheme="minorHAnsi"/>
                <w:iCs/>
              </w:rPr>
              <w:t xml:space="preserve"> of the Ribble Valley Core Strategy </w:t>
            </w:r>
            <w:r>
              <w:rPr>
                <w:rFonts w:asciiTheme="minorHAnsi" w:eastAsia="Arial" w:hAnsiTheme="minorHAnsi" w:cstheme="minorHAnsi"/>
                <w:iCs/>
              </w:rPr>
              <w:lastRenderedPageBreak/>
              <w:t>2008 – 2028</w:t>
            </w:r>
            <w:r w:rsidR="00F3699E">
              <w:rPr>
                <w:rFonts w:asciiTheme="minorHAnsi" w:eastAsia="Arial" w:hAnsiTheme="minorHAnsi" w:cstheme="minorHAnsi"/>
                <w:iCs/>
              </w:rPr>
              <w:t xml:space="preserve"> and </w:t>
            </w:r>
            <w:r w:rsidR="004A2353">
              <w:rPr>
                <w:rFonts w:asciiTheme="minorHAnsi" w:eastAsia="Arial" w:hAnsiTheme="minorHAnsi" w:cstheme="minorHAnsi"/>
                <w:iCs/>
              </w:rPr>
              <w:t xml:space="preserve">as such the proposal </w:t>
            </w:r>
            <w:r w:rsidR="00F3699E">
              <w:rPr>
                <w:rFonts w:asciiTheme="minorHAnsi" w:eastAsia="Arial" w:hAnsiTheme="minorHAnsi" w:cstheme="minorHAnsi"/>
                <w:iCs/>
              </w:rPr>
              <w:t>fails to be considered appropriate development in a rural location</w:t>
            </w:r>
            <w:r>
              <w:rPr>
                <w:rFonts w:asciiTheme="minorHAnsi" w:eastAsia="Arial" w:hAnsiTheme="minorHAnsi" w:cstheme="minorHAnsi"/>
                <w:iCs/>
              </w:rPr>
              <w:t>.</w:t>
            </w:r>
          </w:p>
          <w:p w14:paraId="73515211" w14:textId="1EB20C5A" w:rsidR="00235031" w:rsidRDefault="00235031" w:rsidP="00235031">
            <w:pPr>
              <w:rPr>
                <w:rFonts w:asciiTheme="minorHAnsi" w:eastAsia="Arial" w:hAnsiTheme="minorHAnsi" w:cstheme="minorHAnsi"/>
                <w:iCs/>
              </w:rPr>
            </w:pPr>
          </w:p>
        </w:tc>
      </w:tr>
      <w:tr w:rsidR="001C4DC0" w:rsidRPr="00D2449B" w14:paraId="2A2C2D9D" w14:textId="77777777" w:rsidTr="003B598B">
        <w:trPr>
          <w:jc w:val="center"/>
        </w:trPr>
        <w:tc>
          <w:tcPr>
            <w:tcW w:w="84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77636AF" w14:textId="3511993D" w:rsidR="001C4DC0" w:rsidRDefault="001C4DC0" w:rsidP="009F4443">
            <w:pPr>
              <w:jc w:val="center"/>
              <w:rPr>
                <w:rFonts w:asciiTheme="minorHAnsi" w:hAnsiTheme="minorHAnsi"/>
                <w:b/>
                <w:szCs w:val="22"/>
              </w:rPr>
            </w:pPr>
            <w:r>
              <w:rPr>
                <w:rFonts w:asciiTheme="minorHAnsi" w:hAnsiTheme="minorHAnsi"/>
                <w:b/>
                <w:szCs w:val="22"/>
              </w:rPr>
              <w:lastRenderedPageBreak/>
              <w:t>02:</w:t>
            </w:r>
          </w:p>
        </w:tc>
        <w:tc>
          <w:tcPr>
            <w:tcW w:w="8718"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00D7A" w14:textId="41EA1B86" w:rsidR="004E235D" w:rsidRDefault="004E235D" w:rsidP="004E235D">
            <w:pPr>
              <w:rPr>
                <w:rFonts w:asciiTheme="minorHAnsi" w:eastAsia="Arial" w:hAnsiTheme="minorHAnsi" w:cstheme="minorHAnsi"/>
                <w:iCs/>
              </w:rPr>
            </w:pPr>
            <w:r>
              <w:rPr>
                <w:rFonts w:asciiTheme="minorHAnsi" w:eastAsia="Arial" w:hAnsiTheme="minorHAnsi" w:cstheme="minorHAnsi"/>
                <w:iCs/>
              </w:rPr>
              <w:t xml:space="preserve">The design and </w:t>
            </w:r>
            <w:r w:rsidR="00F3699E">
              <w:rPr>
                <w:rFonts w:asciiTheme="minorHAnsi" w:eastAsia="Arial" w:hAnsiTheme="minorHAnsi" w:cstheme="minorHAnsi"/>
                <w:iCs/>
              </w:rPr>
              <w:t>appearance</w:t>
            </w:r>
            <w:r>
              <w:rPr>
                <w:rFonts w:asciiTheme="minorHAnsi" w:eastAsia="Arial" w:hAnsiTheme="minorHAnsi" w:cstheme="minorHAnsi"/>
                <w:iCs/>
              </w:rPr>
              <w:t xml:space="preserve"> of the structures</w:t>
            </w:r>
            <w:r w:rsidR="00F3699E">
              <w:rPr>
                <w:rFonts w:asciiTheme="minorHAnsi" w:eastAsia="Arial" w:hAnsiTheme="minorHAnsi" w:cstheme="minorHAnsi"/>
                <w:iCs/>
              </w:rPr>
              <w:t>, including materials,</w:t>
            </w:r>
            <w:r>
              <w:rPr>
                <w:rFonts w:asciiTheme="minorHAnsi" w:eastAsia="Arial" w:hAnsiTheme="minorHAnsi" w:cstheme="minorHAnsi"/>
                <w:iCs/>
              </w:rPr>
              <w:t xml:space="preserve"> results in</w:t>
            </w:r>
            <w:r w:rsidR="00F3699E">
              <w:rPr>
                <w:rFonts w:asciiTheme="minorHAnsi" w:eastAsia="Arial" w:hAnsiTheme="minorHAnsi" w:cstheme="minorHAnsi"/>
                <w:iCs/>
              </w:rPr>
              <w:t xml:space="preserve"> an</w:t>
            </w:r>
            <w:r>
              <w:rPr>
                <w:rFonts w:asciiTheme="minorHAnsi" w:eastAsia="Arial" w:hAnsiTheme="minorHAnsi" w:cstheme="minorHAnsi"/>
                <w:iCs/>
              </w:rPr>
              <w:t xml:space="preserve"> incongruous form of development in this rural location due to their </w:t>
            </w:r>
            <w:r w:rsidR="008947D6">
              <w:rPr>
                <w:rFonts w:asciiTheme="minorHAnsi" w:eastAsia="Arial" w:hAnsiTheme="minorHAnsi" w:cstheme="minorHAnsi"/>
                <w:iCs/>
              </w:rPr>
              <w:t xml:space="preserve">poor </w:t>
            </w:r>
            <w:r>
              <w:rPr>
                <w:rFonts w:asciiTheme="minorHAnsi" w:eastAsia="Arial" w:hAnsiTheme="minorHAnsi" w:cstheme="minorHAnsi"/>
                <w:iCs/>
              </w:rPr>
              <w:t xml:space="preserve">design </w:t>
            </w:r>
            <w:r w:rsidR="00F3699E">
              <w:rPr>
                <w:rFonts w:asciiTheme="minorHAnsi" w:eastAsia="Arial" w:hAnsiTheme="minorHAnsi" w:cstheme="minorHAnsi"/>
                <w:iCs/>
              </w:rPr>
              <w:t>and</w:t>
            </w:r>
            <w:r>
              <w:rPr>
                <w:rFonts w:asciiTheme="minorHAnsi" w:eastAsia="Arial" w:hAnsiTheme="minorHAnsi" w:cstheme="minorHAnsi"/>
                <w:iCs/>
              </w:rPr>
              <w:t xml:space="preserve"> detriment</w:t>
            </w:r>
            <w:r w:rsidR="00F3699E">
              <w:rPr>
                <w:rFonts w:asciiTheme="minorHAnsi" w:eastAsia="Arial" w:hAnsiTheme="minorHAnsi" w:cstheme="minorHAnsi"/>
                <w:iCs/>
              </w:rPr>
              <w:t>al</w:t>
            </w:r>
            <w:r>
              <w:rPr>
                <w:rFonts w:asciiTheme="minorHAnsi" w:eastAsia="Arial" w:hAnsiTheme="minorHAnsi" w:cstheme="minorHAnsi"/>
                <w:iCs/>
              </w:rPr>
              <w:t xml:space="preserve"> visual amenity</w:t>
            </w:r>
            <w:r w:rsidR="00F3699E">
              <w:rPr>
                <w:rFonts w:asciiTheme="minorHAnsi" w:eastAsia="Arial" w:hAnsiTheme="minorHAnsi" w:cstheme="minorHAnsi"/>
                <w:iCs/>
              </w:rPr>
              <w:t xml:space="preserve"> impact,</w:t>
            </w:r>
            <w:r>
              <w:rPr>
                <w:rFonts w:asciiTheme="minorHAnsi" w:eastAsia="Arial" w:hAnsiTheme="minorHAnsi" w:cstheme="minorHAnsi"/>
                <w:iCs/>
              </w:rPr>
              <w:t xml:space="preserve"> contrary to Polic</w:t>
            </w:r>
            <w:r w:rsidR="004A2353">
              <w:rPr>
                <w:rFonts w:asciiTheme="minorHAnsi" w:eastAsia="Arial" w:hAnsiTheme="minorHAnsi" w:cstheme="minorHAnsi"/>
                <w:iCs/>
              </w:rPr>
              <w:t>ies</w:t>
            </w:r>
            <w:r>
              <w:rPr>
                <w:rFonts w:asciiTheme="minorHAnsi" w:eastAsia="Arial" w:hAnsiTheme="minorHAnsi" w:cstheme="minorHAnsi"/>
                <w:iCs/>
              </w:rPr>
              <w:t xml:space="preserve"> DMG1 </w:t>
            </w:r>
            <w:r w:rsidR="004A2353">
              <w:rPr>
                <w:rFonts w:asciiTheme="minorHAnsi" w:eastAsia="Arial" w:hAnsiTheme="minorHAnsi" w:cstheme="minorHAnsi"/>
                <w:iCs/>
              </w:rPr>
              <w:t xml:space="preserve">and DMG2 </w:t>
            </w:r>
            <w:r>
              <w:rPr>
                <w:rFonts w:asciiTheme="minorHAnsi" w:eastAsia="Arial" w:hAnsiTheme="minorHAnsi" w:cstheme="minorHAnsi"/>
                <w:iCs/>
              </w:rPr>
              <w:t>of the Ribble Valley Core Strategy 2008 – 2028 and paragraph 13</w:t>
            </w:r>
            <w:r w:rsidR="003648AA">
              <w:rPr>
                <w:rFonts w:asciiTheme="minorHAnsi" w:eastAsia="Arial" w:hAnsiTheme="minorHAnsi" w:cstheme="minorHAnsi"/>
                <w:iCs/>
              </w:rPr>
              <w:t>5</w:t>
            </w:r>
            <w:r>
              <w:rPr>
                <w:rFonts w:asciiTheme="minorHAnsi" w:eastAsia="Arial" w:hAnsiTheme="minorHAnsi" w:cstheme="minorHAnsi"/>
                <w:iCs/>
              </w:rPr>
              <w:t xml:space="preserve"> of the National Planning Policy</w:t>
            </w:r>
            <w:r w:rsidR="003648AA">
              <w:rPr>
                <w:rFonts w:asciiTheme="minorHAnsi" w:eastAsia="Arial" w:hAnsiTheme="minorHAnsi" w:cstheme="minorHAnsi"/>
                <w:iCs/>
              </w:rPr>
              <w:t xml:space="preserve"> Framework</w:t>
            </w:r>
            <w:r>
              <w:rPr>
                <w:rFonts w:asciiTheme="minorHAnsi" w:eastAsia="Arial" w:hAnsiTheme="minorHAnsi" w:cstheme="minorHAnsi"/>
                <w:iCs/>
              </w:rPr>
              <w:t>.</w:t>
            </w:r>
          </w:p>
          <w:p w14:paraId="5D1C8521" w14:textId="77777777" w:rsidR="004E235D" w:rsidRDefault="004E235D" w:rsidP="00235031">
            <w:pPr>
              <w:rPr>
                <w:rFonts w:asciiTheme="minorHAnsi" w:eastAsia="Arial" w:hAnsiTheme="minorHAnsi" w:cstheme="minorHAnsi"/>
                <w:iCs/>
              </w:rPr>
            </w:pPr>
          </w:p>
        </w:tc>
      </w:tr>
    </w:tbl>
    <w:p w14:paraId="513FB541" w14:textId="77777777" w:rsidR="00DF2CBD" w:rsidRPr="00D2449B" w:rsidRDefault="00DF2CBD">
      <w:pPr>
        <w:rPr>
          <w:rFonts w:ascii="Calibri" w:hAnsi="Calibri"/>
          <w:szCs w:val="22"/>
        </w:rPr>
      </w:pPr>
    </w:p>
    <w:sectPr w:rsidR="00DF2CBD"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66D12"/>
    <w:multiLevelType w:val="hybridMultilevel"/>
    <w:tmpl w:val="46DCB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310A8"/>
    <w:multiLevelType w:val="hybridMultilevel"/>
    <w:tmpl w:val="29283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197DEE"/>
    <w:multiLevelType w:val="hybridMultilevel"/>
    <w:tmpl w:val="037273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3"/>
  </w:num>
  <w:num w:numId="2" w16cid:durableId="1230768842">
    <w:abstractNumId w:val="0"/>
  </w:num>
  <w:num w:numId="3" w16cid:durableId="678626864">
    <w:abstractNumId w:val="1"/>
  </w:num>
  <w:num w:numId="4" w16cid:durableId="468984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81022"/>
    <w:rsid w:val="000B5CB5"/>
    <w:rsid w:val="00122B0D"/>
    <w:rsid w:val="00130035"/>
    <w:rsid w:val="001A1C8B"/>
    <w:rsid w:val="001A5549"/>
    <w:rsid w:val="001A7476"/>
    <w:rsid w:val="001C2B39"/>
    <w:rsid w:val="001C4DC0"/>
    <w:rsid w:val="001D4F7A"/>
    <w:rsid w:val="001F5709"/>
    <w:rsid w:val="0021492A"/>
    <w:rsid w:val="00235031"/>
    <w:rsid w:val="00250879"/>
    <w:rsid w:val="00253DD0"/>
    <w:rsid w:val="0029334A"/>
    <w:rsid w:val="002A01CF"/>
    <w:rsid w:val="002C6277"/>
    <w:rsid w:val="002C79FB"/>
    <w:rsid w:val="002F2580"/>
    <w:rsid w:val="002F5EB5"/>
    <w:rsid w:val="00302368"/>
    <w:rsid w:val="0030660B"/>
    <w:rsid w:val="00321B6E"/>
    <w:rsid w:val="00332074"/>
    <w:rsid w:val="003536E2"/>
    <w:rsid w:val="003648AA"/>
    <w:rsid w:val="00372305"/>
    <w:rsid w:val="003B17A6"/>
    <w:rsid w:val="003B598B"/>
    <w:rsid w:val="003E084F"/>
    <w:rsid w:val="00430F54"/>
    <w:rsid w:val="00432145"/>
    <w:rsid w:val="00440CB6"/>
    <w:rsid w:val="00453E6E"/>
    <w:rsid w:val="0046548C"/>
    <w:rsid w:val="004947BB"/>
    <w:rsid w:val="004A2353"/>
    <w:rsid w:val="004A5EA9"/>
    <w:rsid w:val="004C2434"/>
    <w:rsid w:val="004D5785"/>
    <w:rsid w:val="004E235D"/>
    <w:rsid w:val="004F0649"/>
    <w:rsid w:val="004F0A52"/>
    <w:rsid w:val="005040C4"/>
    <w:rsid w:val="00510FA2"/>
    <w:rsid w:val="00534BE2"/>
    <w:rsid w:val="00556ECD"/>
    <w:rsid w:val="005D0904"/>
    <w:rsid w:val="005E1C6C"/>
    <w:rsid w:val="005E65DF"/>
    <w:rsid w:val="006109EA"/>
    <w:rsid w:val="006853E6"/>
    <w:rsid w:val="00692B60"/>
    <w:rsid w:val="006A71AD"/>
    <w:rsid w:val="006C2BFA"/>
    <w:rsid w:val="006D1AB0"/>
    <w:rsid w:val="006F6849"/>
    <w:rsid w:val="0070054B"/>
    <w:rsid w:val="00723CB7"/>
    <w:rsid w:val="00773A66"/>
    <w:rsid w:val="00776AE2"/>
    <w:rsid w:val="007777DA"/>
    <w:rsid w:val="00796FA3"/>
    <w:rsid w:val="007A3096"/>
    <w:rsid w:val="007A6694"/>
    <w:rsid w:val="007C791C"/>
    <w:rsid w:val="007D7DF4"/>
    <w:rsid w:val="007E0D23"/>
    <w:rsid w:val="007F16D6"/>
    <w:rsid w:val="00811771"/>
    <w:rsid w:val="00824201"/>
    <w:rsid w:val="00824DB6"/>
    <w:rsid w:val="00837F4F"/>
    <w:rsid w:val="0085197E"/>
    <w:rsid w:val="008542DE"/>
    <w:rsid w:val="008947D6"/>
    <w:rsid w:val="008A28C8"/>
    <w:rsid w:val="008B60BF"/>
    <w:rsid w:val="008C2B99"/>
    <w:rsid w:val="008E02F0"/>
    <w:rsid w:val="00901FC2"/>
    <w:rsid w:val="0093599C"/>
    <w:rsid w:val="00955E2C"/>
    <w:rsid w:val="00972F2D"/>
    <w:rsid w:val="009963B0"/>
    <w:rsid w:val="009D68C4"/>
    <w:rsid w:val="009E2355"/>
    <w:rsid w:val="009E3F7A"/>
    <w:rsid w:val="009F3293"/>
    <w:rsid w:val="009F4443"/>
    <w:rsid w:val="009F4BC2"/>
    <w:rsid w:val="00A261B3"/>
    <w:rsid w:val="00A42E82"/>
    <w:rsid w:val="00A4788F"/>
    <w:rsid w:val="00A579BB"/>
    <w:rsid w:val="00A63D55"/>
    <w:rsid w:val="00A656C4"/>
    <w:rsid w:val="00A8012E"/>
    <w:rsid w:val="00A95D89"/>
    <w:rsid w:val="00AC7DAA"/>
    <w:rsid w:val="00AD588D"/>
    <w:rsid w:val="00AE0042"/>
    <w:rsid w:val="00B83856"/>
    <w:rsid w:val="00B93EB5"/>
    <w:rsid w:val="00BC7BC9"/>
    <w:rsid w:val="00BD3F03"/>
    <w:rsid w:val="00C0704D"/>
    <w:rsid w:val="00C25722"/>
    <w:rsid w:val="00C618DB"/>
    <w:rsid w:val="00C7125F"/>
    <w:rsid w:val="00CE2D15"/>
    <w:rsid w:val="00D11007"/>
    <w:rsid w:val="00D17EB1"/>
    <w:rsid w:val="00D2449B"/>
    <w:rsid w:val="00D54E67"/>
    <w:rsid w:val="00DB7A0D"/>
    <w:rsid w:val="00DD62F6"/>
    <w:rsid w:val="00DF2CBD"/>
    <w:rsid w:val="00E46243"/>
    <w:rsid w:val="00E66211"/>
    <w:rsid w:val="00E66534"/>
    <w:rsid w:val="00E72F6C"/>
    <w:rsid w:val="00E91759"/>
    <w:rsid w:val="00EA09F9"/>
    <w:rsid w:val="00EC23C7"/>
    <w:rsid w:val="00ED00B7"/>
    <w:rsid w:val="00ED2D8A"/>
    <w:rsid w:val="00EE705E"/>
    <w:rsid w:val="00EF44E6"/>
    <w:rsid w:val="00F005E3"/>
    <w:rsid w:val="00F176E8"/>
    <w:rsid w:val="00F22EBE"/>
    <w:rsid w:val="00F3699E"/>
    <w:rsid w:val="00F87E89"/>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paragraph" w:styleId="Heading2">
    <w:name w:val="heading 2"/>
    <w:next w:val="Normal"/>
    <w:link w:val="Heading2Char"/>
    <w:uiPriority w:val="9"/>
    <w:unhideWhenUsed/>
    <w:qFormat/>
    <w:rsid w:val="003B17A6"/>
    <w:pPr>
      <w:keepNext/>
      <w:keepLines/>
      <w:spacing w:after="0" w:line="259" w:lineRule="auto"/>
      <w:ind w:left="10" w:hanging="10"/>
      <w:outlineLvl w:val="1"/>
    </w:pPr>
    <w:rPr>
      <w:rFonts w:ascii="Arial" w:eastAsia="Arial" w:hAnsi="Arial" w:cs="Arial"/>
      <w:b/>
      <w:color w:val="000000"/>
      <w:sz w:val="24"/>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character" w:customStyle="1" w:styleId="Heading2Char">
    <w:name w:val="Heading 2 Char"/>
    <w:basedOn w:val="DefaultParagraphFont"/>
    <w:link w:val="Heading2"/>
    <w:uiPriority w:val="9"/>
    <w:rsid w:val="003B17A6"/>
    <w:rPr>
      <w:rFonts w:ascii="Arial" w:eastAsia="Arial" w:hAnsi="Arial" w:cs="Arial"/>
      <w:b/>
      <w:color w:val="000000"/>
      <w:sz w:val="24"/>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926835">
      <w:bodyDiv w:val="1"/>
      <w:marLeft w:val="0"/>
      <w:marRight w:val="0"/>
      <w:marTop w:val="0"/>
      <w:marBottom w:val="0"/>
      <w:divBdr>
        <w:top w:val="none" w:sz="0" w:space="0" w:color="auto"/>
        <w:left w:val="none" w:sz="0" w:space="0" w:color="auto"/>
        <w:bottom w:val="none" w:sz="0" w:space="0" w:color="auto"/>
        <w:right w:val="none" w:sz="0" w:space="0" w:color="auto"/>
      </w:divBdr>
    </w:div>
    <w:div w:id="173265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1651</Words>
  <Characters>9411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2024-10-31T14:06:00Z</cp:lastPrinted>
  <dcterms:created xsi:type="dcterms:W3CDTF">2024-10-31T14:09:00Z</dcterms:created>
  <dcterms:modified xsi:type="dcterms:W3CDTF">2024-10-31T14:09:00Z</dcterms:modified>
</cp:coreProperties>
</file>