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CD309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CD309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DCCF2B0" w:rsidR="00837F4F" w:rsidRPr="00D2449B" w:rsidRDefault="00B26537"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54FFA9D" w:rsidR="00837F4F" w:rsidRPr="00D2449B" w:rsidRDefault="00B26537" w:rsidP="00D2449B">
            <w:pPr>
              <w:jc w:val="center"/>
              <w:rPr>
                <w:rFonts w:ascii="Calibri" w:hAnsi="Calibri"/>
                <w:b/>
                <w:szCs w:val="22"/>
              </w:rPr>
            </w:pPr>
            <w:r>
              <w:rPr>
                <w:rFonts w:ascii="Calibri" w:hAnsi="Calibri"/>
                <w:b/>
                <w:szCs w:val="22"/>
              </w:rPr>
              <w:t>19/03/2025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541ED8D" w:rsidR="00837F4F" w:rsidRPr="00D2449B" w:rsidRDefault="00F04CCF"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2A8DBC3" w:rsidR="00837F4F" w:rsidRPr="00D2449B" w:rsidRDefault="00F04CCF" w:rsidP="00D2449B">
            <w:pPr>
              <w:jc w:val="center"/>
              <w:rPr>
                <w:rFonts w:ascii="Calibri" w:hAnsi="Calibri"/>
                <w:b/>
                <w:szCs w:val="22"/>
              </w:rPr>
            </w:pPr>
            <w:r>
              <w:rPr>
                <w:rFonts w:ascii="Calibri" w:hAnsi="Calibri"/>
                <w:b/>
                <w:szCs w:val="22"/>
              </w:rPr>
              <w:t>21/3/25</w:t>
            </w:r>
          </w:p>
        </w:tc>
      </w:tr>
      <w:tr w:rsidR="004A5EA9" w:rsidRPr="00D2449B" w14:paraId="2094A164" w14:textId="77777777" w:rsidTr="00CD309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CD309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D76A5A3"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403FF3">
              <w:rPr>
                <w:rFonts w:ascii="Calibri" w:hAnsi="Calibri"/>
                <w:szCs w:val="22"/>
              </w:rPr>
              <w:t>24/0498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CD309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F912B5E" w:rsidR="00824DB6" w:rsidRPr="00C0704D" w:rsidRDefault="00403FF3" w:rsidP="002C6277">
            <w:pPr>
              <w:rPr>
                <w:rFonts w:ascii="Calibri" w:hAnsi="Calibri"/>
                <w:szCs w:val="22"/>
              </w:rPr>
            </w:pPr>
            <w:r>
              <w:rPr>
                <w:rFonts w:ascii="Calibri" w:hAnsi="Calibri"/>
                <w:szCs w:val="22"/>
              </w:rPr>
              <w:t>20/02/2025</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38C027E" w:rsidR="00824DB6" w:rsidRPr="00C0704D" w:rsidRDefault="00403FF3"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CD309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2CA694F" w:rsidR="004A5EA9" w:rsidRPr="00250879" w:rsidRDefault="00403FF3"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CD309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CD309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CD309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73AD168" w:rsidR="004A5EA9" w:rsidRPr="002C6277" w:rsidRDefault="00B26537">
            <w:pPr>
              <w:rPr>
                <w:rFonts w:ascii="Calibri" w:hAnsi="Calibri"/>
                <w:szCs w:val="22"/>
              </w:rPr>
            </w:pPr>
            <w:r w:rsidRPr="00B26537">
              <w:rPr>
                <w:rFonts w:ascii="Calibri" w:hAnsi="Calibri"/>
                <w:szCs w:val="22"/>
              </w:rPr>
              <w:t>Proposed roof lift and installation of dormers, extensions to front, rear and sides to create five-bedroom, two-storey dwelling, double garage and patio area. Installation of solar panels and extension of residential curtilage.</w:t>
            </w:r>
          </w:p>
        </w:tc>
      </w:tr>
      <w:tr w:rsidR="002A01CF" w:rsidRPr="00D2449B" w14:paraId="52988241" w14:textId="77777777" w:rsidTr="00CD309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32876F8" w:rsidR="002A01CF" w:rsidRPr="00B26537" w:rsidRDefault="00B26537" w:rsidP="00A42E82">
            <w:pPr>
              <w:rPr>
                <w:rFonts w:ascii="Calibri" w:hAnsi="Calibri"/>
                <w:szCs w:val="22"/>
              </w:rPr>
            </w:pPr>
            <w:r w:rsidRPr="00B26537">
              <w:rPr>
                <w:rFonts w:ascii="Calibri" w:hAnsi="Calibri"/>
                <w:szCs w:val="22"/>
              </w:rPr>
              <w:t>Penrhyn, Whalley Road, Barrow BB7 9BA.</w:t>
            </w:r>
          </w:p>
        </w:tc>
      </w:tr>
      <w:tr w:rsidR="00A95D89" w:rsidRPr="00D2449B" w14:paraId="3FB99B2E" w14:textId="77777777" w:rsidTr="00CD309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CD309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CD309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5CB309F" w:rsidR="002A01CF" w:rsidRPr="00D2449B" w:rsidRDefault="00B26537">
            <w:pPr>
              <w:rPr>
                <w:rFonts w:ascii="Calibri" w:hAnsi="Calibri"/>
                <w:b/>
                <w:szCs w:val="22"/>
              </w:rPr>
            </w:pPr>
            <w:r>
              <w:rPr>
                <w:rFonts w:ascii="Calibri" w:hAnsi="Calibri"/>
                <w:b/>
                <w:szCs w:val="22"/>
              </w:rPr>
              <w:t xml:space="preserve">No comments received. </w:t>
            </w:r>
          </w:p>
        </w:tc>
      </w:tr>
      <w:tr w:rsidR="00C618DB" w:rsidRPr="00D2449B" w14:paraId="639E958B" w14:textId="77777777" w:rsidTr="00CD309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CD309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CD309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8F84E3E" w:rsidR="002A01CF" w:rsidRPr="00D2449B" w:rsidRDefault="00B26537">
            <w:pPr>
              <w:rPr>
                <w:rFonts w:ascii="Calibri" w:hAnsi="Calibri"/>
                <w:b/>
                <w:szCs w:val="22"/>
              </w:rPr>
            </w:pPr>
            <w:r>
              <w:rPr>
                <w:rFonts w:ascii="Calibri" w:hAnsi="Calibri"/>
                <w:b/>
                <w:szCs w:val="22"/>
              </w:rPr>
              <w:t xml:space="preserve">No objection subject to condition. </w:t>
            </w:r>
          </w:p>
        </w:tc>
      </w:tr>
      <w:tr w:rsidR="00C0704D" w:rsidRPr="00D2449B" w14:paraId="62663AAF" w14:textId="77777777" w:rsidTr="00CD309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CD309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CD309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F7877CB" w:rsidR="00C0704D" w:rsidRPr="00C0704D" w:rsidRDefault="00B26537"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CD309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CD309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CD309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CD309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A0C1EB0" w:rsidR="0046548C" w:rsidRPr="00B26537" w:rsidRDefault="00B26537" w:rsidP="00C0704D">
            <w:pPr>
              <w:pStyle w:val="PLANNING"/>
              <w:rPr>
                <w:rFonts w:ascii="Calibri" w:hAnsi="Calibri"/>
                <w:szCs w:val="22"/>
              </w:rPr>
            </w:pPr>
            <w:r w:rsidRPr="00B26537">
              <w:rPr>
                <w:rFonts w:ascii="Calibri" w:hAnsi="Calibri"/>
                <w:szCs w:val="22"/>
              </w:rPr>
              <w:t xml:space="preserve">No recent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CD309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CD309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CD309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9508093" w14:textId="77777777" w:rsidR="00C0704D" w:rsidRDefault="00403FF3"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bungalow property accessed via Whalley Road in Barrow. The property sites within a substantial curtilage, with an additional parcel of land in the applicant’s ownership locate immediately to the south-west. The surrounding area is predominantly residential in nature, being typified of </w:t>
            </w:r>
            <w:r>
              <w:rPr>
                <w:rFonts w:ascii="Calibri" w:hAnsi="Calibri"/>
                <w:bCs/>
                <w:szCs w:val="22"/>
              </w:rPr>
              <w:lastRenderedPageBreak/>
              <w:t xml:space="preserve">varying styles of dwelling. The application site does not fall on any designated land and is within the defined settlement boundary of Barrow. </w:t>
            </w:r>
          </w:p>
          <w:p w14:paraId="62370E9F" w14:textId="17CC8216" w:rsidR="00B26537" w:rsidRPr="006C2BFA" w:rsidRDefault="00B26537"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CD309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D872A19" w14:textId="359D57B6" w:rsidR="00F368F4" w:rsidRDefault="00403FF3" w:rsidP="00403FF3">
            <w:pPr>
              <w:pStyle w:val="Header"/>
              <w:tabs>
                <w:tab w:val="clear" w:pos="4153"/>
                <w:tab w:val="clear" w:pos="8306"/>
              </w:tabs>
              <w:contextualSpacing/>
              <w:jc w:val="both"/>
              <w:rPr>
                <w:rFonts w:ascii="Calibri" w:hAnsi="Calibri"/>
                <w:bCs/>
                <w:szCs w:val="22"/>
              </w:rPr>
            </w:pPr>
            <w:r w:rsidRPr="00C4321B">
              <w:rPr>
                <w:rFonts w:ascii="Calibri" w:hAnsi="Calibri"/>
                <w:bCs/>
                <w:szCs w:val="22"/>
              </w:rPr>
              <w:t xml:space="preserve">Consent is sought for </w:t>
            </w:r>
            <w:r w:rsidR="00F368F4">
              <w:rPr>
                <w:rFonts w:ascii="Calibri" w:hAnsi="Calibri"/>
                <w:bCs/>
                <w:szCs w:val="22"/>
              </w:rPr>
              <w:t>substantial extensions and alterations to the application dwelling which result in large parts of the existing dwelling being demolished</w:t>
            </w:r>
            <w:r w:rsidR="00B221F3">
              <w:rPr>
                <w:rFonts w:ascii="Calibri" w:hAnsi="Calibri"/>
                <w:bCs/>
                <w:szCs w:val="22"/>
              </w:rPr>
              <w:t xml:space="preserve"> and development being carried out to alter all 4 elevations and the roof</w:t>
            </w:r>
            <w:r w:rsidR="00F368F4">
              <w:rPr>
                <w:rFonts w:ascii="Calibri" w:hAnsi="Calibri"/>
                <w:bCs/>
                <w:szCs w:val="22"/>
              </w:rPr>
              <w:t>.</w:t>
            </w:r>
            <w:r w:rsidRPr="00C4321B">
              <w:rPr>
                <w:rFonts w:ascii="Calibri" w:hAnsi="Calibri"/>
                <w:bCs/>
                <w:szCs w:val="22"/>
              </w:rPr>
              <w:t xml:space="preserve"> </w:t>
            </w:r>
            <w:r w:rsidR="00F368F4">
              <w:rPr>
                <w:rFonts w:ascii="Calibri" w:hAnsi="Calibri"/>
                <w:bCs/>
                <w:szCs w:val="22"/>
              </w:rPr>
              <w:t xml:space="preserve">Given the nature of these alterations, the application is being treated as a replacement dwelling. The proposed alterations are as follows </w:t>
            </w:r>
          </w:p>
          <w:p w14:paraId="17E7F4C0" w14:textId="77777777" w:rsidR="00F368F4" w:rsidRDefault="00F368F4" w:rsidP="00403FF3">
            <w:pPr>
              <w:pStyle w:val="Header"/>
              <w:tabs>
                <w:tab w:val="clear" w:pos="4153"/>
                <w:tab w:val="clear" w:pos="8306"/>
              </w:tabs>
              <w:contextualSpacing/>
              <w:jc w:val="both"/>
              <w:rPr>
                <w:rFonts w:ascii="Calibri" w:hAnsi="Calibri"/>
                <w:bCs/>
                <w:szCs w:val="22"/>
              </w:rPr>
            </w:pPr>
          </w:p>
          <w:p w14:paraId="517470E3" w14:textId="4C321CB8" w:rsidR="00F368F4" w:rsidRDefault="00F368F4" w:rsidP="00F368F4">
            <w:pPr>
              <w:pStyle w:val="Header"/>
              <w:numPr>
                <w:ilvl w:val="0"/>
                <w:numId w:val="4"/>
              </w:numPr>
              <w:tabs>
                <w:tab w:val="clear" w:pos="4153"/>
                <w:tab w:val="clear" w:pos="8306"/>
              </w:tabs>
              <w:contextualSpacing/>
              <w:jc w:val="both"/>
              <w:rPr>
                <w:rFonts w:ascii="Calibri" w:hAnsi="Calibri"/>
                <w:bCs/>
                <w:szCs w:val="22"/>
              </w:rPr>
            </w:pPr>
            <w:r>
              <w:rPr>
                <w:rFonts w:ascii="Calibri" w:hAnsi="Calibri"/>
                <w:bCs/>
                <w:szCs w:val="22"/>
              </w:rPr>
              <w:t>Roof lift to accommodate first floor level.</w:t>
            </w:r>
          </w:p>
          <w:p w14:paraId="2C75AC6F" w14:textId="0E7ADF1D" w:rsidR="00F368F4" w:rsidRDefault="00F368F4" w:rsidP="00F368F4">
            <w:pPr>
              <w:pStyle w:val="Header"/>
              <w:numPr>
                <w:ilvl w:val="0"/>
                <w:numId w:val="4"/>
              </w:numPr>
              <w:tabs>
                <w:tab w:val="clear" w:pos="4153"/>
                <w:tab w:val="clear" w:pos="8306"/>
              </w:tabs>
              <w:contextualSpacing/>
              <w:jc w:val="both"/>
              <w:rPr>
                <w:rFonts w:ascii="Calibri" w:hAnsi="Calibri"/>
                <w:bCs/>
                <w:szCs w:val="22"/>
              </w:rPr>
            </w:pPr>
            <w:r>
              <w:rPr>
                <w:rFonts w:ascii="Calibri" w:hAnsi="Calibri"/>
                <w:bCs/>
                <w:szCs w:val="22"/>
              </w:rPr>
              <w:t xml:space="preserve">Dormer extensions to roof slope. </w:t>
            </w:r>
          </w:p>
          <w:p w14:paraId="511FA9F1" w14:textId="60D643BC" w:rsidR="00F368F4" w:rsidRDefault="00F368F4" w:rsidP="00F368F4">
            <w:pPr>
              <w:pStyle w:val="Header"/>
              <w:numPr>
                <w:ilvl w:val="0"/>
                <w:numId w:val="4"/>
              </w:numPr>
              <w:tabs>
                <w:tab w:val="clear" w:pos="4153"/>
                <w:tab w:val="clear" w:pos="8306"/>
              </w:tabs>
              <w:contextualSpacing/>
              <w:jc w:val="both"/>
              <w:rPr>
                <w:rFonts w:ascii="Calibri" w:hAnsi="Calibri"/>
                <w:bCs/>
                <w:szCs w:val="22"/>
              </w:rPr>
            </w:pPr>
            <w:r>
              <w:rPr>
                <w:rFonts w:ascii="Calibri" w:hAnsi="Calibri"/>
                <w:bCs/>
                <w:szCs w:val="22"/>
              </w:rPr>
              <w:t xml:space="preserve">Single storey wrap around extension across 3 elevations. </w:t>
            </w:r>
          </w:p>
          <w:p w14:paraId="64675BBB" w14:textId="134040B2" w:rsidR="00F368F4" w:rsidRPr="00F368F4" w:rsidRDefault="00F368F4" w:rsidP="00F368F4">
            <w:pPr>
              <w:pStyle w:val="Header"/>
              <w:numPr>
                <w:ilvl w:val="0"/>
                <w:numId w:val="4"/>
              </w:numPr>
              <w:tabs>
                <w:tab w:val="clear" w:pos="4153"/>
                <w:tab w:val="clear" w:pos="8306"/>
              </w:tabs>
              <w:contextualSpacing/>
              <w:jc w:val="both"/>
              <w:rPr>
                <w:rFonts w:ascii="Calibri" w:hAnsi="Calibri"/>
                <w:bCs/>
                <w:szCs w:val="22"/>
              </w:rPr>
            </w:pPr>
            <w:r>
              <w:rPr>
                <w:rFonts w:ascii="Calibri" w:hAnsi="Calibri"/>
                <w:bCs/>
                <w:szCs w:val="22"/>
              </w:rPr>
              <w:t>New glazed openings.</w:t>
            </w:r>
          </w:p>
          <w:p w14:paraId="79B7D590" w14:textId="77777777" w:rsidR="00F368F4" w:rsidRDefault="00F368F4" w:rsidP="00403FF3">
            <w:pPr>
              <w:pStyle w:val="Header"/>
              <w:tabs>
                <w:tab w:val="clear" w:pos="4153"/>
                <w:tab w:val="clear" w:pos="8306"/>
              </w:tabs>
              <w:contextualSpacing/>
              <w:jc w:val="both"/>
              <w:rPr>
                <w:rFonts w:ascii="Calibri" w:hAnsi="Calibri"/>
                <w:bCs/>
                <w:szCs w:val="22"/>
              </w:rPr>
            </w:pPr>
          </w:p>
          <w:p w14:paraId="0F04B35B" w14:textId="2566F453" w:rsidR="00403FF3" w:rsidRPr="00C4321B" w:rsidRDefault="00403FF3" w:rsidP="00403FF3">
            <w:pPr>
              <w:pStyle w:val="Header"/>
              <w:tabs>
                <w:tab w:val="clear" w:pos="4153"/>
                <w:tab w:val="clear" w:pos="8306"/>
              </w:tabs>
              <w:contextualSpacing/>
              <w:jc w:val="both"/>
              <w:rPr>
                <w:rFonts w:ascii="Calibri" w:hAnsi="Calibri"/>
                <w:bCs/>
                <w:szCs w:val="22"/>
              </w:rPr>
            </w:pPr>
            <w:r w:rsidRPr="00C4321B">
              <w:rPr>
                <w:rFonts w:ascii="Calibri" w:hAnsi="Calibri"/>
                <w:bCs/>
                <w:szCs w:val="22"/>
              </w:rPr>
              <w:t xml:space="preserve">The application also seeks consent for the construction of a new detached garage and the extension of the residential curtilage. </w:t>
            </w:r>
          </w:p>
          <w:p w14:paraId="1B20488F" w14:textId="77777777" w:rsidR="00C0704D" w:rsidRPr="00D54E67" w:rsidRDefault="00C0704D" w:rsidP="002F2580">
            <w:pPr>
              <w:rPr>
                <w:rFonts w:ascii="Calibri" w:hAnsi="Calibri"/>
                <w:szCs w:val="22"/>
              </w:rPr>
            </w:pPr>
          </w:p>
        </w:tc>
      </w:tr>
      <w:tr w:rsidR="0046548C" w:rsidRPr="00D2449B" w14:paraId="06BBE02F" w14:textId="77777777" w:rsidTr="00CD309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52B68F28" w14:textId="77777777" w:rsidR="00F3439D" w:rsidRDefault="00F3439D" w:rsidP="0046548C">
            <w:pPr>
              <w:pStyle w:val="Header"/>
              <w:tabs>
                <w:tab w:val="clear" w:pos="4153"/>
                <w:tab w:val="clear" w:pos="8306"/>
              </w:tabs>
              <w:contextualSpacing/>
              <w:jc w:val="both"/>
              <w:rPr>
                <w:rFonts w:ascii="Calibri" w:hAnsi="Calibri"/>
                <w:b/>
                <w:szCs w:val="22"/>
              </w:rPr>
            </w:pPr>
          </w:p>
          <w:p w14:paraId="26A7D04A" w14:textId="3EBAEF63" w:rsidR="00F3439D" w:rsidRPr="00F3439D" w:rsidRDefault="00F3439D" w:rsidP="00F3439D">
            <w:pPr>
              <w:pStyle w:val="Header"/>
              <w:tabs>
                <w:tab w:val="clear" w:pos="4153"/>
                <w:tab w:val="clear" w:pos="8306"/>
              </w:tabs>
              <w:contextualSpacing/>
              <w:rPr>
                <w:rFonts w:ascii="Calibri" w:hAnsi="Calibri"/>
                <w:szCs w:val="22"/>
              </w:rPr>
            </w:pPr>
            <w:r w:rsidRPr="00F3439D">
              <w:rPr>
                <w:rFonts w:ascii="Calibri" w:hAnsi="Calibri"/>
                <w:szCs w:val="22"/>
              </w:rPr>
              <w:t xml:space="preserve">Given the proposal seeks consent for that of the extension of residential curtilage and erection of a replacement dwelling Policy DMH5 is primarily, but not solely engaged for the purposes of assessing the acceptability of the principle of the development. </w:t>
            </w:r>
          </w:p>
          <w:p w14:paraId="0809965F" w14:textId="77777777" w:rsidR="0046548C" w:rsidRPr="00F3439D" w:rsidRDefault="0046548C" w:rsidP="008542DE">
            <w:pPr>
              <w:pStyle w:val="Header"/>
              <w:tabs>
                <w:tab w:val="clear" w:pos="4153"/>
                <w:tab w:val="clear" w:pos="8306"/>
              </w:tabs>
              <w:contextualSpacing/>
              <w:jc w:val="both"/>
              <w:rPr>
                <w:rFonts w:ascii="Calibri" w:hAnsi="Calibri"/>
                <w:szCs w:val="22"/>
              </w:rPr>
            </w:pPr>
          </w:p>
          <w:p w14:paraId="34A0D3A6" w14:textId="533E4AC8" w:rsidR="00F3439D" w:rsidRPr="00F3439D" w:rsidRDefault="00F3439D" w:rsidP="00F3439D">
            <w:pPr>
              <w:pStyle w:val="Header"/>
              <w:tabs>
                <w:tab w:val="clear" w:pos="4153"/>
                <w:tab w:val="clear" w:pos="8306"/>
              </w:tabs>
              <w:contextualSpacing/>
              <w:rPr>
                <w:rFonts w:ascii="Calibri" w:hAnsi="Calibri"/>
                <w:szCs w:val="22"/>
              </w:rPr>
            </w:pPr>
            <w:r w:rsidRPr="00F3439D">
              <w:rPr>
                <w:rFonts w:ascii="Calibri" w:hAnsi="Calibri"/>
                <w:szCs w:val="22"/>
              </w:rPr>
              <w:t xml:space="preserve">In relation to the proposed extension of residential curtilage, Policy DMH5 states: </w:t>
            </w:r>
          </w:p>
          <w:p w14:paraId="18E447BF" w14:textId="77777777" w:rsidR="00F3439D" w:rsidRPr="00F3439D" w:rsidRDefault="00F3439D" w:rsidP="00F3439D">
            <w:pPr>
              <w:pStyle w:val="Header"/>
              <w:tabs>
                <w:tab w:val="clear" w:pos="4153"/>
                <w:tab w:val="clear" w:pos="8306"/>
              </w:tabs>
              <w:contextualSpacing/>
              <w:rPr>
                <w:rFonts w:ascii="Calibri" w:hAnsi="Calibri"/>
                <w:szCs w:val="22"/>
              </w:rPr>
            </w:pPr>
          </w:p>
          <w:p w14:paraId="08A125F5" w14:textId="77777777" w:rsidR="00F3439D" w:rsidRPr="00F3439D" w:rsidRDefault="00F3439D" w:rsidP="00F3439D">
            <w:pPr>
              <w:pStyle w:val="Header"/>
              <w:tabs>
                <w:tab w:val="clear" w:pos="4153"/>
                <w:tab w:val="clear" w:pos="8306"/>
              </w:tabs>
              <w:contextualSpacing/>
              <w:rPr>
                <w:rFonts w:ascii="Calibri" w:hAnsi="Calibri"/>
                <w:i/>
                <w:iCs/>
                <w:szCs w:val="22"/>
              </w:rPr>
            </w:pPr>
            <w:r w:rsidRPr="00F3439D">
              <w:rPr>
                <w:rFonts w:ascii="Calibri" w:hAnsi="Calibri"/>
                <w:i/>
                <w:iCs/>
                <w:szCs w:val="22"/>
              </w:rPr>
              <w:t xml:space="preserve">Proposals for the extension of curtilage will be approved if: </w:t>
            </w:r>
          </w:p>
          <w:p w14:paraId="2939EAFE" w14:textId="77777777" w:rsidR="00F3439D" w:rsidRPr="00F3439D" w:rsidRDefault="00F3439D" w:rsidP="00F3439D">
            <w:pPr>
              <w:pStyle w:val="Header"/>
              <w:tabs>
                <w:tab w:val="clear" w:pos="4153"/>
                <w:tab w:val="clear" w:pos="8306"/>
              </w:tabs>
              <w:contextualSpacing/>
              <w:rPr>
                <w:rFonts w:ascii="Calibri" w:hAnsi="Calibri"/>
                <w:i/>
                <w:iCs/>
                <w:szCs w:val="22"/>
              </w:rPr>
            </w:pPr>
          </w:p>
          <w:p w14:paraId="2DF8D496" w14:textId="77777777" w:rsidR="00F3439D" w:rsidRPr="00F3439D" w:rsidRDefault="00F3439D" w:rsidP="00F3439D">
            <w:pPr>
              <w:pStyle w:val="Header"/>
              <w:numPr>
                <w:ilvl w:val="0"/>
                <w:numId w:val="2"/>
              </w:numPr>
              <w:tabs>
                <w:tab w:val="clear" w:pos="4153"/>
                <w:tab w:val="clear" w:pos="8306"/>
              </w:tabs>
              <w:contextualSpacing/>
              <w:rPr>
                <w:rFonts w:ascii="Calibri" w:hAnsi="Calibri"/>
                <w:i/>
                <w:iCs/>
                <w:szCs w:val="22"/>
              </w:rPr>
            </w:pPr>
            <w:r w:rsidRPr="00F3439D">
              <w:rPr>
                <w:rFonts w:ascii="Calibri" w:hAnsi="Calibri"/>
                <w:i/>
                <w:iCs/>
                <w:szCs w:val="22"/>
              </w:rPr>
              <w:t>The site is within a settlement, or,</w:t>
            </w:r>
          </w:p>
          <w:p w14:paraId="3E004ED1" w14:textId="77777777" w:rsidR="00F3439D" w:rsidRPr="00F3439D" w:rsidRDefault="00F3439D" w:rsidP="00F3439D">
            <w:pPr>
              <w:pStyle w:val="Header"/>
              <w:numPr>
                <w:ilvl w:val="0"/>
                <w:numId w:val="2"/>
              </w:numPr>
              <w:tabs>
                <w:tab w:val="clear" w:pos="4153"/>
                <w:tab w:val="clear" w:pos="8306"/>
              </w:tabs>
              <w:contextualSpacing/>
              <w:rPr>
                <w:rFonts w:ascii="Calibri" w:hAnsi="Calibri"/>
                <w:i/>
                <w:iCs/>
                <w:szCs w:val="22"/>
              </w:rPr>
            </w:pPr>
            <w:r w:rsidRPr="00F3439D">
              <w:rPr>
                <w:rFonts w:ascii="Calibri" w:hAnsi="Calibri"/>
                <w:i/>
                <w:iCs/>
                <w:szCs w:val="22"/>
              </w:rPr>
              <w:t>The site is on the edge of a settlement providing:</w:t>
            </w:r>
          </w:p>
          <w:p w14:paraId="2CDC76FA" w14:textId="77777777" w:rsidR="00F3439D" w:rsidRPr="00F3439D" w:rsidRDefault="00F3439D" w:rsidP="00F3439D">
            <w:pPr>
              <w:pStyle w:val="Header"/>
              <w:numPr>
                <w:ilvl w:val="0"/>
                <w:numId w:val="3"/>
              </w:numPr>
              <w:tabs>
                <w:tab w:val="clear" w:pos="4153"/>
                <w:tab w:val="clear" w:pos="8306"/>
              </w:tabs>
              <w:contextualSpacing/>
              <w:rPr>
                <w:rFonts w:ascii="Calibri" w:hAnsi="Calibri"/>
                <w:i/>
                <w:iCs/>
                <w:szCs w:val="22"/>
              </w:rPr>
            </w:pPr>
            <w:r w:rsidRPr="00F3439D">
              <w:rPr>
                <w:rFonts w:ascii="Calibri" w:hAnsi="Calibri"/>
                <w:i/>
                <w:iCs/>
                <w:szCs w:val="22"/>
              </w:rPr>
              <w:t xml:space="preserve">The new curtilage boundary follows an easily identifiable feature such as a road, stream or hedgerow, or brings the boundary into line with existing adjacent properties. </w:t>
            </w:r>
          </w:p>
          <w:p w14:paraId="20CD2080" w14:textId="77777777" w:rsidR="00F3439D" w:rsidRPr="00F3439D" w:rsidRDefault="00F3439D" w:rsidP="00F3439D">
            <w:pPr>
              <w:pStyle w:val="Header"/>
              <w:numPr>
                <w:ilvl w:val="0"/>
                <w:numId w:val="3"/>
              </w:numPr>
              <w:tabs>
                <w:tab w:val="clear" w:pos="4153"/>
                <w:tab w:val="clear" w:pos="8306"/>
              </w:tabs>
              <w:contextualSpacing/>
              <w:rPr>
                <w:rFonts w:ascii="Calibri" w:hAnsi="Calibri"/>
                <w:i/>
                <w:iCs/>
                <w:szCs w:val="22"/>
              </w:rPr>
            </w:pPr>
            <w:r w:rsidRPr="00F3439D">
              <w:rPr>
                <w:rFonts w:ascii="Calibri" w:hAnsi="Calibri"/>
                <w:i/>
                <w:iCs/>
                <w:szCs w:val="22"/>
              </w:rPr>
              <w:t xml:space="preserve">The extension will not cause visual harm to the landscape. </w:t>
            </w:r>
          </w:p>
          <w:p w14:paraId="78649381" w14:textId="77777777" w:rsidR="00F3439D" w:rsidRPr="00F3439D" w:rsidRDefault="00F3439D" w:rsidP="00F3439D">
            <w:pPr>
              <w:pStyle w:val="Header"/>
              <w:numPr>
                <w:ilvl w:val="0"/>
                <w:numId w:val="3"/>
              </w:numPr>
              <w:tabs>
                <w:tab w:val="clear" w:pos="4153"/>
                <w:tab w:val="clear" w:pos="8306"/>
              </w:tabs>
              <w:contextualSpacing/>
              <w:rPr>
                <w:rFonts w:ascii="Calibri" w:hAnsi="Calibri"/>
                <w:i/>
                <w:iCs/>
                <w:szCs w:val="22"/>
              </w:rPr>
            </w:pPr>
            <w:r w:rsidRPr="00F3439D">
              <w:rPr>
                <w:rFonts w:ascii="Calibri" w:hAnsi="Calibri"/>
                <w:i/>
                <w:iCs/>
                <w:szCs w:val="22"/>
              </w:rPr>
              <w:t xml:space="preserve">The extension improves the visual quality of the site. </w:t>
            </w:r>
          </w:p>
          <w:p w14:paraId="457BC73B" w14:textId="77777777" w:rsidR="00F3439D" w:rsidRPr="00F3439D" w:rsidRDefault="00F3439D" w:rsidP="00F3439D">
            <w:pPr>
              <w:pStyle w:val="Header"/>
              <w:tabs>
                <w:tab w:val="clear" w:pos="4153"/>
                <w:tab w:val="clear" w:pos="8306"/>
              </w:tabs>
              <w:contextualSpacing/>
              <w:rPr>
                <w:rFonts w:ascii="Calibri" w:hAnsi="Calibri"/>
                <w:i/>
                <w:iCs/>
                <w:szCs w:val="22"/>
              </w:rPr>
            </w:pPr>
          </w:p>
          <w:p w14:paraId="3896F694" w14:textId="77777777" w:rsidR="00F3439D" w:rsidRDefault="00F3439D" w:rsidP="00F3439D">
            <w:pPr>
              <w:pStyle w:val="Header"/>
              <w:tabs>
                <w:tab w:val="clear" w:pos="4153"/>
                <w:tab w:val="clear" w:pos="8306"/>
              </w:tabs>
              <w:contextualSpacing/>
              <w:rPr>
                <w:rFonts w:ascii="Calibri" w:hAnsi="Calibri"/>
                <w:i/>
                <w:iCs/>
                <w:szCs w:val="22"/>
              </w:rPr>
            </w:pPr>
            <w:r w:rsidRPr="00F3439D">
              <w:rPr>
                <w:rFonts w:ascii="Calibri" w:hAnsi="Calibri"/>
                <w:i/>
                <w:iCs/>
                <w:szCs w:val="22"/>
              </w:rPr>
              <w:t xml:space="preserve">Proposal to extend a curtilage in other circumstances will not be approved other than where it will support the health of the local economy or for highway safety reasons. </w:t>
            </w:r>
          </w:p>
          <w:p w14:paraId="0BAE41D0" w14:textId="77777777" w:rsidR="00C72594" w:rsidRDefault="00C72594" w:rsidP="00F3439D">
            <w:pPr>
              <w:pStyle w:val="Header"/>
              <w:tabs>
                <w:tab w:val="clear" w:pos="4153"/>
                <w:tab w:val="clear" w:pos="8306"/>
              </w:tabs>
              <w:contextualSpacing/>
              <w:rPr>
                <w:rFonts w:ascii="Calibri" w:hAnsi="Calibri"/>
                <w:i/>
                <w:iCs/>
                <w:szCs w:val="22"/>
              </w:rPr>
            </w:pPr>
          </w:p>
          <w:p w14:paraId="5AC0B825" w14:textId="6D9CCD54" w:rsidR="00C72594" w:rsidRPr="00C72594" w:rsidRDefault="00C72594" w:rsidP="00F3439D">
            <w:pPr>
              <w:pStyle w:val="Header"/>
              <w:tabs>
                <w:tab w:val="clear" w:pos="4153"/>
                <w:tab w:val="clear" w:pos="8306"/>
              </w:tabs>
              <w:contextualSpacing/>
              <w:rPr>
                <w:rFonts w:ascii="Calibri" w:hAnsi="Calibri"/>
                <w:szCs w:val="22"/>
              </w:rPr>
            </w:pPr>
            <w:r>
              <w:rPr>
                <w:rFonts w:ascii="Calibri" w:hAnsi="Calibri"/>
                <w:szCs w:val="22"/>
              </w:rPr>
              <w:t>The application site falls within the designated settlement boundary of Barrow and therefore complies with the above criteria.</w:t>
            </w:r>
          </w:p>
          <w:p w14:paraId="7C546BAE" w14:textId="77777777" w:rsidR="00C72594" w:rsidRDefault="00C72594" w:rsidP="00F3439D">
            <w:pPr>
              <w:pStyle w:val="Header"/>
              <w:tabs>
                <w:tab w:val="clear" w:pos="4153"/>
                <w:tab w:val="clear" w:pos="8306"/>
              </w:tabs>
              <w:contextualSpacing/>
              <w:rPr>
                <w:rFonts w:ascii="Calibri" w:hAnsi="Calibri"/>
                <w:i/>
                <w:iCs/>
                <w:szCs w:val="22"/>
              </w:rPr>
            </w:pPr>
          </w:p>
          <w:p w14:paraId="4C8D6CD3" w14:textId="337E0D52" w:rsidR="00C72594" w:rsidRPr="00C72594" w:rsidRDefault="00C72594" w:rsidP="00F3439D">
            <w:pPr>
              <w:pStyle w:val="Header"/>
              <w:tabs>
                <w:tab w:val="clear" w:pos="4153"/>
                <w:tab w:val="clear" w:pos="8306"/>
              </w:tabs>
              <w:contextualSpacing/>
              <w:rPr>
                <w:rFonts w:ascii="Calibri" w:hAnsi="Calibri"/>
                <w:szCs w:val="22"/>
              </w:rPr>
            </w:pPr>
            <w:r w:rsidRPr="00C72594">
              <w:rPr>
                <w:rFonts w:ascii="Calibri" w:hAnsi="Calibri"/>
                <w:szCs w:val="22"/>
              </w:rPr>
              <w:t>In respect to the replacement dwelling</w:t>
            </w:r>
            <w:r>
              <w:rPr>
                <w:rFonts w:ascii="Calibri" w:hAnsi="Calibri"/>
                <w:szCs w:val="22"/>
              </w:rPr>
              <w:t xml:space="preserve"> itself</w:t>
            </w:r>
            <w:r w:rsidRPr="00C72594">
              <w:rPr>
                <w:rFonts w:ascii="Calibri" w:hAnsi="Calibri"/>
                <w:szCs w:val="22"/>
              </w:rPr>
              <w:t>, Policy DMH5 states that applications to extend or alter dwellings will be subject to compliance with Policy DMG1 and other material planning considerations.</w:t>
            </w:r>
          </w:p>
          <w:p w14:paraId="57EB21C9" w14:textId="77777777" w:rsidR="00C72594" w:rsidRPr="00C72594" w:rsidRDefault="00C72594" w:rsidP="00F3439D">
            <w:pPr>
              <w:pStyle w:val="Header"/>
              <w:tabs>
                <w:tab w:val="clear" w:pos="4153"/>
                <w:tab w:val="clear" w:pos="8306"/>
              </w:tabs>
              <w:contextualSpacing/>
              <w:rPr>
                <w:rFonts w:ascii="Calibri" w:hAnsi="Calibri"/>
                <w:szCs w:val="22"/>
              </w:rPr>
            </w:pPr>
          </w:p>
          <w:p w14:paraId="18714C26" w14:textId="4B306CB9" w:rsidR="00C72594" w:rsidRDefault="00C72594" w:rsidP="00F3439D">
            <w:pPr>
              <w:pStyle w:val="Header"/>
              <w:tabs>
                <w:tab w:val="clear" w:pos="4153"/>
                <w:tab w:val="clear" w:pos="8306"/>
              </w:tabs>
              <w:contextualSpacing/>
              <w:rPr>
                <w:rFonts w:ascii="Calibri" w:hAnsi="Calibri"/>
                <w:szCs w:val="22"/>
              </w:rPr>
            </w:pPr>
            <w:r w:rsidRPr="00C72594">
              <w:rPr>
                <w:rFonts w:ascii="Calibri" w:hAnsi="Calibri"/>
                <w:szCs w:val="22"/>
              </w:rPr>
              <w:t xml:space="preserve">As such, the principle of development is secure, subject to other planning considerations, as discussed within the following report. </w:t>
            </w:r>
          </w:p>
          <w:p w14:paraId="17480C3C" w14:textId="77777777" w:rsidR="00544DBB" w:rsidRDefault="00544DBB" w:rsidP="00F3439D">
            <w:pPr>
              <w:pStyle w:val="Header"/>
              <w:tabs>
                <w:tab w:val="clear" w:pos="4153"/>
                <w:tab w:val="clear" w:pos="8306"/>
              </w:tabs>
              <w:contextualSpacing/>
              <w:rPr>
                <w:rFonts w:ascii="Calibri" w:hAnsi="Calibri"/>
                <w:szCs w:val="22"/>
              </w:rPr>
            </w:pPr>
          </w:p>
          <w:p w14:paraId="5EEA2F27" w14:textId="77777777" w:rsidR="00544DBB" w:rsidRPr="00544DBB" w:rsidRDefault="00544DBB" w:rsidP="00544DBB">
            <w:pPr>
              <w:pStyle w:val="Header"/>
              <w:tabs>
                <w:tab w:val="clear" w:pos="4153"/>
                <w:tab w:val="clear" w:pos="8306"/>
              </w:tabs>
              <w:contextualSpacing/>
              <w:rPr>
                <w:rFonts w:ascii="Calibri" w:hAnsi="Calibri"/>
                <w:bCs/>
                <w:szCs w:val="22"/>
                <w:u w:val="single"/>
              </w:rPr>
            </w:pPr>
            <w:r w:rsidRPr="00544DBB">
              <w:rPr>
                <w:rFonts w:ascii="Calibri" w:hAnsi="Calibri"/>
                <w:bCs/>
                <w:szCs w:val="22"/>
                <w:u w:val="single"/>
              </w:rPr>
              <w:t>Self-build</w:t>
            </w:r>
          </w:p>
          <w:p w14:paraId="591FC2E8" w14:textId="77777777" w:rsidR="00544DBB" w:rsidRPr="00544DBB" w:rsidRDefault="00544DBB" w:rsidP="00544DBB">
            <w:pPr>
              <w:pStyle w:val="Header"/>
              <w:tabs>
                <w:tab w:val="clear" w:pos="4153"/>
                <w:tab w:val="clear" w:pos="8306"/>
              </w:tabs>
              <w:contextualSpacing/>
              <w:rPr>
                <w:rFonts w:ascii="Calibri" w:hAnsi="Calibri"/>
                <w:bCs/>
                <w:szCs w:val="22"/>
                <w:u w:val="single"/>
              </w:rPr>
            </w:pPr>
          </w:p>
          <w:p w14:paraId="32853305" w14:textId="04E6742B" w:rsidR="00544DBB" w:rsidRPr="00544DBB" w:rsidRDefault="00544DBB" w:rsidP="00544DBB">
            <w:pPr>
              <w:pStyle w:val="Header"/>
              <w:tabs>
                <w:tab w:val="clear" w:pos="4153"/>
                <w:tab w:val="clear" w:pos="8306"/>
              </w:tabs>
              <w:contextualSpacing/>
              <w:rPr>
                <w:rFonts w:ascii="Calibri" w:hAnsi="Calibri"/>
                <w:bCs/>
                <w:szCs w:val="22"/>
              </w:rPr>
            </w:pPr>
            <w:r w:rsidRPr="00544DBB">
              <w:rPr>
                <w:rFonts w:ascii="Calibri" w:hAnsi="Calibri"/>
                <w:bCs/>
                <w:szCs w:val="22"/>
              </w:rPr>
              <w:t xml:space="preserve">The proposal has been submitted as a self-build development. With a shortfall of self-build housing within the Borough whilst the proposal only relates to the provision of </w:t>
            </w:r>
            <w:r>
              <w:rPr>
                <w:rFonts w:ascii="Calibri" w:hAnsi="Calibri"/>
                <w:bCs/>
                <w:szCs w:val="22"/>
              </w:rPr>
              <w:t xml:space="preserve">a replacement </w:t>
            </w:r>
            <w:r w:rsidRPr="00544DBB">
              <w:rPr>
                <w:rFonts w:ascii="Calibri" w:hAnsi="Calibri"/>
                <w:bCs/>
                <w:szCs w:val="22"/>
              </w:rPr>
              <w:t xml:space="preserve">dwelling, some weight is nonetheless given to the fact that this would be a self-build dwelling. In addition, the applicant has provided </w:t>
            </w:r>
            <w:r w:rsidRPr="00544DBB">
              <w:rPr>
                <w:rFonts w:ascii="Calibri" w:hAnsi="Calibri"/>
                <w:bCs/>
                <w:szCs w:val="22"/>
              </w:rPr>
              <w:lastRenderedPageBreak/>
              <w:t>a unilateral undertaking in support of the application which confirms that the proposed dwelling is to be delivered by way of a self-build housing project. The principle of self-build housing for the application site is therefore secured.</w:t>
            </w:r>
          </w:p>
          <w:p w14:paraId="07A958AF" w14:textId="280EC9F3" w:rsidR="00C4321B" w:rsidRDefault="00C4321B" w:rsidP="00403FF3">
            <w:pPr>
              <w:pStyle w:val="Header"/>
              <w:tabs>
                <w:tab w:val="clear" w:pos="4153"/>
                <w:tab w:val="clear" w:pos="8306"/>
              </w:tabs>
              <w:contextualSpacing/>
              <w:jc w:val="both"/>
              <w:rPr>
                <w:rFonts w:ascii="Calibri" w:hAnsi="Calibri"/>
                <w:b/>
                <w:szCs w:val="22"/>
              </w:rPr>
            </w:pPr>
          </w:p>
        </w:tc>
      </w:tr>
      <w:tr w:rsidR="00C0704D" w:rsidRPr="00D2449B" w14:paraId="617768FF" w14:textId="77777777" w:rsidTr="00CD309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0CCC3B4" w14:textId="77777777" w:rsidR="00ED00B7" w:rsidRDefault="00F32FC9" w:rsidP="00C0704D">
            <w:pPr>
              <w:contextualSpacing/>
              <w:rPr>
                <w:rFonts w:ascii="Calibri" w:hAnsi="Calibri"/>
                <w:szCs w:val="22"/>
              </w:rPr>
            </w:pPr>
            <w:r>
              <w:rPr>
                <w:rFonts w:ascii="Calibri" w:hAnsi="Calibri"/>
                <w:szCs w:val="22"/>
              </w:rPr>
              <w:t xml:space="preserve">The application site has two adjacent neighbouring properties known as Wigga Vista and Briarbank. Both properties are in excess of 20 metres from the proposed replacement dwelling, as such, despite the increased scale, it is not considered that there would be any substantial loss of light or overbearing impact created resultant. </w:t>
            </w:r>
          </w:p>
          <w:p w14:paraId="3590F0AF" w14:textId="77777777" w:rsidR="00F32FC9" w:rsidRDefault="00F32FC9" w:rsidP="00C0704D">
            <w:pPr>
              <w:contextualSpacing/>
              <w:rPr>
                <w:rFonts w:ascii="Calibri" w:hAnsi="Calibri"/>
                <w:szCs w:val="22"/>
              </w:rPr>
            </w:pPr>
          </w:p>
          <w:p w14:paraId="1E44F108" w14:textId="703AAF91" w:rsidR="00F32FC9" w:rsidRDefault="00F32FC9" w:rsidP="00C0704D">
            <w:pPr>
              <w:contextualSpacing/>
              <w:rPr>
                <w:rFonts w:ascii="Calibri" w:hAnsi="Calibri"/>
                <w:szCs w:val="22"/>
              </w:rPr>
            </w:pPr>
            <w:r>
              <w:rPr>
                <w:rFonts w:ascii="Calibri" w:hAnsi="Calibri"/>
                <w:szCs w:val="22"/>
              </w:rPr>
              <w:t xml:space="preserve">There are various new window openings proposed at first floor level on the replacement dwelling. Given the orientation of the dwelling in relation to the position of the neighbouring dwellings, none of these windows would afford direct views into neighbouring curtilage or windows. Nonetheless, there is a sufficient distance of in excess of 20 metres between the proposed new window openings and the neighbouring dwellings to mitigate any potential loss of privacy. </w:t>
            </w:r>
          </w:p>
          <w:p w14:paraId="79C757D9" w14:textId="77777777" w:rsidR="00F32FC9" w:rsidRDefault="00F32FC9" w:rsidP="00C0704D">
            <w:pPr>
              <w:contextualSpacing/>
              <w:rPr>
                <w:rFonts w:ascii="Calibri" w:hAnsi="Calibri"/>
                <w:szCs w:val="22"/>
              </w:rPr>
            </w:pPr>
          </w:p>
          <w:p w14:paraId="2F8575CC" w14:textId="6EEDC97B" w:rsidR="00F32FC9" w:rsidRDefault="00F32FC9" w:rsidP="00C0704D">
            <w:pPr>
              <w:contextualSpacing/>
              <w:rPr>
                <w:rFonts w:ascii="Calibri" w:hAnsi="Calibri"/>
                <w:szCs w:val="22"/>
              </w:rPr>
            </w:pPr>
            <w:r>
              <w:rPr>
                <w:rFonts w:ascii="Calibri" w:hAnsi="Calibri"/>
                <w:szCs w:val="22"/>
              </w:rPr>
              <w:t>As such, no adverse impact on residential am</w:t>
            </w:r>
            <w:r w:rsidR="00B221F3">
              <w:rPr>
                <w:rFonts w:ascii="Calibri" w:hAnsi="Calibri"/>
                <w:szCs w:val="22"/>
              </w:rPr>
              <w:t>enity</w:t>
            </w:r>
            <w:r>
              <w:rPr>
                <w:rFonts w:ascii="Calibri" w:hAnsi="Calibri"/>
                <w:szCs w:val="22"/>
              </w:rPr>
              <w:t xml:space="preserve"> is </w:t>
            </w:r>
            <w:r w:rsidR="00B221F3">
              <w:rPr>
                <w:rFonts w:ascii="Calibri" w:hAnsi="Calibri"/>
                <w:szCs w:val="22"/>
              </w:rPr>
              <w:t xml:space="preserve">expected as a result of the proposal. </w:t>
            </w:r>
            <w:r>
              <w:rPr>
                <w:rFonts w:ascii="Calibri" w:hAnsi="Calibri"/>
                <w:szCs w:val="22"/>
              </w:rPr>
              <w:t xml:space="preserve"> </w:t>
            </w:r>
          </w:p>
          <w:p w14:paraId="0DB485A3" w14:textId="64894C3B" w:rsidR="00F32FC9" w:rsidRPr="00C0704D" w:rsidRDefault="00F32FC9" w:rsidP="00C0704D">
            <w:pPr>
              <w:contextualSpacing/>
              <w:rPr>
                <w:rFonts w:ascii="Calibri" w:hAnsi="Calibri"/>
                <w:szCs w:val="22"/>
              </w:rPr>
            </w:pPr>
          </w:p>
        </w:tc>
      </w:tr>
      <w:tr w:rsidR="00C0704D" w:rsidRPr="00D2449B" w14:paraId="6754C065" w14:textId="77777777" w:rsidTr="00CD309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BE3495E" w14:textId="2EFFD794" w:rsidR="00C0704D" w:rsidRDefault="0038218F" w:rsidP="005E1C6C">
            <w:pPr>
              <w:contextualSpacing/>
              <w:rPr>
                <w:rFonts w:ascii="Calibri" w:hAnsi="Calibri"/>
                <w:bCs/>
                <w:szCs w:val="22"/>
              </w:rPr>
            </w:pPr>
            <w:r w:rsidRPr="0038218F">
              <w:rPr>
                <w:rFonts w:ascii="Calibri" w:hAnsi="Calibri"/>
                <w:bCs/>
                <w:szCs w:val="22"/>
              </w:rPr>
              <w:t>The application site is located at the end of a short access only track which leads o</w:t>
            </w:r>
            <w:r w:rsidR="00E2269E">
              <w:rPr>
                <w:rFonts w:ascii="Calibri" w:hAnsi="Calibri"/>
                <w:bCs/>
                <w:szCs w:val="22"/>
              </w:rPr>
              <w:t>f</w:t>
            </w:r>
            <w:r w:rsidRPr="0038218F">
              <w:rPr>
                <w:rFonts w:ascii="Calibri" w:hAnsi="Calibri"/>
                <w:bCs/>
                <w:szCs w:val="22"/>
              </w:rPr>
              <w:t xml:space="preserve">f Whalley Road. The site and dwelling itself are set approximately 45 metres behind the public highway. As a result, the application dwelling does not host a visually prominent position within the street scene. A small portion of the principal elevation will be afforded some levels of visibility from the highway, but the view is restricted. </w:t>
            </w:r>
          </w:p>
          <w:p w14:paraId="0509B914" w14:textId="77777777" w:rsidR="0038218F" w:rsidRDefault="0038218F" w:rsidP="005E1C6C">
            <w:pPr>
              <w:contextualSpacing/>
              <w:rPr>
                <w:rFonts w:ascii="Calibri" w:hAnsi="Calibri"/>
                <w:bCs/>
                <w:szCs w:val="22"/>
              </w:rPr>
            </w:pPr>
          </w:p>
          <w:p w14:paraId="61D6388E" w14:textId="77777777" w:rsidR="0038218F" w:rsidRDefault="0038218F" w:rsidP="005E1C6C">
            <w:pPr>
              <w:contextualSpacing/>
              <w:rPr>
                <w:rFonts w:ascii="Calibri" w:hAnsi="Calibri"/>
                <w:bCs/>
                <w:szCs w:val="22"/>
              </w:rPr>
            </w:pPr>
            <w:r>
              <w:rPr>
                <w:rFonts w:ascii="Calibri" w:hAnsi="Calibri"/>
                <w:bCs/>
                <w:szCs w:val="22"/>
              </w:rPr>
              <w:t>The existing dwelling comprises a more tradition</w:t>
            </w:r>
            <w:r w:rsidR="0078187D">
              <w:rPr>
                <w:rFonts w:ascii="Calibri" w:hAnsi="Calibri"/>
                <w:bCs/>
                <w:szCs w:val="22"/>
              </w:rPr>
              <w:t>al</w:t>
            </w:r>
            <w:r>
              <w:rPr>
                <w:rFonts w:ascii="Calibri" w:hAnsi="Calibri"/>
                <w:bCs/>
                <w:szCs w:val="22"/>
              </w:rPr>
              <w:t xml:space="preserve"> construction, being a typical bungalow property with a simple linear formation. </w:t>
            </w:r>
            <w:r w:rsidR="0078187D">
              <w:rPr>
                <w:rFonts w:ascii="Calibri" w:hAnsi="Calibri"/>
                <w:bCs/>
                <w:szCs w:val="22"/>
              </w:rPr>
              <w:t xml:space="preserve">The proposed development is significantly larger in footprint and of more contemporary design. The property will undergo significant extensions and alterations, with the existing dwelling being largely demolished. </w:t>
            </w:r>
          </w:p>
          <w:p w14:paraId="4CA78615" w14:textId="77777777" w:rsidR="0078187D" w:rsidRDefault="0078187D" w:rsidP="005E1C6C">
            <w:pPr>
              <w:contextualSpacing/>
              <w:rPr>
                <w:rFonts w:ascii="Calibri" w:hAnsi="Calibri"/>
                <w:bCs/>
                <w:szCs w:val="22"/>
              </w:rPr>
            </w:pPr>
          </w:p>
          <w:p w14:paraId="439CA0F8" w14:textId="77777777" w:rsidR="0078187D" w:rsidRDefault="0078187D" w:rsidP="005E1C6C">
            <w:pPr>
              <w:contextualSpacing/>
              <w:rPr>
                <w:rFonts w:ascii="Calibri" w:hAnsi="Calibri"/>
                <w:bCs/>
                <w:szCs w:val="22"/>
              </w:rPr>
            </w:pPr>
            <w:r>
              <w:rPr>
                <w:rFonts w:ascii="Calibri" w:hAnsi="Calibri"/>
                <w:bCs/>
                <w:szCs w:val="22"/>
              </w:rPr>
              <w:t xml:space="preserve">Firstly, it is proposed that the dwelling will benefit from a roof-lift to accommodate a first-floor level, which will feature dormer extensions to the northern roof slope. The existing bungalow has an eaves and ridge height of 2.66m and 5.65 metres respectively. Following development, the dwelling will have an eaves height of 3.65m and ridge height of 7.12m. This is an overall increase of approximately 1.5m. In respect of footprint, the proposed development comprises a substantial single-storey wrap around extension to the north, south and east elevations. </w:t>
            </w:r>
            <w:r w:rsidR="00F368F4">
              <w:rPr>
                <w:rFonts w:ascii="Calibri" w:hAnsi="Calibri"/>
                <w:bCs/>
                <w:szCs w:val="22"/>
              </w:rPr>
              <w:t xml:space="preserve">The wraparound extension will measure approximately 16m by 20m in length and width at its widest points. </w:t>
            </w:r>
            <w:r w:rsidR="009515B8">
              <w:rPr>
                <w:rFonts w:ascii="Calibri" w:hAnsi="Calibri"/>
                <w:bCs/>
                <w:szCs w:val="22"/>
              </w:rPr>
              <w:t>As such, t</w:t>
            </w:r>
            <w:r w:rsidR="00F368F4">
              <w:rPr>
                <w:rFonts w:ascii="Calibri" w:hAnsi="Calibri"/>
                <w:bCs/>
                <w:szCs w:val="22"/>
              </w:rPr>
              <w:t xml:space="preserve">he extension will result in a ground floor footprint increase of approximately </w:t>
            </w:r>
            <w:r w:rsidR="009515B8">
              <w:rPr>
                <w:rFonts w:ascii="Calibri" w:hAnsi="Calibri"/>
                <w:bCs/>
                <w:szCs w:val="22"/>
              </w:rPr>
              <w:t xml:space="preserve">238 square metres when assessed against the existing ground-floor footprint. Based on the above assessments, the amount of built form following construction of the replacement dwelling will increase substantially, by virtue of the footprint increase and additional storey. However, given the application dwelling sits within a substantial curtilage, and is positioned in a somewhat screened location, it is not considered it would result in the introduction of an inappropriate form of development. In its context, the replacement dwelling will integrate sufficiently into the area without hosting visually dominant position. </w:t>
            </w:r>
          </w:p>
          <w:p w14:paraId="01B37051" w14:textId="77777777" w:rsidR="009515B8" w:rsidRDefault="009515B8" w:rsidP="005E1C6C">
            <w:pPr>
              <w:contextualSpacing/>
              <w:rPr>
                <w:rFonts w:ascii="Calibri" w:hAnsi="Calibri"/>
                <w:bCs/>
                <w:szCs w:val="22"/>
              </w:rPr>
            </w:pPr>
          </w:p>
          <w:p w14:paraId="1B64AA84" w14:textId="5974C66E" w:rsidR="009515B8" w:rsidRDefault="009515B8" w:rsidP="005E1C6C">
            <w:pPr>
              <w:contextualSpacing/>
              <w:rPr>
                <w:rFonts w:ascii="Calibri" w:hAnsi="Calibri"/>
                <w:bCs/>
                <w:szCs w:val="22"/>
              </w:rPr>
            </w:pPr>
            <w:r>
              <w:rPr>
                <w:rFonts w:ascii="Calibri" w:hAnsi="Calibri"/>
                <w:bCs/>
                <w:szCs w:val="22"/>
              </w:rPr>
              <w:t>In respect to materials, the existing dwelling is constructed with render to the elevations w</w:t>
            </w:r>
            <w:r w:rsidR="00E2269E">
              <w:rPr>
                <w:rFonts w:ascii="Calibri" w:hAnsi="Calibri"/>
                <w:bCs/>
                <w:szCs w:val="22"/>
              </w:rPr>
              <w:t xml:space="preserve">ith a </w:t>
            </w:r>
            <w:r>
              <w:rPr>
                <w:rFonts w:ascii="Calibri" w:hAnsi="Calibri"/>
                <w:bCs/>
                <w:szCs w:val="22"/>
              </w:rPr>
              <w:t xml:space="preserve">red facing brick plinth, a natural slate roof and uPVC windows and doors. The </w:t>
            </w:r>
            <w:r w:rsidR="0058053A">
              <w:rPr>
                <w:rFonts w:ascii="Calibri" w:hAnsi="Calibri"/>
                <w:bCs/>
                <w:szCs w:val="22"/>
              </w:rPr>
              <w:t>proposed</w:t>
            </w:r>
            <w:r>
              <w:rPr>
                <w:rFonts w:ascii="Calibri" w:hAnsi="Calibri"/>
                <w:bCs/>
                <w:szCs w:val="22"/>
              </w:rPr>
              <w:t xml:space="preserve"> materials are more </w:t>
            </w:r>
            <w:r w:rsidR="0058053A">
              <w:rPr>
                <w:rFonts w:ascii="Calibri" w:hAnsi="Calibri"/>
                <w:bCs/>
                <w:szCs w:val="22"/>
              </w:rPr>
              <w:t>contemporary</w:t>
            </w:r>
            <w:r>
              <w:rPr>
                <w:rFonts w:ascii="Calibri" w:hAnsi="Calibri"/>
                <w:bCs/>
                <w:szCs w:val="22"/>
              </w:rPr>
              <w:t xml:space="preserve"> in nature, featuring large sections of </w:t>
            </w:r>
            <w:r w:rsidR="0058053A">
              <w:rPr>
                <w:rFonts w:ascii="Calibri" w:hAnsi="Calibri"/>
                <w:bCs/>
                <w:szCs w:val="22"/>
              </w:rPr>
              <w:t>aluminium</w:t>
            </w:r>
            <w:r>
              <w:rPr>
                <w:rFonts w:ascii="Calibri" w:hAnsi="Calibri"/>
                <w:bCs/>
                <w:szCs w:val="22"/>
              </w:rPr>
              <w:t xml:space="preserve"> framed glazing, </w:t>
            </w:r>
            <w:r w:rsidR="0058053A">
              <w:rPr>
                <w:rFonts w:ascii="Calibri" w:hAnsi="Calibri"/>
                <w:bCs/>
                <w:szCs w:val="22"/>
              </w:rPr>
              <w:t xml:space="preserve">stone cladding, zinc cladding, composite cladding and render. Despite the more contemporary finish proposed, it is not considered that the dwelling would have an adverse impact on the character of the area by virtue of the relatively screened location of the dwelling. </w:t>
            </w:r>
          </w:p>
          <w:p w14:paraId="75E7BD65" w14:textId="77777777" w:rsidR="0058053A" w:rsidRDefault="0058053A" w:rsidP="005E1C6C">
            <w:pPr>
              <w:contextualSpacing/>
              <w:rPr>
                <w:rFonts w:ascii="Calibri" w:hAnsi="Calibri"/>
                <w:bCs/>
                <w:szCs w:val="22"/>
              </w:rPr>
            </w:pPr>
          </w:p>
          <w:p w14:paraId="74A3DEAB" w14:textId="0D6A8369" w:rsidR="0058053A" w:rsidRDefault="0058053A" w:rsidP="005E1C6C">
            <w:pPr>
              <w:contextualSpacing/>
              <w:rPr>
                <w:rFonts w:ascii="Calibri" w:hAnsi="Calibri"/>
                <w:bCs/>
                <w:szCs w:val="22"/>
              </w:rPr>
            </w:pPr>
            <w:r>
              <w:rPr>
                <w:rFonts w:ascii="Calibri" w:hAnsi="Calibri"/>
                <w:bCs/>
                <w:szCs w:val="22"/>
              </w:rPr>
              <w:t xml:space="preserve">The application also seeks consent for the construction of a detached garage building, which </w:t>
            </w:r>
            <w:r w:rsidR="00891089">
              <w:rPr>
                <w:rFonts w:ascii="Calibri" w:hAnsi="Calibri"/>
                <w:bCs/>
                <w:szCs w:val="22"/>
              </w:rPr>
              <w:t xml:space="preserve">will </w:t>
            </w:r>
            <w:r>
              <w:rPr>
                <w:rFonts w:ascii="Calibri" w:hAnsi="Calibri"/>
                <w:bCs/>
                <w:szCs w:val="22"/>
              </w:rPr>
              <w:t xml:space="preserve">replace an existing garage structure at the site. The location of the garage will remain consistent with the existing </w:t>
            </w:r>
            <w:r>
              <w:rPr>
                <w:rFonts w:ascii="Calibri" w:hAnsi="Calibri"/>
                <w:bCs/>
                <w:szCs w:val="22"/>
              </w:rPr>
              <w:lastRenderedPageBreak/>
              <w:t>building and as a result will not be seen f</w:t>
            </w:r>
            <w:r w:rsidR="00891089">
              <w:rPr>
                <w:rFonts w:ascii="Calibri" w:hAnsi="Calibri"/>
                <w:bCs/>
                <w:szCs w:val="22"/>
              </w:rPr>
              <w:t>ro</w:t>
            </w:r>
            <w:r>
              <w:rPr>
                <w:rFonts w:ascii="Calibri" w:hAnsi="Calibri"/>
                <w:bCs/>
                <w:szCs w:val="22"/>
              </w:rPr>
              <w:t xml:space="preserve">m within the public realm. The design of the garage is contemporary, to reflect the design of the replacement dwelling. It will be constructed using </w:t>
            </w:r>
            <w:r w:rsidR="00891089">
              <w:rPr>
                <w:rFonts w:ascii="Calibri" w:hAnsi="Calibri"/>
                <w:bCs/>
                <w:szCs w:val="22"/>
              </w:rPr>
              <w:t xml:space="preserve">composite cladding and render to the elevations with sections glazing with aluminium framing. When viewed in context with the replacement dwelling, the proposed garage will integrate sufficiently into the site. </w:t>
            </w:r>
          </w:p>
          <w:p w14:paraId="61B0B205" w14:textId="77777777" w:rsidR="00891089" w:rsidRDefault="00891089" w:rsidP="005E1C6C">
            <w:pPr>
              <w:contextualSpacing/>
              <w:rPr>
                <w:rFonts w:ascii="Calibri" w:hAnsi="Calibri"/>
                <w:bCs/>
                <w:szCs w:val="22"/>
              </w:rPr>
            </w:pPr>
          </w:p>
          <w:p w14:paraId="177E3A17" w14:textId="25C53F6D" w:rsidR="00891089" w:rsidRDefault="00891089" w:rsidP="005E1C6C">
            <w:pPr>
              <w:contextualSpacing/>
              <w:rPr>
                <w:rFonts w:ascii="Calibri" w:hAnsi="Calibri"/>
                <w:bCs/>
                <w:szCs w:val="22"/>
              </w:rPr>
            </w:pPr>
            <w:r>
              <w:rPr>
                <w:rFonts w:ascii="Calibri" w:hAnsi="Calibri"/>
                <w:bCs/>
                <w:szCs w:val="22"/>
              </w:rPr>
              <w:t xml:space="preserve">As such, based on the above observations, despite the increased scale and more contemporary design, it is not considered that there would be any adverse impact on the visual amenities of the area resultant of the proposed development. </w:t>
            </w:r>
          </w:p>
          <w:p w14:paraId="10A3648A" w14:textId="0481CFC0" w:rsidR="00891089" w:rsidRPr="0038218F" w:rsidRDefault="00891089" w:rsidP="005E1C6C">
            <w:pPr>
              <w:contextualSpacing/>
              <w:rPr>
                <w:rFonts w:ascii="Calibri" w:hAnsi="Calibri"/>
                <w:bCs/>
                <w:szCs w:val="22"/>
              </w:rPr>
            </w:pPr>
          </w:p>
        </w:tc>
      </w:tr>
      <w:tr w:rsidR="00824DB6" w:rsidRPr="00D2449B" w14:paraId="673C0DDB" w14:textId="77777777" w:rsidTr="00CD309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1A96E51" w14:textId="77777777" w:rsidR="00824DB6" w:rsidRDefault="00CD3093" w:rsidP="00EA09F9">
            <w:pPr>
              <w:pStyle w:val="Header"/>
              <w:tabs>
                <w:tab w:val="clear" w:pos="4153"/>
                <w:tab w:val="clear" w:pos="8306"/>
              </w:tabs>
              <w:contextualSpacing/>
              <w:jc w:val="both"/>
              <w:rPr>
                <w:rFonts w:ascii="Calibri" w:hAnsi="Calibri"/>
                <w:bCs/>
                <w:szCs w:val="22"/>
              </w:rPr>
            </w:pPr>
            <w:r w:rsidRPr="00CD3093">
              <w:rPr>
                <w:rFonts w:ascii="Calibri" w:hAnsi="Calibri"/>
                <w:bCs/>
                <w:szCs w:val="22"/>
              </w:rPr>
              <w:t>LCC Highways were consulted in relation to the proposal and raise no objection subject to conditions relating to the impl</w:t>
            </w:r>
            <w:r>
              <w:rPr>
                <w:rFonts w:ascii="Calibri" w:hAnsi="Calibri"/>
                <w:bCs/>
                <w:szCs w:val="22"/>
              </w:rPr>
              <w:t>emen</w:t>
            </w:r>
            <w:r w:rsidRPr="00CD3093">
              <w:rPr>
                <w:rFonts w:ascii="Calibri" w:hAnsi="Calibri"/>
                <w:bCs/>
                <w:szCs w:val="22"/>
              </w:rPr>
              <w:t xml:space="preserve">tation of the parking and manoeuvring areas, the use of the garage to remain solely for the parking of vehicles and timing of deliveries to the site to avoid peak traffic hours. </w:t>
            </w:r>
          </w:p>
          <w:p w14:paraId="4BB78EC0" w14:textId="77777777" w:rsidR="00CD3093" w:rsidRDefault="00CD3093" w:rsidP="00EA09F9">
            <w:pPr>
              <w:pStyle w:val="Header"/>
              <w:tabs>
                <w:tab w:val="clear" w:pos="4153"/>
                <w:tab w:val="clear" w:pos="8306"/>
              </w:tabs>
              <w:contextualSpacing/>
              <w:jc w:val="both"/>
              <w:rPr>
                <w:rFonts w:ascii="Calibri" w:hAnsi="Calibri"/>
                <w:bCs/>
                <w:szCs w:val="22"/>
              </w:rPr>
            </w:pPr>
          </w:p>
          <w:p w14:paraId="47C96480" w14:textId="62A72C7C" w:rsidR="00CD3093" w:rsidRDefault="00CD309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respect </w:t>
            </w:r>
            <w:r w:rsidR="00E2269E">
              <w:rPr>
                <w:rFonts w:ascii="Calibri" w:hAnsi="Calibri"/>
                <w:bCs/>
                <w:szCs w:val="22"/>
              </w:rPr>
              <w:t xml:space="preserve">of </w:t>
            </w:r>
            <w:r>
              <w:rPr>
                <w:rFonts w:ascii="Calibri" w:hAnsi="Calibri"/>
                <w:bCs/>
                <w:szCs w:val="22"/>
              </w:rPr>
              <w:t xml:space="preserve">the condition relating to the use of the garage to remain solely for the parking of </w:t>
            </w:r>
            <w:r w:rsidR="00B26537">
              <w:rPr>
                <w:rFonts w:ascii="Calibri" w:hAnsi="Calibri"/>
                <w:bCs/>
                <w:szCs w:val="22"/>
              </w:rPr>
              <w:t>vehicles</w:t>
            </w:r>
            <w:r>
              <w:rPr>
                <w:rFonts w:ascii="Calibri" w:hAnsi="Calibri"/>
                <w:bCs/>
                <w:szCs w:val="22"/>
              </w:rPr>
              <w:t xml:space="preserve">, it is not </w:t>
            </w:r>
            <w:r w:rsidR="00B26537">
              <w:rPr>
                <w:rFonts w:ascii="Calibri" w:hAnsi="Calibri"/>
                <w:bCs/>
                <w:szCs w:val="22"/>
              </w:rPr>
              <w:t>considered</w:t>
            </w:r>
            <w:r>
              <w:rPr>
                <w:rFonts w:ascii="Calibri" w:hAnsi="Calibri"/>
                <w:bCs/>
                <w:szCs w:val="22"/>
              </w:rPr>
              <w:t xml:space="preserve"> this </w:t>
            </w:r>
            <w:r w:rsidR="00B26537">
              <w:rPr>
                <w:rFonts w:ascii="Calibri" w:hAnsi="Calibri"/>
                <w:bCs/>
                <w:szCs w:val="22"/>
              </w:rPr>
              <w:t>condition</w:t>
            </w:r>
            <w:r>
              <w:rPr>
                <w:rFonts w:ascii="Calibri" w:hAnsi="Calibri"/>
                <w:bCs/>
                <w:szCs w:val="22"/>
              </w:rPr>
              <w:t xml:space="preserve"> is </w:t>
            </w:r>
            <w:r w:rsidR="00B26537">
              <w:rPr>
                <w:rFonts w:ascii="Calibri" w:hAnsi="Calibri"/>
                <w:bCs/>
                <w:szCs w:val="22"/>
              </w:rPr>
              <w:t>justified</w:t>
            </w:r>
            <w:r>
              <w:rPr>
                <w:rFonts w:ascii="Calibri" w:hAnsi="Calibri"/>
                <w:bCs/>
                <w:szCs w:val="22"/>
              </w:rPr>
              <w:t xml:space="preserve"> given there is an existing garage on site </w:t>
            </w:r>
            <w:r w:rsidR="00B26537">
              <w:rPr>
                <w:rFonts w:ascii="Calibri" w:hAnsi="Calibri"/>
                <w:bCs/>
                <w:szCs w:val="22"/>
              </w:rPr>
              <w:t>with</w:t>
            </w:r>
            <w:r>
              <w:rPr>
                <w:rFonts w:ascii="Calibri" w:hAnsi="Calibri"/>
                <w:bCs/>
                <w:szCs w:val="22"/>
              </w:rPr>
              <w:t xml:space="preserve"> no such </w:t>
            </w:r>
            <w:r w:rsidR="00B26537">
              <w:rPr>
                <w:rFonts w:ascii="Calibri" w:hAnsi="Calibri"/>
                <w:bCs/>
                <w:szCs w:val="22"/>
              </w:rPr>
              <w:t>condition</w:t>
            </w:r>
            <w:r>
              <w:rPr>
                <w:rFonts w:ascii="Calibri" w:hAnsi="Calibri"/>
                <w:bCs/>
                <w:szCs w:val="22"/>
              </w:rPr>
              <w:t xml:space="preserve">, and suitable additional parking </w:t>
            </w:r>
            <w:r w:rsidR="00B26537">
              <w:rPr>
                <w:rFonts w:ascii="Calibri" w:hAnsi="Calibri"/>
                <w:bCs/>
                <w:szCs w:val="22"/>
              </w:rPr>
              <w:t xml:space="preserve">is </w:t>
            </w:r>
            <w:r>
              <w:rPr>
                <w:rFonts w:ascii="Calibri" w:hAnsi="Calibri"/>
                <w:bCs/>
                <w:szCs w:val="22"/>
              </w:rPr>
              <w:t xml:space="preserve">available within the site. A </w:t>
            </w:r>
            <w:r w:rsidR="00B26537">
              <w:rPr>
                <w:rFonts w:ascii="Calibri" w:hAnsi="Calibri"/>
                <w:bCs/>
                <w:szCs w:val="22"/>
              </w:rPr>
              <w:t>condition</w:t>
            </w:r>
            <w:r>
              <w:rPr>
                <w:rFonts w:ascii="Calibri" w:hAnsi="Calibri"/>
                <w:bCs/>
                <w:szCs w:val="22"/>
              </w:rPr>
              <w:t xml:space="preserve"> restricting the use of the garage to one that is </w:t>
            </w:r>
            <w:r w:rsidR="00B26537">
              <w:rPr>
                <w:rFonts w:ascii="Calibri" w:hAnsi="Calibri"/>
                <w:bCs/>
                <w:szCs w:val="22"/>
              </w:rPr>
              <w:t>incidental</w:t>
            </w:r>
            <w:r>
              <w:rPr>
                <w:rFonts w:ascii="Calibri" w:hAnsi="Calibri"/>
                <w:bCs/>
                <w:szCs w:val="22"/>
              </w:rPr>
              <w:t xml:space="preserve"> to the dwelling will be </w:t>
            </w:r>
            <w:r w:rsidR="00B26537">
              <w:rPr>
                <w:rFonts w:ascii="Calibri" w:hAnsi="Calibri"/>
                <w:bCs/>
                <w:szCs w:val="22"/>
              </w:rPr>
              <w:t xml:space="preserve">utilised instead. </w:t>
            </w:r>
          </w:p>
          <w:p w14:paraId="337694ED" w14:textId="2E88BC4C" w:rsidR="00B26537" w:rsidRPr="00CD3093" w:rsidRDefault="00B26537"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CD309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0160CC2A" w14:textId="77777777" w:rsidR="00B26537" w:rsidRDefault="00B26537" w:rsidP="00EA09F9">
            <w:pPr>
              <w:pStyle w:val="Header"/>
              <w:tabs>
                <w:tab w:val="clear" w:pos="4153"/>
                <w:tab w:val="clear" w:pos="8306"/>
              </w:tabs>
              <w:contextualSpacing/>
              <w:jc w:val="both"/>
              <w:rPr>
                <w:rFonts w:ascii="Calibri" w:hAnsi="Calibri"/>
                <w:b/>
                <w:szCs w:val="22"/>
              </w:rPr>
            </w:pPr>
          </w:p>
          <w:p w14:paraId="02F4E940" w14:textId="123CB481" w:rsidR="00B26537" w:rsidRDefault="00B26537" w:rsidP="00EA09F9">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Bats</w:t>
            </w:r>
          </w:p>
          <w:p w14:paraId="1C93D866" w14:textId="77777777" w:rsidR="00DE0E4C" w:rsidRDefault="00DE0E4C" w:rsidP="00EA09F9">
            <w:pPr>
              <w:pStyle w:val="Header"/>
              <w:tabs>
                <w:tab w:val="clear" w:pos="4153"/>
                <w:tab w:val="clear" w:pos="8306"/>
              </w:tabs>
              <w:contextualSpacing/>
              <w:jc w:val="both"/>
              <w:rPr>
                <w:rFonts w:ascii="Calibri" w:hAnsi="Calibri"/>
                <w:bCs/>
                <w:szCs w:val="22"/>
                <w:u w:val="single"/>
              </w:rPr>
            </w:pPr>
          </w:p>
          <w:p w14:paraId="5C73BDBB" w14:textId="22D221C2" w:rsidR="00DE0E4C" w:rsidRPr="00DE0E4C" w:rsidRDefault="00DE0E4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preliminary bat roost assessment has been conducted at the application site on 12.08.2024. The survey concluded that no evidence of bats or nesting birds was recorded, and the building itself offers negligible roosting potential. </w:t>
            </w:r>
          </w:p>
          <w:p w14:paraId="293D0BF4" w14:textId="77777777" w:rsidR="00B26537" w:rsidRDefault="00B26537" w:rsidP="00EA09F9">
            <w:pPr>
              <w:pStyle w:val="Header"/>
              <w:tabs>
                <w:tab w:val="clear" w:pos="4153"/>
                <w:tab w:val="clear" w:pos="8306"/>
              </w:tabs>
              <w:contextualSpacing/>
              <w:jc w:val="both"/>
              <w:rPr>
                <w:rFonts w:ascii="Calibri" w:hAnsi="Calibri"/>
                <w:bCs/>
                <w:szCs w:val="22"/>
                <w:u w:val="single"/>
              </w:rPr>
            </w:pPr>
          </w:p>
          <w:p w14:paraId="78DE4539" w14:textId="0F6370CE" w:rsidR="00B26537" w:rsidRDefault="00B26537" w:rsidP="00EA09F9">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Trees </w:t>
            </w:r>
          </w:p>
          <w:p w14:paraId="09C0C826" w14:textId="77777777" w:rsidR="00DE0E4C" w:rsidRDefault="00DE0E4C" w:rsidP="00EA09F9">
            <w:pPr>
              <w:pStyle w:val="Header"/>
              <w:tabs>
                <w:tab w:val="clear" w:pos="4153"/>
                <w:tab w:val="clear" w:pos="8306"/>
              </w:tabs>
              <w:contextualSpacing/>
              <w:jc w:val="both"/>
              <w:rPr>
                <w:rFonts w:ascii="Calibri" w:hAnsi="Calibri"/>
                <w:bCs/>
                <w:szCs w:val="22"/>
                <w:u w:val="single"/>
              </w:rPr>
            </w:pPr>
          </w:p>
          <w:p w14:paraId="61E2DCA4" w14:textId="490A42FA" w:rsidR="00DE0E4C" w:rsidRPr="00DE0E4C" w:rsidRDefault="00DE0E4C" w:rsidP="00EA09F9">
            <w:pPr>
              <w:pStyle w:val="Header"/>
              <w:tabs>
                <w:tab w:val="clear" w:pos="4153"/>
                <w:tab w:val="clear" w:pos="8306"/>
              </w:tabs>
              <w:contextualSpacing/>
              <w:jc w:val="both"/>
              <w:rPr>
                <w:rFonts w:ascii="Calibri" w:hAnsi="Calibri"/>
                <w:bCs/>
                <w:szCs w:val="22"/>
              </w:rPr>
            </w:pPr>
            <w:r w:rsidRPr="00DE0E4C">
              <w:rPr>
                <w:rFonts w:ascii="Calibri" w:hAnsi="Calibri"/>
                <w:bCs/>
                <w:szCs w:val="22"/>
              </w:rPr>
              <w:t xml:space="preserve">An arboricultural impact assessment has been provided to support the application. It is established that two trees of moderate amenity value are to be removed to accommodate the development. </w:t>
            </w:r>
            <w:r>
              <w:rPr>
                <w:rFonts w:ascii="Calibri" w:hAnsi="Calibri"/>
                <w:bCs/>
                <w:szCs w:val="22"/>
              </w:rPr>
              <w:t xml:space="preserve">It is not considered that the removal of these trees would have any significant adverse impact on the locality. No other trees shall be removed and a relevant condition relating to the protection of remaining trees will be imposed.  </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77AE0F7" w14:textId="77777777" w:rsidR="00544DBB" w:rsidRPr="00544DBB" w:rsidRDefault="00544DBB" w:rsidP="00544DBB">
            <w:pPr>
              <w:contextualSpacing/>
              <w:rPr>
                <w:rFonts w:ascii="Calibri" w:hAnsi="Calibri"/>
                <w:szCs w:val="22"/>
                <w:u w:val="single"/>
              </w:rPr>
            </w:pPr>
            <w:r w:rsidRPr="00544DBB">
              <w:rPr>
                <w:rFonts w:ascii="Calibri" w:hAnsi="Calibri"/>
                <w:szCs w:val="22"/>
                <w:u w:val="single"/>
              </w:rPr>
              <w:t>BNG</w:t>
            </w:r>
          </w:p>
          <w:p w14:paraId="50152FB5" w14:textId="77777777" w:rsidR="00544DBB" w:rsidRPr="00544DBB" w:rsidRDefault="00544DBB" w:rsidP="00544DBB">
            <w:pPr>
              <w:contextualSpacing/>
              <w:rPr>
                <w:rFonts w:ascii="Calibri" w:hAnsi="Calibri"/>
                <w:szCs w:val="22"/>
                <w:u w:val="single"/>
              </w:rPr>
            </w:pPr>
          </w:p>
          <w:p w14:paraId="5CCFA58B" w14:textId="77777777" w:rsidR="00C0704D" w:rsidRDefault="00544DBB" w:rsidP="00544DBB">
            <w:pPr>
              <w:contextualSpacing/>
              <w:rPr>
                <w:rFonts w:ascii="Calibri" w:hAnsi="Calibri"/>
                <w:szCs w:val="22"/>
              </w:rPr>
            </w:pPr>
            <w:r w:rsidRPr="00544DBB">
              <w:rPr>
                <w:rFonts w:ascii="Calibri" w:hAnsi="Calibri"/>
                <w:szCs w:val="22"/>
              </w:rPr>
              <w:t>The development is exempt from having to achieve the mandatory Biodiversity Net Gain requirement as it forms the basis of self-build development which has been secured through the provision of a unilateral undertaking.</w:t>
            </w:r>
          </w:p>
          <w:p w14:paraId="6337C4D8" w14:textId="57D413A3" w:rsidR="00544DBB" w:rsidRDefault="00544DBB" w:rsidP="00544DBB">
            <w:pPr>
              <w:contextualSpacing/>
              <w:rPr>
                <w:rFonts w:ascii="Calibri" w:hAnsi="Calibri"/>
                <w:b/>
                <w:szCs w:val="22"/>
              </w:rPr>
            </w:pPr>
          </w:p>
        </w:tc>
      </w:tr>
      <w:tr w:rsidR="00C0704D" w:rsidRPr="00D2449B" w14:paraId="0A9D02B4" w14:textId="77777777" w:rsidTr="00CD309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CD309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CD309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1AE"/>
    <w:multiLevelType w:val="hybridMultilevel"/>
    <w:tmpl w:val="0258673A"/>
    <w:lvl w:ilvl="0" w:tplc="AAD641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DF3598"/>
    <w:multiLevelType w:val="hybridMultilevel"/>
    <w:tmpl w:val="8A56AF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FB0340C"/>
    <w:multiLevelType w:val="hybridMultilevel"/>
    <w:tmpl w:val="EBB0440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800952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993144">
    <w:abstractNumId w:val="2"/>
  </w:num>
  <w:num w:numId="4" w16cid:durableId="705831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680A"/>
    <w:rsid w:val="000B5CB5"/>
    <w:rsid w:val="00130035"/>
    <w:rsid w:val="001D4F7A"/>
    <w:rsid w:val="00250879"/>
    <w:rsid w:val="0029334A"/>
    <w:rsid w:val="002A01CF"/>
    <w:rsid w:val="002A06C2"/>
    <w:rsid w:val="002B1951"/>
    <w:rsid w:val="002C6277"/>
    <w:rsid w:val="002E768D"/>
    <w:rsid w:val="002F2580"/>
    <w:rsid w:val="00321B6E"/>
    <w:rsid w:val="0038218F"/>
    <w:rsid w:val="00402367"/>
    <w:rsid w:val="00403FF3"/>
    <w:rsid w:val="00440CB6"/>
    <w:rsid w:val="0046548C"/>
    <w:rsid w:val="004947BB"/>
    <w:rsid w:val="004A5EA9"/>
    <w:rsid w:val="004C2434"/>
    <w:rsid w:val="004F0649"/>
    <w:rsid w:val="00510FA2"/>
    <w:rsid w:val="00544DBB"/>
    <w:rsid w:val="00556ECD"/>
    <w:rsid w:val="0058053A"/>
    <w:rsid w:val="005E1C6C"/>
    <w:rsid w:val="005E65DF"/>
    <w:rsid w:val="00616F9B"/>
    <w:rsid w:val="00692B60"/>
    <w:rsid w:val="006A71AD"/>
    <w:rsid w:val="006C2BFA"/>
    <w:rsid w:val="006F6849"/>
    <w:rsid w:val="0070054B"/>
    <w:rsid w:val="00773A66"/>
    <w:rsid w:val="00776AE2"/>
    <w:rsid w:val="0078187D"/>
    <w:rsid w:val="007C791C"/>
    <w:rsid w:val="007D7DF4"/>
    <w:rsid w:val="007E0D23"/>
    <w:rsid w:val="007F16D6"/>
    <w:rsid w:val="00811771"/>
    <w:rsid w:val="00824DB6"/>
    <w:rsid w:val="00837F4F"/>
    <w:rsid w:val="0084491F"/>
    <w:rsid w:val="008542DE"/>
    <w:rsid w:val="00872C52"/>
    <w:rsid w:val="00891089"/>
    <w:rsid w:val="008A28C8"/>
    <w:rsid w:val="00917F2F"/>
    <w:rsid w:val="009515B8"/>
    <w:rsid w:val="00992C6F"/>
    <w:rsid w:val="009F4443"/>
    <w:rsid w:val="00A42E82"/>
    <w:rsid w:val="00A52E92"/>
    <w:rsid w:val="00A579BB"/>
    <w:rsid w:val="00A63D55"/>
    <w:rsid w:val="00A95D89"/>
    <w:rsid w:val="00B221F3"/>
    <w:rsid w:val="00B26537"/>
    <w:rsid w:val="00B57484"/>
    <w:rsid w:val="00B76166"/>
    <w:rsid w:val="00B93EB5"/>
    <w:rsid w:val="00BD3F03"/>
    <w:rsid w:val="00C0704D"/>
    <w:rsid w:val="00C13CA7"/>
    <w:rsid w:val="00C25722"/>
    <w:rsid w:val="00C4321B"/>
    <w:rsid w:val="00C618DB"/>
    <w:rsid w:val="00C72594"/>
    <w:rsid w:val="00CD3093"/>
    <w:rsid w:val="00D11007"/>
    <w:rsid w:val="00D17EB1"/>
    <w:rsid w:val="00D2449B"/>
    <w:rsid w:val="00D54E67"/>
    <w:rsid w:val="00DD62F6"/>
    <w:rsid w:val="00DE0E4C"/>
    <w:rsid w:val="00E2269E"/>
    <w:rsid w:val="00E46243"/>
    <w:rsid w:val="00E66534"/>
    <w:rsid w:val="00E72F6C"/>
    <w:rsid w:val="00EA09F9"/>
    <w:rsid w:val="00EC23C7"/>
    <w:rsid w:val="00ED00B7"/>
    <w:rsid w:val="00EF44E6"/>
    <w:rsid w:val="00F04CCF"/>
    <w:rsid w:val="00F15AA3"/>
    <w:rsid w:val="00F32FC9"/>
    <w:rsid w:val="00F3439D"/>
    <w:rsid w:val="00F368F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7346">
      <w:bodyDiv w:val="1"/>
      <w:marLeft w:val="0"/>
      <w:marRight w:val="0"/>
      <w:marTop w:val="0"/>
      <w:marBottom w:val="0"/>
      <w:divBdr>
        <w:top w:val="none" w:sz="0" w:space="0" w:color="auto"/>
        <w:left w:val="none" w:sz="0" w:space="0" w:color="auto"/>
        <w:bottom w:val="none" w:sz="0" w:space="0" w:color="auto"/>
        <w:right w:val="none" w:sz="0" w:space="0" w:color="auto"/>
      </w:divBdr>
    </w:div>
    <w:div w:id="375542679">
      <w:bodyDiv w:val="1"/>
      <w:marLeft w:val="0"/>
      <w:marRight w:val="0"/>
      <w:marTop w:val="0"/>
      <w:marBottom w:val="0"/>
      <w:divBdr>
        <w:top w:val="none" w:sz="0" w:space="0" w:color="auto"/>
        <w:left w:val="none" w:sz="0" w:space="0" w:color="auto"/>
        <w:bottom w:val="none" w:sz="0" w:space="0" w:color="auto"/>
        <w:right w:val="none" w:sz="0" w:space="0" w:color="auto"/>
      </w:divBdr>
    </w:div>
    <w:div w:id="689375364">
      <w:bodyDiv w:val="1"/>
      <w:marLeft w:val="0"/>
      <w:marRight w:val="0"/>
      <w:marTop w:val="0"/>
      <w:marBottom w:val="0"/>
      <w:divBdr>
        <w:top w:val="none" w:sz="0" w:space="0" w:color="auto"/>
        <w:left w:val="none" w:sz="0" w:space="0" w:color="auto"/>
        <w:bottom w:val="none" w:sz="0" w:space="0" w:color="auto"/>
        <w:right w:val="none" w:sz="0" w:space="0" w:color="auto"/>
      </w:divBdr>
    </w:div>
    <w:div w:id="706174387">
      <w:bodyDiv w:val="1"/>
      <w:marLeft w:val="0"/>
      <w:marRight w:val="0"/>
      <w:marTop w:val="0"/>
      <w:marBottom w:val="0"/>
      <w:divBdr>
        <w:top w:val="none" w:sz="0" w:space="0" w:color="auto"/>
        <w:left w:val="none" w:sz="0" w:space="0" w:color="auto"/>
        <w:bottom w:val="none" w:sz="0" w:space="0" w:color="auto"/>
        <w:right w:val="none" w:sz="0" w:space="0" w:color="auto"/>
      </w:divBdr>
    </w:div>
    <w:div w:id="801968183">
      <w:bodyDiv w:val="1"/>
      <w:marLeft w:val="0"/>
      <w:marRight w:val="0"/>
      <w:marTop w:val="0"/>
      <w:marBottom w:val="0"/>
      <w:divBdr>
        <w:top w:val="none" w:sz="0" w:space="0" w:color="auto"/>
        <w:left w:val="none" w:sz="0" w:space="0" w:color="auto"/>
        <w:bottom w:val="none" w:sz="0" w:space="0" w:color="auto"/>
        <w:right w:val="none" w:sz="0" w:space="0" w:color="auto"/>
      </w:divBdr>
    </w:div>
    <w:div w:id="1145704288">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9993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2025-03-21T10:16:00Z</dcterms:created>
  <dcterms:modified xsi:type="dcterms:W3CDTF">2025-03-21T10:16:00Z</dcterms:modified>
</cp:coreProperties>
</file>