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475"/>
        <w:gridCol w:w="723"/>
        <w:gridCol w:w="553"/>
        <w:gridCol w:w="477"/>
        <w:gridCol w:w="699"/>
        <w:gridCol w:w="579"/>
        <w:gridCol w:w="1030"/>
        <w:gridCol w:w="1030"/>
        <w:gridCol w:w="1031"/>
      </w:tblGrid>
      <w:tr w:rsidR="004A5EA9" w:rsidRPr="00D2449B" w14:paraId="230E00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065833">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3BDC5364" w:rsidR="00837F4F" w:rsidRPr="00D2449B" w:rsidRDefault="00CE7DE7" w:rsidP="00D2449B">
            <w:pPr>
              <w:jc w:val="center"/>
              <w:rPr>
                <w:rFonts w:ascii="Calibri" w:hAnsi="Calibri"/>
                <w:b/>
                <w:szCs w:val="22"/>
              </w:rPr>
            </w:pPr>
            <w:r>
              <w:rPr>
                <w:rFonts w:ascii="Calibri" w:hAnsi="Calibri"/>
                <w:b/>
                <w:szCs w:val="22"/>
              </w:rPr>
              <w:t>SK</w:t>
            </w:r>
          </w:p>
        </w:tc>
        <w:tc>
          <w:tcPr>
            <w:tcW w:w="119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3BF0346E" w:rsidR="00837F4F" w:rsidRPr="00D2449B" w:rsidRDefault="000E332F" w:rsidP="00D2449B">
            <w:pPr>
              <w:jc w:val="center"/>
              <w:rPr>
                <w:rFonts w:ascii="Calibri" w:hAnsi="Calibri"/>
                <w:b/>
                <w:szCs w:val="22"/>
              </w:rPr>
            </w:pPr>
            <w:r>
              <w:rPr>
                <w:rFonts w:ascii="Calibri" w:hAnsi="Calibri"/>
                <w:b/>
                <w:szCs w:val="22"/>
              </w:rPr>
              <w:t>1</w:t>
            </w:r>
            <w:r w:rsidR="00CE7DE7">
              <w:rPr>
                <w:rFonts w:ascii="Calibri" w:hAnsi="Calibri"/>
                <w:b/>
                <w:szCs w:val="22"/>
              </w:rPr>
              <w:t>.</w:t>
            </w:r>
            <w:r>
              <w:rPr>
                <w:rFonts w:ascii="Calibri" w:hAnsi="Calibri"/>
                <w:b/>
                <w:szCs w:val="22"/>
              </w:rPr>
              <w:t>8</w:t>
            </w:r>
            <w:r w:rsidR="00CE7DE7">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07812A1C" w:rsidR="00837F4F" w:rsidRPr="00D2449B" w:rsidRDefault="00E61DC7"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FEB4C60" w:rsidR="00837F4F" w:rsidRPr="00D2449B" w:rsidRDefault="00E61DC7" w:rsidP="00D2449B">
            <w:pPr>
              <w:jc w:val="center"/>
              <w:rPr>
                <w:rFonts w:ascii="Calibri" w:hAnsi="Calibri"/>
                <w:b/>
                <w:szCs w:val="22"/>
              </w:rPr>
            </w:pPr>
            <w:r>
              <w:rPr>
                <w:rFonts w:ascii="Calibri" w:hAnsi="Calibri"/>
                <w:b/>
                <w:szCs w:val="22"/>
              </w:rPr>
              <w:t>1.8.24</w:t>
            </w:r>
          </w:p>
        </w:tc>
      </w:tr>
      <w:tr w:rsidR="004A5EA9" w:rsidRPr="00D2449B" w14:paraId="2094A164" w14:textId="77777777" w:rsidTr="00065833">
        <w:trPr>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5F1A36" w:rsidRDefault="004A5EA9">
            <w:pPr>
              <w:rPr>
                <w:rFonts w:ascii="Calibri" w:hAnsi="Calibri"/>
                <w:b/>
                <w:szCs w:val="22"/>
              </w:rPr>
            </w:pPr>
            <w:r w:rsidRPr="005F1A36">
              <w:rPr>
                <w:rFonts w:ascii="Calibri" w:hAnsi="Calibri"/>
                <w:b/>
                <w:szCs w:val="22"/>
              </w:rPr>
              <w:t>Application Ref:</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7AF4CD1F" w:rsidR="004A5EA9" w:rsidRPr="005F1A36" w:rsidRDefault="00B5479B" w:rsidP="008542DE">
            <w:pPr>
              <w:rPr>
                <w:rFonts w:ascii="Calibri" w:hAnsi="Calibri"/>
                <w:szCs w:val="22"/>
              </w:rPr>
            </w:pPr>
            <w:r w:rsidRPr="005F1A36">
              <w:rPr>
                <w:rFonts w:ascii="Calibri" w:hAnsi="Calibri"/>
                <w:szCs w:val="22"/>
              </w:rPr>
              <w:t>2024/</w:t>
            </w:r>
            <w:r w:rsidR="00CE7DE7">
              <w:rPr>
                <w:rFonts w:ascii="Calibri" w:hAnsi="Calibri"/>
                <w:szCs w:val="22"/>
              </w:rPr>
              <w:t>0513</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33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2FB2B7D1" w:rsidR="00824DB6" w:rsidRPr="00C0704D" w:rsidRDefault="00CE7DE7" w:rsidP="002C6277">
            <w:pPr>
              <w:rPr>
                <w:rFonts w:ascii="Calibri" w:hAnsi="Calibri"/>
                <w:szCs w:val="22"/>
              </w:rPr>
            </w:pPr>
            <w:r>
              <w:rPr>
                <w:rFonts w:ascii="Calibri" w:hAnsi="Calibri"/>
                <w:szCs w:val="22"/>
              </w:rPr>
              <w:t>11.7.24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11768B4" w:rsidR="00824DB6" w:rsidRPr="00C0704D" w:rsidRDefault="00CE7DE7" w:rsidP="002C6277">
            <w:pPr>
              <w:rPr>
                <w:rFonts w:ascii="Calibri" w:hAnsi="Calibri"/>
                <w:szCs w:val="22"/>
              </w:rPr>
            </w:pPr>
            <w:r>
              <w:rPr>
                <w:rFonts w:ascii="Calibri" w:hAnsi="Calibri"/>
                <w:szCs w:val="22"/>
              </w:rPr>
              <w:t>11.7.24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065833">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82"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2A812B6A" w:rsidR="004A5EA9" w:rsidRPr="00250879" w:rsidRDefault="00CE7DE7" w:rsidP="00811771">
            <w:pPr>
              <w:rPr>
                <w:rFonts w:ascii="Calibri" w:hAnsi="Calibri"/>
                <w:color w:val="548DD4" w:themeColor="text2" w:themeTint="99"/>
                <w:szCs w:val="22"/>
              </w:rPr>
            </w:pPr>
            <w:r w:rsidRPr="00CE7DE7">
              <w:rPr>
                <w:rFonts w:ascii="Calibri" w:hAnsi="Calibri"/>
                <w:color w:val="000000" w:themeColor="text1"/>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065833">
        <w:trPr>
          <w:jc w:val="center"/>
        </w:trPr>
        <w:tc>
          <w:tcPr>
            <w:tcW w:w="6017"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17841BC" w:rsidR="004A5EA9" w:rsidRPr="002C6277" w:rsidRDefault="00784966" w:rsidP="00784966">
            <w:pPr>
              <w:jc w:val="both"/>
              <w:rPr>
                <w:rFonts w:ascii="Calibri" w:hAnsi="Calibri"/>
                <w:szCs w:val="22"/>
              </w:rPr>
            </w:pPr>
            <w:r w:rsidRPr="00784966">
              <w:rPr>
                <w:rFonts w:ascii="Calibri" w:hAnsi="Calibri"/>
                <w:szCs w:val="22"/>
              </w:rPr>
              <w:t>Proposed change of use of vacant restaurant/public house and adjoining cottage to village hall to include first floor meeting rooms and ancillary storage. Demolition of single storey flat roof link extension to rear.</w:t>
            </w:r>
          </w:p>
        </w:tc>
      </w:tr>
      <w:tr w:rsidR="002A01CF" w:rsidRPr="00D2449B" w14:paraId="52988241"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436CF8E8" w:rsidR="002A01CF" w:rsidRPr="002C6277" w:rsidRDefault="00784966" w:rsidP="00A42E82">
            <w:pPr>
              <w:rPr>
                <w:rFonts w:ascii="Calibri" w:hAnsi="Calibri"/>
                <w:szCs w:val="22"/>
              </w:rPr>
            </w:pPr>
            <w:r w:rsidRPr="00784966">
              <w:rPr>
                <w:rFonts w:ascii="Calibri" w:hAnsi="Calibri"/>
                <w:szCs w:val="22"/>
              </w:rPr>
              <w:t>22 and 23-25 Old Row Whalley Road Barrow BB7 9AZ</w:t>
            </w:r>
          </w:p>
        </w:tc>
      </w:tr>
      <w:tr w:rsidR="00A95D89" w:rsidRPr="00D2449B" w14:paraId="3FB99B2E"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871D612" w:rsidR="002A01CF" w:rsidRPr="00295A61" w:rsidRDefault="00784966">
            <w:pPr>
              <w:rPr>
                <w:rFonts w:ascii="Calibri" w:hAnsi="Calibri"/>
                <w:bCs/>
                <w:szCs w:val="22"/>
              </w:rPr>
            </w:pPr>
            <w:r>
              <w:rPr>
                <w:rFonts w:ascii="Calibri" w:hAnsi="Calibri"/>
                <w:bCs/>
                <w:szCs w:val="22"/>
              </w:rPr>
              <w:t>No representations received in respect of the application given the application has been made on behalf of Barrow Parish Council.</w:t>
            </w:r>
          </w:p>
        </w:tc>
      </w:tr>
      <w:tr w:rsidR="00C618DB" w:rsidRPr="00D2449B" w14:paraId="639E958B"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57036AD6" w:rsidR="002A01CF" w:rsidRPr="00D2449B" w:rsidRDefault="002A01CF">
            <w:pPr>
              <w:rPr>
                <w:rFonts w:ascii="Calibri" w:hAnsi="Calibri"/>
                <w:b/>
                <w:szCs w:val="22"/>
              </w:rPr>
            </w:pPr>
          </w:p>
        </w:tc>
      </w:tr>
      <w:tr w:rsidR="00C0704D" w:rsidRPr="00D2449B" w14:paraId="62663AA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CD21548" w14:textId="08AAB8FB" w:rsidR="00C0704D" w:rsidRDefault="00784966" w:rsidP="00D74711">
            <w:pPr>
              <w:rPr>
                <w:rFonts w:ascii="Calibri" w:hAnsi="Calibri"/>
                <w:szCs w:val="22"/>
              </w:rPr>
            </w:pPr>
            <w:r>
              <w:rPr>
                <w:rFonts w:ascii="Calibri" w:hAnsi="Calibri"/>
                <w:szCs w:val="22"/>
              </w:rPr>
              <w:t>The Local Highways Authority have raised no objection to the proposal stating the following:</w:t>
            </w:r>
          </w:p>
          <w:p w14:paraId="1D741086" w14:textId="77777777" w:rsidR="00784966" w:rsidRDefault="00784966" w:rsidP="00D74711">
            <w:pPr>
              <w:rPr>
                <w:rFonts w:ascii="Calibri" w:hAnsi="Calibri"/>
                <w:szCs w:val="22"/>
              </w:rPr>
            </w:pPr>
          </w:p>
          <w:p w14:paraId="7C043B73" w14:textId="48412FD6" w:rsidR="00784966" w:rsidRPr="00784966" w:rsidRDefault="00784966" w:rsidP="00784966">
            <w:pPr>
              <w:jc w:val="both"/>
              <w:rPr>
                <w:rFonts w:ascii="Calibri" w:hAnsi="Calibri"/>
                <w:b/>
                <w:bCs/>
                <w:i/>
                <w:iCs/>
                <w:szCs w:val="22"/>
              </w:rPr>
            </w:pPr>
            <w:r w:rsidRPr="00784966">
              <w:rPr>
                <w:rFonts w:ascii="Calibri" w:hAnsi="Calibri"/>
                <w:b/>
                <w:bCs/>
                <w:i/>
                <w:iCs/>
                <w:szCs w:val="22"/>
              </w:rPr>
              <w:t>History:</w:t>
            </w:r>
          </w:p>
          <w:p w14:paraId="4969AA15" w14:textId="07D5027B" w:rsidR="00784966" w:rsidRPr="00784966" w:rsidRDefault="00784966" w:rsidP="00784966">
            <w:pPr>
              <w:jc w:val="both"/>
              <w:rPr>
                <w:rFonts w:ascii="Calibri" w:hAnsi="Calibri"/>
                <w:i/>
                <w:iCs/>
                <w:szCs w:val="22"/>
              </w:rPr>
            </w:pPr>
            <w:r w:rsidRPr="00784966">
              <w:rPr>
                <w:rFonts w:ascii="Calibri" w:hAnsi="Calibri"/>
                <w:i/>
                <w:iCs/>
                <w:szCs w:val="22"/>
              </w:rPr>
              <w:t xml:space="preserve">2023/0153 - Proposed erection of a 66 bed care home (use class C2) for elderly people with associated parking, access, landscaping and associated ground works, alongside the erection of 3 dwellings following the demolition of nos. 23-25 Old Row. Approved with conditions. </w:t>
            </w:r>
          </w:p>
          <w:p w14:paraId="1B8CA815" w14:textId="77777777" w:rsidR="00784966" w:rsidRPr="00784966" w:rsidRDefault="00784966" w:rsidP="00784966">
            <w:pPr>
              <w:jc w:val="both"/>
              <w:rPr>
                <w:rFonts w:ascii="Calibri" w:hAnsi="Calibri"/>
                <w:i/>
                <w:iCs/>
                <w:szCs w:val="22"/>
              </w:rPr>
            </w:pPr>
          </w:p>
          <w:p w14:paraId="7C7CF32C" w14:textId="1FA82AA2" w:rsidR="00784966" w:rsidRPr="00784966" w:rsidRDefault="00784966" w:rsidP="00784966">
            <w:pPr>
              <w:jc w:val="both"/>
              <w:rPr>
                <w:rFonts w:ascii="Calibri" w:hAnsi="Calibri"/>
                <w:b/>
                <w:bCs/>
                <w:i/>
                <w:iCs/>
                <w:szCs w:val="22"/>
              </w:rPr>
            </w:pPr>
            <w:r w:rsidRPr="00784966">
              <w:rPr>
                <w:rFonts w:ascii="Calibri" w:hAnsi="Calibri"/>
                <w:b/>
                <w:bCs/>
                <w:i/>
                <w:iCs/>
                <w:szCs w:val="22"/>
              </w:rPr>
              <w:t>Proposal:</w:t>
            </w:r>
          </w:p>
          <w:p w14:paraId="4A020421" w14:textId="77777777" w:rsidR="00784966" w:rsidRPr="00784966" w:rsidRDefault="00784966" w:rsidP="00784966">
            <w:pPr>
              <w:jc w:val="both"/>
              <w:rPr>
                <w:rFonts w:ascii="Calibri" w:hAnsi="Calibri"/>
                <w:i/>
                <w:iCs/>
                <w:szCs w:val="22"/>
              </w:rPr>
            </w:pPr>
            <w:r w:rsidRPr="00784966">
              <w:rPr>
                <w:rFonts w:ascii="Calibri" w:hAnsi="Calibri"/>
                <w:i/>
                <w:iCs/>
                <w:szCs w:val="22"/>
              </w:rPr>
              <w:t xml:space="preserve">Barrow Parish Council propose to manage the village hall and host clubs, classes and events for the community. </w:t>
            </w:r>
          </w:p>
          <w:p w14:paraId="4E13A427" w14:textId="77777777" w:rsidR="00784966" w:rsidRPr="00784966" w:rsidRDefault="00784966" w:rsidP="00784966">
            <w:pPr>
              <w:jc w:val="both"/>
              <w:rPr>
                <w:rFonts w:ascii="Calibri" w:hAnsi="Calibri"/>
                <w:i/>
                <w:iCs/>
                <w:szCs w:val="22"/>
              </w:rPr>
            </w:pPr>
          </w:p>
          <w:p w14:paraId="4A65521C" w14:textId="5EDAE262" w:rsidR="00784966" w:rsidRPr="00784966" w:rsidRDefault="00784966" w:rsidP="00784966">
            <w:pPr>
              <w:jc w:val="both"/>
              <w:rPr>
                <w:rFonts w:ascii="Calibri" w:hAnsi="Calibri"/>
                <w:i/>
                <w:iCs/>
                <w:szCs w:val="22"/>
              </w:rPr>
            </w:pPr>
            <w:r w:rsidRPr="00784966">
              <w:rPr>
                <w:rFonts w:ascii="Calibri" w:hAnsi="Calibri"/>
                <w:b/>
                <w:bCs/>
                <w:i/>
                <w:iCs/>
                <w:szCs w:val="22"/>
              </w:rPr>
              <w:t>Access:</w:t>
            </w:r>
          </w:p>
          <w:p w14:paraId="2C0BDA22" w14:textId="77777777" w:rsidR="00784966" w:rsidRPr="00784966" w:rsidRDefault="00784966" w:rsidP="00784966">
            <w:pPr>
              <w:jc w:val="both"/>
              <w:rPr>
                <w:rFonts w:ascii="Calibri" w:hAnsi="Calibri"/>
                <w:i/>
                <w:iCs/>
                <w:szCs w:val="22"/>
              </w:rPr>
            </w:pPr>
            <w:r w:rsidRPr="00784966">
              <w:rPr>
                <w:rFonts w:ascii="Calibri" w:hAnsi="Calibri"/>
                <w:i/>
                <w:iCs/>
                <w:szCs w:val="22"/>
              </w:rPr>
              <w:t xml:space="preserve">The Care Home application includes a condition for a review of the parking restrictions for the unnamed road junction adjacent to 23-25 Old Row, pedestrian improvements and traffic calming features on Whalley Road. These will be implemented prior to first use of the Care Home. </w:t>
            </w:r>
          </w:p>
          <w:p w14:paraId="3C99E72B" w14:textId="77777777" w:rsidR="00784966" w:rsidRPr="00784966" w:rsidRDefault="00784966" w:rsidP="00784966">
            <w:pPr>
              <w:jc w:val="both"/>
              <w:rPr>
                <w:rFonts w:ascii="Calibri" w:hAnsi="Calibri"/>
                <w:i/>
                <w:iCs/>
                <w:szCs w:val="22"/>
              </w:rPr>
            </w:pPr>
          </w:p>
          <w:p w14:paraId="5DBC1BA6" w14:textId="5D02CEC3" w:rsidR="00784966" w:rsidRPr="00784966" w:rsidRDefault="00784966" w:rsidP="00784966">
            <w:pPr>
              <w:jc w:val="both"/>
              <w:rPr>
                <w:rFonts w:ascii="Calibri" w:hAnsi="Calibri"/>
                <w:i/>
                <w:iCs/>
                <w:szCs w:val="22"/>
              </w:rPr>
            </w:pPr>
            <w:r w:rsidRPr="00784966">
              <w:rPr>
                <w:rFonts w:ascii="Calibri" w:hAnsi="Calibri"/>
                <w:b/>
                <w:bCs/>
                <w:i/>
                <w:iCs/>
                <w:szCs w:val="22"/>
              </w:rPr>
              <w:t>Parking:</w:t>
            </w:r>
          </w:p>
          <w:p w14:paraId="02B8B4A5" w14:textId="77777777" w:rsidR="00784966" w:rsidRDefault="00784966" w:rsidP="00784966">
            <w:pPr>
              <w:jc w:val="both"/>
              <w:rPr>
                <w:rFonts w:ascii="Calibri" w:hAnsi="Calibri"/>
                <w:i/>
                <w:iCs/>
                <w:szCs w:val="22"/>
              </w:rPr>
            </w:pPr>
            <w:r w:rsidRPr="00784966">
              <w:rPr>
                <w:rFonts w:ascii="Calibri" w:hAnsi="Calibri"/>
                <w:i/>
                <w:iCs/>
                <w:szCs w:val="22"/>
              </w:rPr>
              <w:t>There is no off-street car parking associated with the buildings however there is a car park accessed via the unnamed street to the side. The car park is owned by Ribble Valley Borough Council.</w:t>
            </w:r>
          </w:p>
          <w:p w14:paraId="544AEAD6" w14:textId="77777777" w:rsidR="00784966" w:rsidRDefault="00784966" w:rsidP="00784966">
            <w:pPr>
              <w:rPr>
                <w:rFonts w:ascii="Calibri" w:hAnsi="Calibri"/>
                <w:i/>
                <w:iCs/>
                <w:szCs w:val="22"/>
              </w:rPr>
            </w:pPr>
          </w:p>
          <w:p w14:paraId="64F96EC5" w14:textId="77777777" w:rsidR="00784966" w:rsidRPr="00745F85" w:rsidRDefault="00745F85" w:rsidP="00745F85">
            <w:pPr>
              <w:jc w:val="both"/>
              <w:rPr>
                <w:rFonts w:ascii="Calibri" w:hAnsi="Calibri"/>
                <w:b/>
                <w:bCs/>
                <w:i/>
                <w:iCs/>
                <w:szCs w:val="22"/>
              </w:rPr>
            </w:pPr>
            <w:r w:rsidRPr="00745F85">
              <w:rPr>
                <w:rFonts w:ascii="Calibri" w:hAnsi="Calibri"/>
                <w:b/>
                <w:bCs/>
                <w:i/>
                <w:iCs/>
                <w:szCs w:val="22"/>
              </w:rPr>
              <w:t>Conclusion:</w:t>
            </w:r>
          </w:p>
          <w:p w14:paraId="2619281D" w14:textId="77777777" w:rsidR="00745F85" w:rsidRDefault="00745F85" w:rsidP="00745F85">
            <w:pPr>
              <w:jc w:val="both"/>
              <w:rPr>
                <w:rFonts w:ascii="Calibri" w:hAnsi="Calibri"/>
                <w:i/>
                <w:iCs/>
                <w:szCs w:val="22"/>
              </w:rPr>
            </w:pPr>
            <w:r w:rsidRPr="00745F85">
              <w:rPr>
                <w:rFonts w:ascii="Calibri" w:hAnsi="Calibri"/>
                <w:i/>
                <w:iCs/>
                <w:szCs w:val="22"/>
              </w:rPr>
              <w:t>Lancashire County Council acting as the Highway Authority does not raise an objection regarding the proposed development and are of the opinion that the proposed development will not have a significant impact on highway safety, capacity or amenity in the immediate vicinity of the site.</w:t>
            </w:r>
          </w:p>
          <w:p w14:paraId="6149AC5C" w14:textId="15BB8E26" w:rsidR="00745F85" w:rsidRPr="00C0704D" w:rsidRDefault="00745F85" w:rsidP="00745F85">
            <w:pPr>
              <w:jc w:val="both"/>
              <w:rPr>
                <w:rFonts w:ascii="Calibri" w:hAnsi="Calibri"/>
                <w:szCs w:val="22"/>
              </w:rPr>
            </w:pPr>
          </w:p>
        </w:tc>
      </w:tr>
      <w:tr w:rsidR="00C0704D" w:rsidRPr="00D2449B" w14:paraId="29EBDA1F" w14:textId="77777777" w:rsidTr="00065833">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94"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4FFC80B" w14:textId="214187E4" w:rsidR="00C0704D" w:rsidRDefault="00745F85" w:rsidP="00692B60">
            <w:pPr>
              <w:rPr>
                <w:rFonts w:ascii="Calibri" w:hAnsi="Calibri"/>
                <w:szCs w:val="22"/>
              </w:rPr>
            </w:pPr>
            <w:r>
              <w:rPr>
                <w:rFonts w:ascii="Calibri" w:hAnsi="Calibri"/>
                <w:szCs w:val="22"/>
              </w:rPr>
              <w:t xml:space="preserve">Two letters of representation have been received in respect of the proposal raising concerns in respect of the absence of traffic restriction to the front of the building and the lack of a parking bay to the frontage.  </w:t>
            </w:r>
            <w:r>
              <w:rPr>
                <w:rFonts w:ascii="Calibri" w:hAnsi="Calibri"/>
                <w:szCs w:val="22"/>
              </w:rPr>
              <w:lastRenderedPageBreak/>
              <w:t>The representations raise further concerns in respect of the lack of traffic calming measures having been implemented.</w:t>
            </w:r>
          </w:p>
          <w:p w14:paraId="581BB273" w14:textId="6DBAD826" w:rsidR="00745F85" w:rsidRPr="00C0704D" w:rsidRDefault="00745F85" w:rsidP="00692B60">
            <w:pPr>
              <w:rPr>
                <w:rFonts w:ascii="Calibri" w:hAnsi="Calibri"/>
                <w:szCs w:val="22"/>
              </w:rPr>
            </w:pPr>
          </w:p>
        </w:tc>
      </w:tr>
      <w:tr w:rsidR="00C0704D" w:rsidRPr="00D2449B" w14:paraId="1CDFA4C3"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5A84116B" w14:textId="77777777" w:rsidR="009C1F22" w:rsidRPr="00C618DB" w:rsidRDefault="009C1F22" w:rsidP="009C1F22">
            <w:pPr>
              <w:pStyle w:val="PLANNING"/>
              <w:rPr>
                <w:rFonts w:ascii="Calibri" w:hAnsi="Calibri"/>
                <w:szCs w:val="22"/>
              </w:rPr>
            </w:pPr>
            <w:r w:rsidRPr="00C618DB">
              <w:rPr>
                <w:rFonts w:ascii="Calibri" w:hAnsi="Calibri"/>
                <w:szCs w:val="22"/>
              </w:rPr>
              <w:t>Key Statement DS1</w:t>
            </w:r>
            <w:r>
              <w:rPr>
                <w:rFonts w:ascii="Calibri" w:hAnsi="Calibri"/>
                <w:szCs w:val="22"/>
              </w:rPr>
              <w:t>:</w:t>
            </w:r>
            <w:r>
              <w:rPr>
                <w:rFonts w:ascii="Calibri" w:hAnsi="Calibri"/>
                <w:szCs w:val="22"/>
              </w:rPr>
              <w:tab/>
            </w:r>
            <w:r w:rsidRPr="00C618DB">
              <w:rPr>
                <w:rFonts w:ascii="Calibri" w:hAnsi="Calibri"/>
                <w:szCs w:val="22"/>
              </w:rPr>
              <w:t>Development Strategy</w:t>
            </w:r>
          </w:p>
          <w:p w14:paraId="179D176E" w14:textId="77777777" w:rsidR="009C1F22" w:rsidRDefault="009C1F22" w:rsidP="009C1F22">
            <w:pPr>
              <w:pStyle w:val="PLANNING"/>
              <w:rPr>
                <w:rFonts w:ascii="Calibri" w:hAnsi="Calibri"/>
                <w:szCs w:val="22"/>
              </w:rPr>
            </w:pPr>
            <w:r w:rsidRPr="00C618DB">
              <w:rPr>
                <w:rFonts w:ascii="Calibri" w:hAnsi="Calibri"/>
                <w:szCs w:val="22"/>
              </w:rPr>
              <w:t>Key Statement DS2</w:t>
            </w:r>
            <w:r>
              <w:rPr>
                <w:rFonts w:ascii="Calibri" w:hAnsi="Calibri"/>
                <w:szCs w:val="22"/>
              </w:rPr>
              <w:t xml:space="preserve">: </w:t>
            </w:r>
            <w:r>
              <w:rPr>
                <w:rFonts w:ascii="Calibri" w:hAnsi="Calibri"/>
                <w:szCs w:val="22"/>
              </w:rPr>
              <w:tab/>
            </w:r>
            <w:r w:rsidRPr="00C618DB">
              <w:rPr>
                <w:rFonts w:ascii="Calibri" w:hAnsi="Calibri"/>
                <w:szCs w:val="22"/>
              </w:rPr>
              <w:t>Sustainable Development</w:t>
            </w:r>
          </w:p>
          <w:p w14:paraId="25570EE8" w14:textId="77777777" w:rsidR="009C1F22" w:rsidRDefault="009C1F22" w:rsidP="009C1F22">
            <w:pPr>
              <w:pStyle w:val="PLANNING"/>
              <w:rPr>
                <w:rFonts w:ascii="Calibri" w:hAnsi="Calibri"/>
                <w:szCs w:val="22"/>
              </w:rPr>
            </w:pPr>
            <w:r>
              <w:rPr>
                <w:rFonts w:ascii="Calibri" w:hAnsi="Calibri"/>
                <w:szCs w:val="22"/>
              </w:rPr>
              <w:t>Key Statement EN4:</w:t>
            </w:r>
            <w:r>
              <w:rPr>
                <w:rFonts w:ascii="Calibri" w:hAnsi="Calibri"/>
                <w:szCs w:val="22"/>
              </w:rPr>
              <w:tab/>
              <w:t>Biodiversity and Geodiversity</w:t>
            </w:r>
          </w:p>
          <w:p w14:paraId="6ED2CF4E" w14:textId="77777777" w:rsidR="009C1F22" w:rsidRDefault="009C1F22" w:rsidP="009C1F22">
            <w:pPr>
              <w:pStyle w:val="PLANNING"/>
              <w:rPr>
                <w:rFonts w:ascii="Calibri" w:hAnsi="Calibri"/>
                <w:szCs w:val="22"/>
              </w:rPr>
            </w:pPr>
            <w:r>
              <w:rPr>
                <w:rFonts w:ascii="Calibri" w:hAnsi="Calibri"/>
                <w:szCs w:val="22"/>
              </w:rPr>
              <w:t>Key Statement EC2:</w:t>
            </w:r>
            <w:r>
              <w:rPr>
                <w:rFonts w:ascii="Calibri" w:hAnsi="Calibri"/>
                <w:szCs w:val="22"/>
              </w:rPr>
              <w:tab/>
              <w:t>Development of Retail, Shops and Community Facilities</w:t>
            </w:r>
          </w:p>
          <w:p w14:paraId="19933DA0" w14:textId="77777777" w:rsidR="009C1F22" w:rsidRDefault="009C1F22" w:rsidP="009C1F22">
            <w:pPr>
              <w:pStyle w:val="PLANNING"/>
              <w:rPr>
                <w:rFonts w:ascii="Calibri" w:hAnsi="Calibri"/>
                <w:szCs w:val="22"/>
              </w:rPr>
            </w:pPr>
            <w:r>
              <w:rPr>
                <w:rFonts w:ascii="Calibri" w:hAnsi="Calibri"/>
                <w:szCs w:val="22"/>
              </w:rPr>
              <w:t>Key Statement DMI2:</w:t>
            </w:r>
            <w:r>
              <w:rPr>
                <w:rFonts w:ascii="Calibri" w:hAnsi="Calibri"/>
                <w:szCs w:val="22"/>
              </w:rPr>
              <w:tab/>
              <w:t>Transport Considerations</w:t>
            </w:r>
          </w:p>
          <w:p w14:paraId="40AFF3D3" w14:textId="77777777" w:rsidR="009C1F22" w:rsidRPr="00C618DB" w:rsidRDefault="009C1F22" w:rsidP="009C1F22">
            <w:pPr>
              <w:pStyle w:val="PLANNING"/>
              <w:rPr>
                <w:rFonts w:ascii="Calibri" w:hAnsi="Calibri"/>
                <w:szCs w:val="22"/>
              </w:rPr>
            </w:pPr>
          </w:p>
          <w:p w14:paraId="3929B12E" w14:textId="77777777" w:rsidR="009C1F22" w:rsidRPr="00C618DB" w:rsidRDefault="009C1F22" w:rsidP="009C1F22">
            <w:pPr>
              <w:pStyle w:val="PLANNING"/>
              <w:rPr>
                <w:rFonts w:ascii="Calibri" w:hAnsi="Calibri"/>
                <w:szCs w:val="22"/>
              </w:rPr>
            </w:pPr>
            <w:r w:rsidRPr="00C618DB">
              <w:rPr>
                <w:rFonts w:ascii="Calibri" w:hAnsi="Calibri"/>
                <w:szCs w:val="22"/>
              </w:rPr>
              <w:t>Policy DMG1</w:t>
            </w:r>
            <w:r>
              <w:rPr>
                <w:rFonts w:ascii="Calibri" w:hAnsi="Calibri"/>
                <w:szCs w:val="22"/>
              </w:rPr>
              <w:t>:</w:t>
            </w:r>
            <w:r>
              <w:rPr>
                <w:rFonts w:ascii="Calibri" w:hAnsi="Calibri"/>
                <w:szCs w:val="22"/>
              </w:rPr>
              <w:tab/>
            </w:r>
            <w:r w:rsidRPr="00C618DB">
              <w:rPr>
                <w:rFonts w:ascii="Calibri" w:hAnsi="Calibri"/>
                <w:szCs w:val="22"/>
              </w:rPr>
              <w:t>General Considerations</w:t>
            </w:r>
          </w:p>
          <w:p w14:paraId="0F7F0F26" w14:textId="77777777" w:rsidR="009C1F22" w:rsidRPr="00C618DB" w:rsidRDefault="009C1F22" w:rsidP="009C1F22">
            <w:pPr>
              <w:pStyle w:val="PLANNING"/>
              <w:rPr>
                <w:rFonts w:ascii="Calibri" w:hAnsi="Calibri"/>
                <w:szCs w:val="22"/>
              </w:rPr>
            </w:pPr>
            <w:r w:rsidRPr="00C618DB">
              <w:rPr>
                <w:rFonts w:ascii="Calibri" w:hAnsi="Calibri"/>
                <w:szCs w:val="22"/>
              </w:rPr>
              <w:t>Policy DMG2</w:t>
            </w:r>
            <w:r>
              <w:rPr>
                <w:rFonts w:ascii="Calibri" w:hAnsi="Calibri"/>
                <w:szCs w:val="22"/>
              </w:rPr>
              <w:t>:</w:t>
            </w:r>
            <w:r>
              <w:rPr>
                <w:rFonts w:ascii="Calibri" w:hAnsi="Calibri"/>
                <w:szCs w:val="22"/>
              </w:rPr>
              <w:tab/>
            </w:r>
            <w:r w:rsidRPr="00C618DB">
              <w:rPr>
                <w:rFonts w:ascii="Calibri" w:hAnsi="Calibri"/>
                <w:szCs w:val="22"/>
              </w:rPr>
              <w:t>Strategic Considerations</w:t>
            </w:r>
          </w:p>
          <w:p w14:paraId="1874EBB1" w14:textId="77777777" w:rsidR="009C1F22" w:rsidRPr="00C618DB" w:rsidRDefault="009C1F22" w:rsidP="009C1F22">
            <w:pPr>
              <w:pStyle w:val="PLANNING"/>
              <w:rPr>
                <w:rFonts w:ascii="Calibri" w:hAnsi="Calibri"/>
                <w:szCs w:val="22"/>
              </w:rPr>
            </w:pPr>
            <w:r w:rsidRPr="00C618DB">
              <w:rPr>
                <w:rFonts w:ascii="Calibri" w:hAnsi="Calibri"/>
                <w:szCs w:val="22"/>
              </w:rPr>
              <w:t>Policy DMG3</w:t>
            </w:r>
            <w:r>
              <w:rPr>
                <w:rFonts w:ascii="Calibri" w:hAnsi="Calibri"/>
                <w:szCs w:val="22"/>
              </w:rPr>
              <w:t>:</w:t>
            </w:r>
            <w:r>
              <w:rPr>
                <w:rFonts w:ascii="Calibri" w:hAnsi="Calibri"/>
                <w:szCs w:val="22"/>
              </w:rPr>
              <w:tab/>
            </w:r>
            <w:r w:rsidRPr="00C618DB">
              <w:rPr>
                <w:rFonts w:ascii="Calibri" w:hAnsi="Calibri"/>
                <w:szCs w:val="22"/>
              </w:rPr>
              <w:t>Transport &amp; Mobility</w:t>
            </w:r>
          </w:p>
          <w:p w14:paraId="090E4B6F" w14:textId="77777777" w:rsidR="009C1F22" w:rsidRDefault="009C1F22" w:rsidP="009C1F22">
            <w:pPr>
              <w:pStyle w:val="PLANNING"/>
              <w:rPr>
                <w:rFonts w:ascii="Calibri" w:hAnsi="Calibri"/>
                <w:szCs w:val="22"/>
              </w:rPr>
            </w:pPr>
            <w:r w:rsidRPr="00C618DB">
              <w:rPr>
                <w:rFonts w:ascii="Calibri" w:hAnsi="Calibri"/>
                <w:szCs w:val="22"/>
              </w:rPr>
              <w:t>Policy DME</w:t>
            </w:r>
            <w:r>
              <w:rPr>
                <w:rFonts w:ascii="Calibri" w:hAnsi="Calibri"/>
                <w:szCs w:val="22"/>
              </w:rPr>
              <w:t>3:</w:t>
            </w:r>
            <w:r>
              <w:rPr>
                <w:rFonts w:ascii="Calibri" w:hAnsi="Calibri"/>
                <w:szCs w:val="22"/>
              </w:rPr>
              <w:tab/>
              <w:t>Site and Species Protection and Conservation</w:t>
            </w:r>
          </w:p>
          <w:p w14:paraId="6D377795" w14:textId="77777777" w:rsidR="009C1F22" w:rsidRDefault="009C1F22" w:rsidP="009C1F22">
            <w:pPr>
              <w:pStyle w:val="PLANNING"/>
              <w:rPr>
                <w:rFonts w:ascii="Calibri" w:hAnsi="Calibri"/>
                <w:szCs w:val="22"/>
              </w:rPr>
            </w:pPr>
            <w:r w:rsidRPr="00C618DB">
              <w:rPr>
                <w:rFonts w:ascii="Calibri" w:hAnsi="Calibri"/>
                <w:szCs w:val="22"/>
              </w:rPr>
              <w:t>Policy DME</w:t>
            </w:r>
            <w:r>
              <w:rPr>
                <w:rFonts w:ascii="Calibri" w:hAnsi="Calibri"/>
                <w:szCs w:val="22"/>
              </w:rPr>
              <w:t>5:</w:t>
            </w:r>
            <w:r>
              <w:rPr>
                <w:rFonts w:ascii="Calibri" w:hAnsi="Calibri"/>
                <w:szCs w:val="22"/>
              </w:rPr>
              <w:tab/>
              <w:t>Renewable Energy</w:t>
            </w:r>
          </w:p>
          <w:p w14:paraId="03F388D1" w14:textId="77777777" w:rsidR="009C1F22" w:rsidRDefault="009C1F22" w:rsidP="009C1F22">
            <w:pPr>
              <w:pStyle w:val="PLANNING"/>
              <w:rPr>
                <w:rFonts w:ascii="Calibri" w:hAnsi="Calibri"/>
                <w:szCs w:val="22"/>
              </w:rPr>
            </w:pPr>
            <w:r w:rsidRPr="00C618DB">
              <w:rPr>
                <w:rFonts w:ascii="Calibri" w:hAnsi="Calibri"/>
                <w:szCs w:val="22"/>
              </w:rPr>
              <w:t>Policy DME</w:t>
            </w:r>
            <w:r>
              <w:rPr>
                <w:rFonts w:ascii="Calibri" w:hAnsi="Calibri"/>
                <w:szCs w:val="22"/>
              </w:rPr>
              <w:t>6:</w:t>
            </w:r>
            <w:r>
              <w:rPr>
                <w:rFonts w:ascii="Calibri" w:hAnsi="Calibri"/>
                <w:szCs w:val="22"/>
              </w:rPr>
              <w:tab/>
              <w:t>Water Management</w:t>
            </w:r>
          </w:p>
          <w:p w14:paraId="522CCA1C" w14:textId="77777777" w:rsidR="009C1F22" w:rsidRDefault="009C1F22" w:rsidP="009C1F22">
            <w:pPr>
              <w:pStyle w:val="PLANNING"/>
              <w:rPr>
                <w:rFonts w:ascii="Calibri" w:hAnsi="Calibri"/>
                <w:szCs w:val="22"/>
              </w:rPr>
            </w:pPr>
            <w:r w:rsidRPr="00C618DB">
              <w:rPr>
                <w:rFonts w:ascii="Calibri" w:hAnsi="Calibri"/>
                <w:szCs w:val="22"/>
              </w:rPr>
              <w:t>Policy DM</w:t>
            </w:r>
            <w:r>
              <w:rPr>
                <w:rFonts w:ascii="Calibri" w:hAnsi="Calibri"/>
                <w:szCs w:val="22"/>
              </w:rPr>
              <w:t>B1:</w:t>
            </w:r>
            <w:r>
              <w:rPr>
                <w:rFonts w:ascii="Calibri" w:hAnsi="Calibri"/>
                <w:szCs w:val="22"/>
              </w:rPr>
              <w:tab/>
              <w:t>Supporting Business Growth and the Local Economy</w:t>
            </w:r>
          </w:p>
          <w:p w14:paraId="2F4855BE" w14:textId="77777777" w:rsidR="009C1F22" w:rsidRDefault="009C1F22" w:rsidP="009C1F22">
            <w:pPr>
              <w:pStyle w:val="PLANNING"/>
              <w:rPr>
                <w:rFonts w:ascii="Calibri" w:hAnsi="Calibri"/>
                <w:szCs w:val="22"/>
              </w:rPr>
            </w:pPr>
          </w:p>
          <w:p w14:paraId="0B67484A" w14:textId="77777777" w:rsidR="009C1F22" w:rsidRDefault="009C1F22" w:rsidP="009C1F22">
            <w:pPr>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C0704D">
            <w:pPr>
              <w:rPr>
                <w:rFonts w:ascii="Calibri" w:hAnsi="Calibri"/>
                <w:b/>
                <w:szCs w:val="22"/>
              </w:rPr>
            </w:pPr>
          </w:p>
        </w:tc>
      </w:tr>
      <w:tr w:rsidR="00C0704D" w:rsidRPr="00D2449B" w14:paraId="08181FD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t>Relevant Planning History:</w:t>
            </w:r>
          </w:p>
          <w:p w14:paraId="21858C02" w14:textId="77777777" w:rsidR="00610DE6" w:rsidRPr="007D0CEC" w:rsidRDefault="00610DE6" w:rsidP="00C0704D">
            <w:pPr>
              <w:pStyle w:val="PLANNING"/>
              <w:rPr>
                <w:rFonts w:ascii="Calibri" w:hAnsi="Calibri"/>
                <w:szCs w:val="22"/>
              </w:rPr>
            </w:pPr>
          </w:p>
          <w:p w14:paraId="5A9E11FB" w14:textId="38D2B614" w:rsidR="00406EBD" w:rsidRPr="00784966" w:rsidRDefault="00CE7DE7" w:rsidP="009C1F22">
            <w:pPr>
              <w:pStyle w:val="PLANNING"/>
              <w:rPr>
                <w:rFonts w:ascii="Calibri" w:hAnsi="Calibri"/>
                <w:b/>
                <w:bCs/>
                <w:color w:val="000000" w:themeColor="text1"/>
                <w:szCs w:val="22"/>
              </w:rPr>
            </w:pPr>
            <w:r w:rsidRPr="00784966">
              <w:rPr>
                <w:rFonts w:ascii="Calibri" w:hAnsi="Calibri"/>
                <w:b/>
                <w:bCs/>
                <w:color w:val="000000" w:themeColor="text1"/>
                <w:szCs w:val="22"/>
              </w:rPr>
              <w:t>2023/0153:</w:t>
            </w:r>
          </w:p>
          <w:p w14:paraId="3E2BA2C5" w14:textId="4FF6B97F" w:rsidR="00CE7DE7" w:rsidRPr="00784966" w:rsidRDefault="00CE7DE7" w:rsidP="009C1F22">
            <w:pPr>
              <w:pStyle w:val="PLANNING"/>
              <w:rPr>
                <w:rFonts w:ascii="Calibri" w:hAnsi="Calibri"/>
                <w:color w:val="000000" w:themeColor="text1"/>
                <w:szCs w:val="22"/>
              </w:rPr>
            </w:pPr>
            <w:r w:rsidRPr="00784966">
              <w:rPr>
                <w:rFonts w:ascii="Calibri" w:hAnsi="Calibri"/>
                <w:color w:val="000000" w:themeColor="text1"/>
                <w:szCs w:val="22"/>
              </w:rPr>
              <w:t>Proposed erection of a 66 bed care home (use class C2) for elderly people with associated parking, access, landscaping and associated ground works, alongside the erection of 3 dwellings (use class C3) following the demolition of nos. 23-25 Old Row. (Approved)</w:t>
            </w:r>
          </w:p>
          <w:p w14:paraId="1965A38A" w14:textId="77777777" w:rsidR="00CE7DE7" w:rsidRPr="00784966" w:rsidRDefault="00CE7DE7" w:rsidP="009C1F22">
            <w:pPr>
              <w:pStyle w:val="PLANNING"/>
              <w:rPr>
                <w:rFonts w:ascii="Calibri" w:hAnsi="Calibri"/>
                <w:b/>
                <w:bCs/>
                <w:color w:val="000000" w:themeColor="text1"/>
                <w:szCs w:val="22"/>
              </w:rPr>
            </w:pPr>
          </w:p>
          <w:p w14:paraId="2920B4D3" w14:textId="73461801" w:rsidR="00CE7DE7" w:rsidRPr="00784966" w:rsidRDefault="00CE7DE7" w:rsidP="009C1F22">
            <w:pPr>
              <w:pStyle w:val="PLANNING"/>
              <w:rPr>
                <w:rFonts w:ascii="Calibri" w:hAnsi="Calibri"/>
                <w:b/>
                <w:bCs/>
                <w:color w:val="000000" w:themeColor="text1"/>
                <w:szCs w:val="22"/>
              </w:rPr>
            </w:pPr>
            <w:r w:rsidRPr="00784966">
              <w:rPr>
                <w:rFonts w:ascii="Calibri" w:hAnsi="Calibri"/>
                <w:b/>
                <w:bCs/>
                <w:color w:val="000000" w:themeColor="text1"/>
                <w:szCs w:val="22"/>
              </w:rPr>
              <w:t>2021/1261:</w:t>
            </w:r>
          </w:p>
          <w:p w14:paraId="2ABAE0FD" w14:textId="0A19B24C" w:rsidR="00CE7DE7" w:rsidRPr="00784966" w:rsidRDefault="00CE7DE7" w:rsidP="009C1F22">
            <w:pPr>
              <w:pStyle w:val="PLANNING"/>
              <w:rPr>
                <w:rFonts w:ascii="Calibri" w:hAnsi="Calibri"/>
                <w:color w:val="000000" w:themeColor="text1"/>
                <w:szCs w:val="22"/>
              </w:rPr>
            </w:pPr>
            <w:r w:rsidRPr="00784966">
              <w:rPr>
                <w:rFonts w:ascii="Calibri" w:hAnsi="Calibri"/>
                <w:color w:val="000000" w:themeColor="text1"/>
                <w:szCs w:val="22"/>
              </w:rPr>
              <w:t>Discharge of Conditions 27 (Construction Method Statement), 28 (Street phasing and completion plan) and 29 (Management and Maintenance Details) of planning permission 3/2016/0146.</w:t>
            </w:r>
          </w:p>
          <w:p w14:paraId="0B683CC6" w14:textId="77777777" w:rsidR="00CE7DE7" w:rsidRPr="00784966" w:rsidRDefault="00CE7DE7" w:rsidP="009C1F22">
            <w:pPr>
              <w:pStyle w:val="PLANNING"/>
              <w:rPr>
                <w:rFonts w:ascii="Calibri" w:hAnsi="Calibri"/>
                <w:b/>
                <w:bCs/>
                <w:color w:val="000000" w:themeColor="text1"/>
                <w:szCs w:val="22"/>
              </w:rPr>
            </w:pPr>
          </w:p>
          <w:p w14:paraId="6F623619" w14:textId="1B736166" w:rsidR="00CE7DE7" w:rsidRPr="00784966" w:rsidRDefault="00CE7DE7" w:rsidP="009C1F22">
            <w:pPr>
              <w:pStyle w:val="PLANNING"/>
              <w:rPr>
                <w:rFonts w:ascii="Calibri" w:hAnsi="Calibri"/>
                <w:b/>
                <w:bCs/>
                <w:color w:val="000000" w:themeColor="text1"/>
                <w:szCs w:val="22"/>
              </w:rPr>
            </w:pPr>
            <w:r w:rsidRPr="00784966">
              <w:rPr>
                <w:rFonts w:ascii="Calibri" w:hAnsi="Calibri"/>
                <w:b/>
                <w:bCs/>
                <w:color w:val="000000" w:themeColor="text1"/>
                <w:szCs w:val="22"/>
              </w:rPr>
              <w:t>2021/0649:</w:t>
            </w:r>
          </w:p>
          <w:p w14:paraId="7922CCD7" w14:textId="440B0253" w:rsidR="00CE7DE7" w:rsidRPr="00784966" w:rsidRDefault="00CE7DE7" w:rsidP="009C1F22">
            <w:pPr>
              <w:pStyle w:val="PLANNING"/>
              <w:rPr>
                <w:rFonts w:ascii="Calibri" w:hAnsi="Calibri"/>
                <w:color w:val="000000" w:themeColor="text1"/>
                <w:szCs w:val="22"/>
              </w:rPr>
            </w:pPr>
            <w:r w:rsidRPr="00784966">
              <w:rPr>
                <w:rFonts w:ascii="Calibri" w:hAnsi="Calibri"/>
                <w:color w:val="000000" w:themeColor="text1"/>
                <w:szCs w:val="22"/>
              </w:rPr>
              <w:t>Discharge of condition 9 from planning permission 3/2016/0146 – Drainage.  (Approved)</w:t>
            </w:r>
          </w:p>
          <w:p w14:paraId="3A885E4E" w14:textId="77777777" w:rsidR="00CE7DE7" w:rsidRPr="00784966" w:rsidRDefault="00CE7DE7" w:rsidP="009C1F22">
            <w:pPr>
              <w:pStyle w:val="PLANNING"/>
              <w:rPr>
                <w:rFonts w:ascii="Calibri" w:hAnsi="Calibri"/>
                <w:b/>
                <w:bCs/>
                <w:color w:val="000000" w:themeColor="text1"/>
                <w:szCs w:val="22"/>
              </w:rPr>
            </w:pPr>
          </w:p>
          <w:p w14:paraId="5D9DCCC0" w14:textId="62DEB554" w:rsidR="00CE7DE7" w:rsidRPr="00784966" w:rsidRDefault="00CE7DE7" w:rsidP="009C1F22">
            <w:pPr>
              <w:pStyle w:val="PLANNING"/>
              <w:rPr>
                <w:rFonts w:ascii="Calibri" w:hAnsi="Calibri"/>
                <w:b/>
                <w:bCs/>
                <w:color w:val="000000" w:themeColor="text1"/>
                <w:szCs w:val="22"/>
              </w:rPr>
            </w:pPr>
            <w:r w:rsidRPr="00784966">
              <w:rPr>
                <w:rFonts w:ascii="Calibri" w:hAnsi="Calibri"/>
                <w:b/>
                <w:bCs/>
                <w:color w:val="000000" w:themeColor="text1"/>
                <w:szCs w:val="22"/>
              </w:rPr>
              <w:t>2021/0203:</w:t>
            </w:r>
          </w:p>
          <w:p w14:paraId="5C507141" w14:textId="12965972" w:rsidR="00CE7DE7" w:rsidRPr="00784966" w:rsidRDefault="00CE7DE7" w:rsidP="009C1F22">
            <w:pPr>
              <w:pStyle w:val="PLANNING"/>
              <w:rPr>
                <w:rFonts w:ascii="Calibri" w:hAnsi="Calibri"/>
                <w:color w:val="000000" w:themeColor="text1"/>
                <w:szCs w:val="22"/>
              </w:rPr>
            </w:pPr>
            <w:r w:rsidRPr="00784966">
              <w:rPr>
                <w:rFonts w:ascii="Calibri" w:hAnsi="Calibri"/>
                <w:color w:val="000000" w:themeColor="text1"/>
                <w:szCs w:val="22"/>
              </w:rPr>
              <w:t>Discharge of condition 4 (S104 Plan), 5, 6, 7 (Drainage Strategy), 11 (Surface Water Drainage Scheme), 12 (S104 Adoption plan), 15 (Demolition Drawings), 16 (Energy Scheme), 25 (On Site construction works), 26 (Highway condition survey), 27 (CEMP), 28 (Phasing Plan), 29 (Section 38 drawing) and 30 (Road Engineering Plan). from planning permission 3/2016/0146.  (Approved)</w:t>
            </w:r>
          </w:p>
          <w:p w14:paraId="54B6DC3A" w14:textId="77777777" w:rsidR="00CE7DE7" w:rsidRPr="00784966" w:rsidRDefault="00CE7DE7" w:rsidP="009C1F22">
            <w:pPr>
              <w:pStyle w:val="PLANNING"/>
              <w:rPr>
                <w:rFonts w:ascii="Calibri" w:hAnsi="Calibri"/>
                <w:b/>
                <w:bCs/>
                <w:color w:val="000000" w:themeColor="text1"/>
                <w:szCs w:val="22"/>
              </w:rPr>
            </w:pPr>
          </w:p>
          <w:p w14:paraId="4B8C252E" w14:textId="5712D500" w:rsidR="00CE7DE7" w:rsidRPr="00784966" w:rsidRDefault="00CE7DE7" w:rsidP="009C1F22">
            <w:pPr>
              <w:pStyle w:val="PLANNING"/>
              <w:rPr>
                <w:rFonts w:ascii="Calibri" w:hAnsi="Calibri"/>
                <w:b/>
                <w:bCs/>
                <w:color w:val="000000" w:themeColor="text1"/>
                <w:szCs w:val="22"/>
              </w:rPr>
            </w:pPr>
            <w:r w:rsidRPr="00784966">
              <w:rPr>
                <w:rFonts w:ascii="Calibri" w:hAnsi="Calibri"/>
                <w:b/>
                <w:bCs/>
                <w:color w:val="000000" w:themeColor="text1"/>
                <w:szCs w:val="22"/>
              </w:rPr>
              <w:t>2020/0324:</w:t>
            </w:r>
          </w:p>
          <w:p w14:paraId="091AA4A2" w14:textId="06B6DADE" w:rsidR="00CE7DE7" w:rsidRPr="00784966" w:rsidRDefault="00CE7DE7" w:rsidP="009C1F22">
            <w:pPr>
              <w:pStyle w:val="PLANNING"/>
              <w:rPr>
                <w:rFonts w:ascii="Calibri" w:hAnsi="Calibri"/>
                <w:color w:val="000000" w:themeColor="text1"/>
                <w:szCs w:val="22"/>
              </w:rPr>
            </w:pPr>
            <w:r w:rsidRPr="00784966">
              <w:rPr>
                <w:rFonts w:ascii="Calibri" w:hAnsi="Calibri"/>
                <w:color w:val="000000" w:themeColor="text1"/>
                <w:szCs w:val="22"/>
              </w:rPr>
              <w:t>Non Material amendment to vary timing of condition 7 (surface water drainage scheme) from outline planning permission 3/2016/0146.  (Approved)</w:t>
            </w:r>
          </w:p>
          <w:p w14:paraId="38DE3660" w14:textId="77777777" w:rsidR="00CE7DE7" w:rsidRPr="00784966" w:rsidRDefault="00CE7DE7" w:rsidP="009C1F22">
            <w:pPr>
              <w:pStyle w:val="PLANNING"/>
              <w:rPr>
                <w:rFonts w:ascii="Calibri" w:hAnsi="Calibri"/>
                <w:color w:val="000000" w:themeColor="text1"/>
                <w:szCs w:val="22"/>
              </w:rPr>
            </w:pPr>
          </w:p>
          <w:p w14:paraId="7ADBAC36" w14:textId="6EF58376" w:rsidR="00CE7DE7" w:rsidRPr="00784966" w:rsidRDefault="00CE7DE7" w:rsidP="009C1F22">
            <w:pPr>
              <w:pStyle w:val="PLANNING"/>
              <w:rPr>
                <w:rFonts w:ascii="Calibri" w:hAnsi="Calibri"/>
                <w:b/>
                <w:bCs/>
                <w:color w:val="000000" w:themeColor="text1"/>
                <w:szCs w:val="22"/>
              </w:rPr>
            </w:pPr>
            <w:r w:rsidRPr="00784966">
              <w:rPr>
                <w:rFonts w:ascii="Calibri" w:hAnsi="Calibri"/>
                <w:b/>
                <w:bCs/>
                <w:color w:val="000000" w:themeColor="text1"/>
                <w:szCs w:val="22"/>
              </w:rPr>
              <w:t>2019/0393:</w:t>
            </w:r>
          </w:p>
          <w:p w14:paraId="7B0D803E" w14:textId="13A3DD6A" w:rsidR="00CE7DE7" w:rsidRPr="00784966" w:rsidRDefault="00CE7DE7" w:rsidP="009C1F22">
            <w:pPr>
              <w:pStyle w:val="PLANNING"/>
              <w:rPr>
                <w:rFonts w:ascii="Calibri" w:hAnsi="Calibri"/>
                <w:color w:val="000000" w:themeColor="text1"/>
                <w:szCs w:val="22"/>
              </w:rPr>
            </w:pPr>
            <w:r w:rsidRPr="00784966">
              <w:rPr>
                <w:rFonts w:ascii="Calibri" w:hAnsi="Calibri"/>
                <w:color w:val="000000" w:themeColor="text1"/>
                <w:szCs w:val="22"/>
              </w:rPr>
              <w:t xml:space="preserve">Discharge of conditions from planning permission 3/2016/0146. Conditions - 5 - drainage strategy, 6 - foul and surface water drainage, 7 - drainage, 9 - drainage management and maintenance plan, 10 - culvert, 11 - surface water drainage, 12 - drainage management and maintenance plan, 13 - programme of archaeological works, 14 - ground investigation, 15 - scheme of demolition and external finishes, 20 - details </w:t>
            </w:r>
            <w:r w:rsidRPr="00784966">
              <w:rPr>
                <w:rFonts w:ascii="Calibri" w:hAnsi="Calibri"/>
                <w:color w:val="000000" w:themeColor="text1"/>
                <w:szCs w:val="22"/>
              </w:rPr>
              <w:lastRenderedPageBreak/>
              <w:t>of bat and bird boxes, 21 - lighting/illumination scheme, 27 - construction method statement, 30 full engineering and drainage and lighting scheme.  (Approved)</w:t>
            </w:r>
          </w:p>
          <w:p w14:paraId="17147D50" w14:textId="1B58EB7E" w:rsidR="00610DE6" w:rsidRPr="00D2449B" w:rsidRDefault="00610DE6" w:rsidP="009C1F22">
            <w:pPr>
              <w:pStyle w:val="PLANNING"/>
              <w:rPr>
                <w:rFonts w:ascii="Calibri" w:hAnsi="Calibri"/>
                <w:b/>
                <w:bCs/>
                <w:szCs w:val="22"/>
              </w:rPr>
            </w:pPr>
          </w:p>
        </w:tc>
      </w:tr>
      <w:tr w:rsidR="00C0704D" w:rsidRPr="00D2449B" w14:paraId="6AAC3B0A" w14:textId="77777777" w:rsidTr="00065833">
        <w:trPr>
          <w:trHeight w:hRule="exact" w:val="170"/>
          <w:jc w:val="center"/>
        </w:trPr>
        <w:tc>
          <w:tcPr>
            <w:tcW w:w="9687"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5AED1C12" w14:textId="77777777" w:rsidR="007D0CEC" w:rsidRDefault="007D0CEC" w:rsidP="00406EBD">
            <w:pPr>
              <w:pStyle w:val="Header"/>
              <w:tabs>
                <w:tab w:val="clear" w:pos="4153"/>
                <w:tab w:val="clear" w:pos="8306"/>
              </w:tabs>
              <w:contextualSpacing/>
              <w:jc w:val="both"/>
              <w:rPr>
                <w:rFonts w:ascii="Calibri" w:hAnsi="Calibri"/>
                <w:bCs/>
                <w:szCs w:val="22"/>
              </w:rPr>
            </w:pPr>
          </w:p>
          <w:p w14:paraId="5B017C1D" w14:textId="260684F9" w:rsidR="00406EBD" w:rsidRDefault="00AA1E7E" w:rsidP="009C1F22">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22, 23–25 Old Row, Barrow.  Number 22 is an existing residential dwelling </w:t>
            </w:r>
            <w:r w:rsidR="00E61DC7">
              <w:rPr>
                <w:rFonts w:ascii="Calibri" w:hAnsi="Calibri"/>
                <w:bCs/>
                <w:szCs w:val="22"/>
              </w:rPr>
              <w:t>with</w:t>
            </w:r>
            <w:r>
              <w:rPr>
                <w:rFonts w:ascii="Calibri" w:hAnsi="Calibri"/>
                <w:bCs/>
                <w:szCs w:val="22"/>
              </w:rPr>
              <w:t xml:space="preserve"> 23-25 having formerly been in commercial use accommodating a restaurant/public house, with the building being vacant and in an unused state for a significant period of time.</w:t>
            </w:r>
            <w:r w:rsidR="000D30BF">
              <w:rPr>
                <w:rFonts w:ascii="Calibri" w:hAnsi="Calibri"/>
                <w:bCs/>
                <w:szCs w:val="22"/>
              </w:rPr>
              <w:t xml:space="preserve">  The buildings form part of an existing terrace on the eastern side of Old Row with 23-25 forming the southern extents of the terrace row.</w:t>
            </w:r>
          </w:p>
          <w:p w14:paraId="2E788D5B" w14:textId="77777777" w:rsidR="00AA1E7E" w:rsidRDefault="00AA1E7E" w:rsidP="009C1F22">
            <w:pPr>
              <w:pStyle w:val="Header"/>
              <w:tabs>
                <w:tab w:val="clear" w:pos="4153"/>
                <w:tab w:val="clear" w:pos="8306"/>
              </w:tabs>
              <w:contextualSpacing/>
              <w:jc w:val="both"/>
              <w:rPr>
                <w:rFonts w:ascii="Calibri" w:hAnsi="Calibri"/>
                <w:bCs/>
                <w:szCs w:val="22"/>
              </w:rPr>
            </w:pPr>
          </w:p>
          <w:p w14:paraId="12BC614E" w14:textId="12588191" w:rsidR="00AA1E7E" w:rsidRDefault="00AA1E7E" w:rsidP="009C1F22">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site is within the defined settlement limits of Barrow (Tier 1 Settlement) with the immediate area being largely characterised by residential development save that for the </w:t>
            </w:r>
            <w:r w:rsidR="000D30BF">
              <w:rPr>
                <w:rFonts w:ascii="Calibri" w:hAnsi="Calibri"/>
                <w:bCs/>
                <w:szCs w:val="22"/>
              </w:rPr>
              <w:t>area of land to the rear (east) of the buildings, on the opposing side of the rear car-parking area, which benefits from an extant consent for the erection of a C2 66 bed Care Home.</w:t>
            </w:r>
          </w:p>
          <w:p w14:paraId="62370E9F" w14:textId="53B3E9A1" w:rsidR="00AA1E7E" w:rsidRPr="006C2BFA" w:rsidRDefault="00AA1E7E" w:rsidP="009C1F22">
            <w:pPr>
              <w:pStyle w:val="Header"/>
              <w:tabs>
                <w:tab w:val="clear" w:pos="4153"/>
                <w:tab w:val="clear" w:pos="8306"/>
              </w:tabs>
              <w:contextualSpacing/>
              <w:jc w:val="both"/>
              <w:rPr>
                <w:rFonts w:ascii="Calibri" w:hAnsi="Calibri"/>
                <w:bCs/>
                <w:szCs w:val="22"/>
              </w:rPr>
            </w:pPr>
          </w:p>
        </w:tc>
      </w:tr>
      <w:tr w:rsidR="00C0704D" w:rsidRPr="00D2449B" w14:paraId="408C6380"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440CB6">
            <w:pPr>
              <w:pStyle w:val="Header"/>
              <w:tabs>
                <w:tab w:val="clear" w:pos="4153"/>
                <w:tab w:val="clear" w:pos="8306"/>
              </w:tabs>
              <w:jc w:val="both"/>
              <w:rPr>
                <w:rFonts w:ascii="Calibri" w:hAnsi="Calibri"/>
                <w:b/>
                <w:szCs w:val="22"/>
              </w:rPr>
            </w:pPr>
          </w:p>
          <w:p w14:paraId="56E988F7" w14:textId="6328093D" w:rsidR="0032449C" w:rsidRDefault="0032449C" w:rsidP="00406EBD">
            <w:pPr>
              <w:pStyle w:val="Header"/>
              <w:tabs>
                <w:tab w:val="clear" w:pos="4153"/>
                <w:tab w:val="clear" w:pos="8306"/>
              </w:tabs>
              <w:jc w:val="both"/>
              <w:rPr>
                <w:rFonts w:ascii="Calibri" w:hAnsi="Calibri"/>
                <w:szCs w:val="22"/>
              </w:rPr>
            </w:pPr>
            <w:r>
              <w:rPr>
                <w:rFonts w:ascii="Calibri" w:hAnsi="Calibri"/>
                <w:szCs w:val="22"/>
              </w:rPr>
              <w:t xml:space="preserve">The submitted details seek consent for the change of use of numbers 22 and 23-25 to that of a Community Village Hall </w:t>
            </w:r>
            <w:r w:rsidRPr="0032449C">
              <w:rPr>
                <w:rFonts w:ascii="Calibri" w:hAnsi="Calibri"/>
                <w:szCs w:val="22"/>
              </w:rPr>
              <w:t>(Use Class F.2(b))</w:t>
            </w:r>
            <w:r>
              <w:rPr>
                <w:rFonts w:ascii="Calibri" w:hAnsi="Calibri"/>
                <w:szCs w:val="22"/>
              </w:rPr>
              <w:t xml:space="preserve">.  No external alterations are proposed as part of the proposal save that for the demolition of an existing single storey link extension with the works thereafter being </w:t>
            </w:r>
            <w:r w:rsidR="00E61DC7">
              <w:rPr>
                <w:rFonts w:ascii="Calibri" w:hAnsi="Calibri"/>
                <w:szCs w:val="22"/>
              </w:rPr>
              <w:t>w</w:t>
            </w:r>
            <w:r>
              <w:rPr>
                <w:rFonts w:ascii="Calibri" w:hAnsi="Calibri"/>
                <w:szCs w:val="22"/>
              </w:rPr>
              <w:t>holly internal.</w:t>
            </w:r>
          </w:p>
          <w:p w14:paraId="021100DF" w14:textId="77777777" w:rsidR="0032449C" w:rsidRDefault="0032449C" w:rsidP="00406EBD">
            <w:pPr>
              <w:pStyle w:val="Header"/>
              <w:tabs>
                <w:tab w:val="clear" w:pos="4153"/>
                <w:tab w:val="clear" w:pos="8306"/>
              </w:tabs>
              <w:jc w:val="both"/>
              <w:rPr>
                <w:rFonts w:ascii="Calibri" w:hAnsi="Calibri"/>
                <w:szCs w:val="22"/>
              </w:rPr>
            </w:pPr>
          </w:p>
          <w:p w14:paraId="41888380" w14:textId="08F77744" w:rsidR="00C0704D" w:rsidRDefault="0032449C" w:rsidP="00406EBD">
            <w:pPr>
              <w:pStyle w:val="Header"/>
              <w:tabs>
                <w:tab w:val="clear" w:pos="4153"/>
                <w:tab w:val="clear" w:pos="8306"/>
              </w:tabs>
              <w:jc w:val="both"/>
              <w:rPr>
                <w:rFonts w:ascii="Calibri" w:hAnsi="Calibri"/>
                <w:szCs w:val="22"/>
              </w:rPr>
            </w:pPr>
            <w:r>
              <w:rPr>
                <w:rFonts w:ascii="Calibri" w:hAnsi="Calibri"/>
                <w:szCs w:val="22"/>
              </w:rPr>
              <w:t>In this respect it is proposed that number 22 at ground floor will accommodate a small kitchen area and storage room, with the first floor also accommodate two storage rooms.  Number 23-35 at ground floor will provide for a ‘community area’ and form the primary area of the ‘Village Hall’ with toilets and a small kitchen being provided.  At first floor three areas of ‘workspace’ will be provided to accommodate workshops/office areas with a small kitchenette also being provided.</w:t>
            </w:r>
          </w:p>
          <w:p w14:paraId="1B20488F" w14:textId="47C78B01" w:rsidR="0032449C" w:rsidRPr="00D54E67" w:rsidRDefault="0032449C" w:rsidP="00406EBD">
            <w:pPr>
              <w:pStyle w:val="Header"/>
              <w:tabs>
                <w:tab w:val="clear" w:pos="4153"/>
                <w:tab w:val="clear" w:pos="8306"/>
              </w:tabs>
              <w:jc w:val="both"/>
              <w:rPr>
                <w:rFonts w:ascii="Calibri" w:hAnsi="Calibri"/>
                <w:szCs w:val="22"/>
              </w:rPr>
            </w:pPr>
          </w:p>
        </w:tc>
      </w:tr>
      <w:tr w:rsidR="009C1F22" w:rsidRPr="00D2449B" w14:paraId="0F74B1FB"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1476DCC" w14:textId="77777777" w:rsidR="009C1F22" w:rsidRDefault="009C1F22" w:rsidP="00440CB6">
            <w:pPr>
              <w:pStyle w:val="Header"/>
              <w:tabs>
                <w:tab w:val="clear" w:pos="4153"/>
                <w:tab w:val="clear" w:pos="8306"/>
              </w:tabs>
              <w:jc w:val="both"/>
              <w:rPr>
                <w:rFonts w:ascii="Calibri" w:hAnsi="Calibri"/>
                <w:b/>
                <w:szCs w:val="22"/>
              </w:rPr>
            </w:pPr>
            <w:r>
              <w:rPr>
                <w:rFonts w:ascii="Calibri" w:hAnsi="Calibri"/>
                <w:b/>
                <w:szCs w:val="22"/>
              </w:rPr>
              <w:t>Principle of Developemnt:</w:t>
            </w:r>
          </w:p>
          <w:p w14:paraId="39E2A169" w14:textId="77777777" w:rsidR="009C1F22" w:rsidRDefault="009C1F22" w:rsidP="00440CB6">
            <w:pPr>
              <w:pStyle w:val="Header"/>
              <w:tabs>
                <w:tab w:val="clear" w:pos="4153"/>
                <w:tab w:val="clear" w:pos="8306"/>
              </w:tabs>
              <w:jc w:val="both"/>
              <w:rPr>
                <w:rFonts w:ascii="Calibri" w:hAnsi="Calibri"/>
                <w:b/>
                <w:szCs w:val="22"/>
              </w:rPr>
            </w:pPr>
          </w:p>
          <w:p w14:paraId="25174C27" w14:textId="410771B3" w:rsidR="000F2A69" w:rsidRPr="000F2A69" w:rsidRDefault="00F72DE3" w:rsidP="000F2A69">
            <w:pPr>
              <w:pStyle w:val="Header"/>
              <w:tabs>
                <w:tab w:val="clear" w:pos="4153"/>
                <w:tab w:val="clear" w:pos="8306"/>
              </w:tabs>
              <w:jc w:val="both"/>
              <w:rPr>
                <w:rFonts w:ascii="Calibri" w:hAnsi="Calibri"/>
                <w:bCs/>
                <w:szCs w:val="22"/>
              </w:rPr>
            </w:pPr>
            <w:r w:rsidRPr="000F2A69">
              <w:rPr>
                <w:rFonts w:ascii="Calibri" w:hAnsi="Calibri"/>
                <w:bCs/>
                <w:szCs w:val="22"/>
              </w:rPr>
              <w:t>The proposal would result in the loss of an existing albeit vacant restaurant/public house</w:t>
            </w:r>
            <w:r w:rsidR="000F2A69" w:rsidRPr="000F2A69">
              <w:rPr>
                <w:rFonts w:ascii="Calibri" w:hAnsi="Calibri"/>
                <w:bCs/>
                <w:szCs w:val="22"/>
              </w:rPr>
              <w:t xml:space="preserve">, resulting in the loss of a building/site with employment generating potential, as such consideration must be given to the aims, objectives and requirements of Key Statement EC1 and Policy DMB1.  In this respect Key Statement EC1 states that </w:t>
            </w:r>
            <w:r w:rsidR="000F2A69" w:rsidRPr="000F2A69">
              <w:rPr>
                <w:rFonts w:ascii="Calibri" w:hAnsi="Calibri"/>
                <w:bCs/>
                <w:i/>
                <w:iCs/>
                <w:szCs w:val="22"/>
              </w:rPr>
              <w:t>‘proposals that result in the loss of existing employment sites to other forms of development will need to demonstrate that there will be no adverse impact upon the local economy’</w:t>
            </w:r>
            <w:r w:rsidR="000F2A69" w:rsidRPr="000F2A69">
              <w:rPr>
                <w:rFonts w:ascii="Calibri" w:hAnsi="Calibri"/>
                <w:bCs/>
                <w:szCs w:val="22"/>
              </w:rPr>
              <w:t>.  With Policy DMB1 stating that:</w:t>
            </w:r>
          </w:p>
          <w:p w14:paraId="09D134C3" w14:textId="77777777" w:rsidR="000F2A69" w:rsidRDefault="000F2A69" w:rsidP="000F2A69">
            <w:pPr>
              <w:pStyle w:val="Header"/>
              <w:tabs>
                <w:tab w:val="clear" w:pos="4153"/>
                <w:tab w:val="clear" w:pos="8306"/>
              </w:tabs>
              <w:contextualSpacing/>
              <w:jc w:val="both"/>
              <w:rPr>
                <w:rFonts w:ascii="Calibri" w:hAnsi="Calibri"/>
                <w:bCs/>
                <w:szCs w:val="22"/>
              </w:rPr>
            </w:pPr>
          </w:p>
          <w:p w14:paraId="39E1BFFB" w14:textId="77777777" w:rsidR="000F2A69" w:rsidRPr="00B0520F" w:rsidRDefault="000F2A69" w:rsidP="000F2A69">
            <w:pPr>
              <w:contextualSpacing/>
              <w:jc w:val="both"/>
              <w:rPr>
                <w:rFonts w:ascii="Calibri" w:hAnsi="Calibri"/>
                <w:bCs/>
                <w:i/>
                <w:iCs/>
                <w:szCs w:val="22"/>
              </w:rPr>
            </w:pPr>
            <w:r w:rsidRPr="00B0520F">
              <w:rPr>
                <w:rFonts w:ascii="Calibri" w:hAnsi="Calibri"/>
                <w:bCs/>
                <w:i/>
                <w:iCs/>
                <w:szCs w:val="22"/>
              </w:rPr>
              <w:t>Proposals for the development, redevelopment or conversion of sites with employment generating potential in the plan area for alternative uses will be assessed with regard to the following criteria:</w:t>
            </w:r>
          </w:p>
          <w:p w14:paraId="248EE14B" w14:textId="77777777" w:rsidR="000F2A69" w:rsidRPr="00B0520F" w:rsidRDefault="000F2A69" w:rsidP="000F2A69">
            <w:pPr>
              <w:contextualSpacing/>
              <w:jc w:val="both"/>
              <w:rPr>
                <w:rFonts w:ascii="Calibri" w:hAnsi="Calibri"/>
                <w:bCs/>
                <w:i/>
                <w:iCs/>
                <w:szCs w:val="22"/>
              </w:rPr>
            </w:pPr>
          </w:p>
          <w:p w14:paraId="1865BD4F" w14:textId="77777777" w:rsidR="000F2A69" w:rsidRPr="00B0520F" w:rsidRDefault="000F2A69" w:rsidP="000F2A69">
            <w:pPr>
              <w:pStyle w:val="ListParagraph"/>
              <w:numPr>
                <w:ilvl w:val="0"/>
                <w:numId w:val="3"/>
              </w:numPr>
              <w:tabs>
                <w:tab w:val="center" w:pos="4153"/>
                <w:tab w:val="right" w:pos="8306"/>
              </w:tabs>
              <w:jc w:val="both"/>
              <w:rPr>
                <w:rFonts w:ascii="Calibri" w:hAnsi="Calibri"/>
                <w:bCs/>
                <w:i/>
                <w:iCs/>
                <w:szCs w:val="22"/>
              </w:rPr>
            </w:pPr>
            <w:r w:rsidRPr="00B0520F">
              <w:rPr>
                <w:rFonts w:ascii="Calibri" w:hAnsi="Calibri"/>
                <w:bCs/>
                <w:i/>
                <w:iCs/>
                <w:szCs w:val="22"/>
              </w:rPr>
              <w:t>The provisions of Policy DMG1, and</w:t>
            </w:r>
          </w:p>
          <w:p w14:paraId="121C48FB" w14:textId="77777777" w:rsidR="000F2A69" w:rsidRPr="00B0520F" w:rsidRDefault="000F2A69" w:rsidP="000F2A69">
            <w:pPr>
              <w:pStyle w:val="ListParagraph"/>
              <w:numPr>
                <w:ilvl w:val="0"/>
                <w:numId w:val="3"/>
              </w:numPr>
              <w:tabs>
                <w:tab w:val="center" w:pos="4153"/>
                <w:tab w:val="right" w:pos="8306"/>
              </w:tabs>
              <w:jc w:val="both"/>
              <w:rPr>
                <w:rFonts w:ascii="Calibri" w:hAnsi="Calibri"/>
                <w:bCs/>
                <w:i/>
                <w:iCs/>
                <w:szCs w:val="22"/>
              </w:rPr>
            </w:pPr>
            <w:r w:rsidRPr="00B0520F">
              <w:rPr>
                <w:rFonts w:ascii="Calibri" w:hAnsi="Calibri"/>
                <w:bCs/>
                <w:i/>
                <w:iCs/>
                <w:szCs w:val="22"/>
              </w:rPr>
              <w:t>The compatibility of the proposal with other plan policies of the LDF, and</w:t>
            </w:r>
          </w:p>
          <w:p w14:paraId="62289162" w14:textId="77777777" w:rsidR="000F2A69" w:rsidRPr="00B0520F" w:rsidRDefault="000F2A69" w:rsidP="000F2A69">
            <w:pPr>
              <w:pStyle w:val="ListParagraph"/>
              <w:numPr>
                <w:ilvl w:val="0"/>
                <w:numId w:val="3"/>
              </w:numPr>
              <w:tabs>
                <w:tab w:val="center" w:pos="4153"/>
                <w:tab w:val="right" w:pos="8306"/>
              </w:tabs>
              <w:jc w:val="both"/>
              <w:rPr>
                <w:rFonts w:ascii="Calibri" w:hAnsi="Calibri"/>
                <w:bCs/>
                <w:i/>
                <w:iCs/>
                <w:szCs w:val="22"/>
              </w:rPr>
            </w:pPr>
            <w:r w:rsidRPr="00B0520F">
              <w:rPr>
                <w:rFonts w:ascii="Calibri" w:hAnsi="Calibri"/>
                <w:bCs/>
                <w:i/>
                <w:iCs/>
                <w:szCs w:val="22"/>
              </w:rPr>
              <w:t>The environmental benefits to be gained by the community, and</w:t>
            </w:r>
          </w:p>
          <w:p w14:paraId="495E5263" w14:textId="77777777" w:rsidR="000F2A69" w:rsidRPr="00B0520F" w:rsidRDefault="000F2A69" w:rsidP="000F2A69">
            <w:pPr>
              <w:pStyle w:val="ListParagraph"/>
              <w:numPr>
                <w:ilvl w:val="0"/>
                <w:numId w:val="3"/>
              </w:numPr>
              <w:tabs>
                <w:tab w:val="center" w:pos="4153"/>
                <w:tab w:val="right" w:pos="8306"/>
              </w:tabs>
              <w:jc w:val="both"/>
              <w:rPr>
                <w:rFonts w:ascii="Calibri" w:hAnsi="Calibri"/>
                <w:bCs/>
                <w:i/>
                <w:iCs/>
                <w:szCs w:val="22"/>
              </w:rPr>
            </w:pPr>
            <w:r w:rsidRPr="00B0520F">
              <w:rPr>
                <w:rFonts w:ascii="Calibri" w:hAnsi="Calibri"/>
                <w:bCs/>
                <w:i/>
                <w:iCs/>
                <w:szCs w:val="22"/>
              </w:rPr>
              <w:t>The economic and social impact caused by loss of employment opportunities to the borough, and</w:t>
            </w:r>
          </w:p>
          <w:p w14:paraId="428B8E7C" w14:textId="77777777" w:rsidR="000F2A69" w:rsidRDefault="000F2A69" w:rsidP="000F2A69">
            <w:pPr>
              <w:pStyle w:val="ListParagraph"/>
              <w:numPr>
                <w:ilvl w:val="0"/>
                <w:numId w:val="3"/>
              </w:numPr>
              <w:tabs>
                <w:tab w:val="center" w:pos="4153"/>
                <w:tab w:val="right" w:pos="8306"/>
              </w:tabs>
              <w:jc w:val="both"/>
              <w:rPr>
                <w:rFonts w:ascii="Calibri" w:hAnsi="Calibri"/>
                <w:bCs/>
                <w:i/>
                <w:iCs/>
                <w:szCs w:val="22"/>
              </w:rPr>
            </w:pPr>
            <w:r w:rsidRPr="00B0520F">
              <w:rPr>
                <w:rFonts w:ascii="Calibri" w:hAnsi="Calibri"/>
                <w:bCs/>
                <w:i/>
                <w:iCs/>
                <w:szCs w:val="22"/>
              </w:rPr>
              <w:t>Any attempts that have been made to secure an alternative employment generating use for the site (must be supported by evidence (such as property agents details including periods of marketing and response) that the property/ business has been marketed for business use for a minimum period of six months or information that demonstrates to the council’s satisfaction that the current use is not viable for employment purposes.)</w:t>
            </w:r>
          </w:p>
          <w:p w14:paraId="7EE601CF" w14:textId="77777777" w:rsidR="000F2A69" w:rsidRDefault="000F2A69" w:rsidP="000F2A69">
            <w:pPr>
              <w:jc w:val="both"/>
              <w:rPr>
                <w:rFonts w:ascii="Calibri" w:hAnsi="Calibri"/>
                <w:bCs/>
                <w:i/>
                <w:iCs/>
                <w:szCs w:val="22"/>
              </w:rPr>
            </w:pPr>
          </w:p>
          <w:p w14:paraId="58E06F70" w14:textId="11F75FA0" w:rsidR="000F2A69" w:rsidRDefault="000F2A69" w:rsidP="000F2A69">
            <w:pPr>
              <w:jc w:val="both"/>
              <w:rPr>
                <w:rFonts w:ascii="Calibri" w:hAnsi="Calibri"/>
                <w:bCs/>
                <w:color w:val="FF0000"/>
                <w:szCs w:val="22"/>
              </w:rPr>
            </w:pPr>
            <w:r w:rsidRPr="00FA3193">
              <w:rPr>
                <w:rFonts w:ascii="Calibri" w:hAnsi="Calibri"/>
                <w:bCs/>
                <w:szCs w:val="22"/>
              </w:rPr>
              <w:t xml:space="preserve">In respect of criterion(s) 3 – 5 above, </w:t>
            </w:r>
            <w:r>
              <w:rPr>
                <w:rFonts w:ascii="Calibri" w:hAnsi="Calibri"/>
                <w:bCs/>
                <w:szCs w:val="22"/>
              </w:rPr>
              <w:t xml:space="preserve">the proposal is likely to result in general visual and environmental uplift in respect the of the wider impacts of the development, particularly by virtue of </w:t>
            </w:r>
            <w:r w:rsidRPr="00FA3193">
              <w:rPr>
                <w:rFonts w:ascii="Calibri" w:hAnsi="Calibri"/>
                <w:bCs/>
                <w:szCs w:val="22"/>
              </w:rPr>
              <w:t xml:space="preserve">the </w:t>
            </w:r>
            <w:r>
              <w:rPr>
                <w:rFonts w:ascii="Calibri" w:hAnsi="Calibri"/>
                <w:bCs/>
                <w:szCs w:val="22"/>
              </w:rPr>
              <w:t xml:space="preserve">bringing back </w:t>
            </w:r>
            <w:r>
              <w:rPr>
                <w:rFonts w:ascii="Calibri" w:hAnsi="Calibri"/>
                <w:bCs/>
                <w:szCs w:val="22"/>
              </w:rPr>
              <w:lastRenderedPageBreak/>
              <w:t>into use a building that has been left vacant for a significant period of time and has consequently experiences deterioration in terms of external appearance.  With the bringing the building back into an active use likely to result in repairs and improvements in the external appearance of the building through repair and renovation, thereby aligning with criterion 3 insofar that it would constitute a</w:t>
            </w:r>
            <w:r w:rsidR="00E61DC7">
              <w:rPr>
                <w:rFonts w:ascii="Calibri" w:hAnsi="Calibri"/>
                <w:bCs/>
                <w:szCs w:val="22"/>
              </w:rPr>
              <w:t>n</w:t>
            </w:r>
            <w:r>
              <w:rPr>
                <w:rFonts w:ascii="Calibri" w:hAnsi="Calibri"/>
                <w:bCs/>
                <w:szCs w:val="22"/>
              </w:rPr>
              <w:t xml:space="preserve"> environmental benefit to the community.</w:t>
            </w:r>
          </w:p>
          <w:p w14:paraId="352004AA" w14:textId="77777777" w:rsidR="000F2A69" w:rsidRDefault="000F2A69" w:rsidP="000F2A69">
            <w:pPr>
              <w:jc w:val="both"/>
              <w:rPr>
                <w:rFonts w:ascii="Calibri" w:hAnsi="Calibri"/>
                <w:bCs/>
                <w:color w:val="FF0000"/>
                <w:szCs w:val="22"/>
              </w:rPr>
            </w:pPr>
          </w:p>
          <w:p w14:paraId="285FB398" w14:textId="0D0DCA41" w:rsidR="000F2A69" w:rsidRPr="00FA3193" w:rsidRDefault="000F2A69" w:rsidP="000F2A69">
            <w:pPr>
              <w:jc w:val="both"/>
              <w:rPr>
                <w:rFonts w:ascii="Calibri" w:hAnsi="Calibri"/>
                <w:bCs/>
                <w:color w:val="FF0000"/>
                <w:szCs w:val="22"/>
              </w:rPr>
            </w:pPr>
            <w:r w:rsidRPr="00FA3193">
              <w:rPr>
                <w:rFonts w:ascii="Calibri" w:hAnsi="Calibri"/>
                <w:bCs/>
                <w:szCs w:val="22"/>
              </w:rPr>
              <w:t xml:space="preserve">In respect of criterion 4 and the economic and social impact caused by loss of employment opportunities to the borough.  </w:t>
            </w:r>
            <w:r>
              <w:rPr>
                <w:rFonts w:ascii="Calibri" w:hAnsi="Calibri"/>
                <w:bCs/>
                <w:szCs w:val="22"/>
              </w:rPr>
              <w:t>E</w:t>
            </w:r>
            <w:r w:rsidRPr="000F2A69">
              <w:rPr>
                <w:rFonts w:ascii="Calibri" w:hAnsi="Calibri"/>
                <w:bCs/>
                <w:szCs w:val="22"/>
              </w:rPr>
              <w:t xml:space="preserve">xtant planning permission </w:t>
            </w:r>
            <w:r>
              <w:rPr>
                <w:rFonts w:ascii="Calibri" w:hAnsi="Calibri"/>
                <w:bCs/>
                <w:szCs w:val="22"/>
              </w:rPr>
              <w:t>3/</w:t>
            </w:r>
            <w:r w:rsidRPr="000F2A69">
              <w:rPr>
                <w:rFonts w:ascii="Calibri" w:hAnsi="Calibri"/>
                <w:bCs/>
                <w:szCs w:val="22"/>
              </w:rPr>
              <w:t>2023/0153, which granted consent for the proposed erection of a 66 bed care home (use class C2) for elderly people with associated parking, access, landscaping and associated ground works, alongside the erection of 3 dwellings (use class C3) also granted consent for the demolition and loss of 23-25 in any case.  As such the loss of the previous use and building has already been considered as acceptable with no significant adverse conflicts with Policy DMB1 being identified.</w:t>
            </w:r>
          </w:p>
          <w:p w14:paraId="7A798CC8" w14:textId="77777777" w:rsidR="000F2A69" w:rsidRPr="008974FB" w:rsidRDefault="000F2A69" w:rsidP="000F2A69">
            <w:pPr>
              <w:jc w:val="both"/>
              <w:rPr>
                <w:rFonts w:ascii="Calibri" w:hAnsi="Calibri"/>
                <w:bCs/>
                <w:color w:val="FF0000"/>
                <w:szCs w:val="22"/>
              </w:rPr>
            </w:pPr>
          </w:p>
          <w:p w14:paraId="241AC833" w14:textId="3B3787DF" w:rsidR="000F2A69" w:rsidRPr="00AE413C" w:rsidRDefault="000F2A69" w:rsidP="000F2A69">
            <w:pPr>
              <w:jc w:val="both"/>
              <w:rPr>
                <w:rFonts w:ascii="Calibri" w:hAnsi="Calibri"/>
                <w:bCs/>
                <w:szCs w:val="22"/>
              </w:rPr>
            </w:pPr>
            <w:r w:rsidRPr="00AE413C">
              <w:rPr>
                <w:rFonts w:ascii="Calibri" w:hAnsi="Calibri"/>
                <w:bCs/>
                <w:szCs w:val="22"/>
              </w:rPr>
              <w:t>In respect of criterion 5, Policy DMB1 requires that the proposed development should also be assessed with regard to any attempts that have been made to secure an alternative employment generating use for the site.</w:t>
            </w:r>
            <w:r>
              <w:rPr>
                <w:rFonts w:ascii="Calibri" w:hAnsi="Calibri"/>
                <w:bCs/>
                <w:szCs w:val="22"/>
              </w:rPr>
              <w:t xml:space="preserve">  Number 23-25 has been vacant and discussed for a number of years with no viable alternative employment generating uses having been brought forward that could be accommodated within the building and as per criterion 4.  Notwithstanding this matter, the loss of the building, either by way of demolition or to that of an alternative use has already been considered acceptable and has been advocated by virtue of the granting of extant planning permission 3/2023/0153.</w:t>
            </w:r>
          </w:p>
          <w:p w14:paraId="52A14CD5" w14:textId="77777777" w:rsidR="00F72DE3" w:rsidRDefault="00F72DE3" w:rsidP="00440CB6">
            <w:pPr>
              <w:pStyle w:val="Header"/>
              <w:tabs>
                <w:tab w:val="clear" w:pos="4153"/>
                <w:tab w:val="clear" w:pos="8306"/>
              </w:tabs>
              <w:jc w:val="both"/>
              <w:rPr>
                <w:rFonts w:ascii="Calibri" w:hAnsi="Calibri"/>
                <w:b/>
                <w:color w:val="FF0000"/>
                <w:szCs w:val="22"/>
              </w:rPr>
            </w:pPr>
          </w:p>
          <w:p w14:paraId="4ABBE2FB" w14:textId="16BF4AAA" w:rsidR="00F72DE3" w:rsidRPr="000F2A69" w:rsidRDefault="000F2A69" w:rsidP="00440CB6">
            <w:pPr>
              <w:pStyle w:val="Header"/>
              <w:tabs>
                <w:tab w:val="clear" w:pos="4153"/>
                <w:tab w:val="clear" w:pos="8306"/>
              </w:tabs>
              <w:jc w:val="both"/>
              <w:rPr>
                <w:rFonts w:ascii="Calibri" w:hAnsi="Calibri"/>
                <w:bCs/>
                <w:szCs w:val="22"/>
              </w:rPr>
            </w:pPr>
            <w:r w:rsidRPr="000F2A69">
              <w:rPr>
                <w:rFonts w:ascii="Calibri" w:hAnsi="Calibri"/>
                <w:bCs/>
                <w:szCs w:val="22"/>
              </w:rPr>
              <w:t>As such, taking account of the above matters, notwithstanding other development management considerations, the principle of the redevelopment of the site for the purposes of a Village Hall (Use Class F.2(b)) raises no significant measurable direct conflict(s) with Key Statements EC1 and DS1 or Policy of the Ribble Valley Core Strategy that would warrant the refusal to grant planning permission in relation to matters of ‘principle’.</w:t>
            </w:r>
          </w:p>
          <w:p w14:paraId="2469F1F9" w14:textId="6C4BFAD5" w:rsidR="00DF06F8" w:rsidRDefault="00DF06F8" w:rsidP="00440CB6">
            <w:pPr>
              <w:pStyle w:val="Header"/>
              <w:tabs>
                <w:tab w:val="clear" w:pos="4153"/>
                <w:tab w:val="clear" w:pos="8306"/>
              </w:tabs>
              <w:jc w:val="both"/>
              <w:rPr>
                <w:rFonts w:ascii="Calibri" w:hAnsi="Calibri"/>
                <w:b/>
                <w:szCs w:val="22"/>
              </w:rPr>
            </w:pPr>
          </w:p>
        </w:tc>
      </w:tr>
      <w:tr w:rsidR="00C0704D" w:rsidRPr="00D2449B" w14:paraId="617768FF"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04256F50" w14:textId="77777777" w:rsidR="004B08E1" w:rsidRPr="004B08E1" w:rsidRDefault="00745F85" w:rsidP="00EA09F9">
            <w:pPr>
              <w:pStyle w:val="Header"/>
              <w:tabs>
                <w:tab w:val="clear" w:pos="4153"/>
                <w:tab w:val="clear" w:pos="8306"/>
              </w:tabs>
              <w:contextualSpacing/>
              <w:jc w:val="both"/>
              <w:rPr>
                <w:rFonts w:ascii="Calibri" w:hAnsi="Calibri"/>
                <w:bCs/>
                <w:szCs w:val="22"/>
              </w:rPr>
            </w:pPr>
            <w:r w:rsidRPr="004B08E1">
              <w:rPr>
                <w:rFonts w:ascii="Calibri" w:hAnsi="Calibri"/>
                <w:bCs/>
                <w:szCs w:val="22"/>
              </w:rPr>
              <w:t xml:space="preserve">It is noted that the premises previously accommodated a restaurant/public house being directly adjacent and adjoining number 22 </w:t>
            </w:r>
            <w:r w:rsidR="004B08E1" w:rsidRPr="004B08E1">
              <w:rPr>
                <w:rFonts w:ascii="Calibri" w:hAnsi="Calibri"/>
                <w:bCs/>
                <w:szCs w:val="22"/>
              </w:rPr>
              <w:t xml:space="preserve">Old Row, with number 22 now proposed to be absorbed into the proposed F.2(b) planning Unit resulting in the proposal now having a direct interface with number 21 Old Row in-lieu of previously directly adjoining number 22.  </w:t>
            </w:r>
          </w:p>
          <w:p w14:paraId="5314D0DB" w14:textId="77777777" w:rsidR="004B08E1" w:rsidRPr="004B08E1" w:rsidRDefault="004B08E1" w:rsidP="00EA09F9">
            <w:pPr>
              <w:pStyle w:val="Header"/>
              <w:tabs>
                <w:tab w:val="clear" w:pos="4153"/>
                <w:tab w:val="clear" w:pos="8306"/>
              </w:tabs>
              <w:contextualSpacing/>
              <w:jc w:val="both"/>
              <w:rPr>
                <w:rFonts w:ascii="Calibri" w:hAnsi="Calibri"/>
                <w:bCs/>
                <w:szCs w:val="22"/>
              </w:rPr>
            </w:pPr>
          </w:p>
          <w:p w14:paraId="68212BF2" w14:textId="67556417" w:rsidR="00784966" w:rsidRPr="004B08E1" w:rsidRDefault="004B08E1" w:rsidP="00EA09F9">
            <w:pPr>
              <w:pStyle w:val="Header"/>
              <w:tabs>
                <w:tab w:val="clear" w:pos="4153"/>
                <w:tab w:val="clear" w:pos="8306"/>
              </w:tabs>
              <w:contextualSpacing/>
              <w:jc w:val="both"/>
              <w:rPr>
                <w:rFonts w:ascii="Calibri" w:hAnsi="Calibri"/>
                <w:bCs/>
                <w:szCs w:val="22"/>
              </w:rPr>
            </w:pPr>
            <w:r w:rsidRPr="004B08E1">
              <w:rPr>
                <w:rFonts w:ascii="Calibri" w:hAnsi="Calibri"/>
                <w:bCs/>
                <w:szCs w:val="22"/>
              </w:rPr>
              <w:t>As such and taking account that the building(s) are likely to generate an increased level of activity directly adjacent number 21 than that of the previous situation, consideration must be given in respect for the potential of the proposed development to result in adverse impacts upon residential amenity by virtue of noise, disturbance or a direct loss of privacy</w:t>
            </w:r>
          </w:p>
          <w:p w14:paraId="0CF33253" w14:textId="77777777" w:rsidR="00745F85" w:rsidRDefault="00745F85" w:rsidP="00EA09F9">
            <w:pPr>
              <w:pStyle w:val="Header"/>
              <w:tabs>
                <w:tab w:val="clear" w:pos="4153"/>
                <w:tab w:val="clear" w:pos="8306"/>
              </w:tabs>
              <w:contextualSpacing/>
              <w:jc w:val="both"/>
              <w:rPr>
                <w:rFonts w:ascii="Calibri" w:hAnsi="Calibri"/>
                <w:b/>
                <w:szCs w:val="22"/>
              </w:rPr>
            </w:pPr>
          </w:p>
          <w:p w14:paraId="29224520" w14:textId="6B01277B" w:rsidR="00745F85" w:rsidRPr="004B08E1" w:rsidRDefault="00745F85" w:rsidP="00EA09F9">
            <w:pPr>
              <w:pStyle w:val="Header"/>
              <w:tabs>
                <w:tab w:val="clear" w:pos="4153"/>
                <w:tab w:val="clear" w:pos="8306"/>
              </w:tabs>
              <w:contextualSpacing/>
              <w:jc w:val="both"/>
              <w:rPr>
                <w:rFonts w:ascii="Calibri" w:hAnsi="Calibri"/>
                <w:bCs/>
                <w:szCs w:val="22"/>
              </w:rPr>
            </w:pPr>
            <w:r w:rsidRPr="004B08E1">
              <w:rPr>
                <w:rFonts w:ascii="Calibri" w:hAnsi="Calibri"/>
                <w:bCs/>
                <w:szCs w:val="22"/>
              </w:rPr>
              <w:t>In respect of potential noise disturbance and adverse impact(s) upon adjacent residential amenity, RVBC Environmental Health have raised no objections to the proposal requesting that should consent be granted, the following condition be imposed:</w:t>
            </w:r>
          </w:p>
          <w:p w14:paraId="506D45D6" w14:textId="77777777" w:rsidR="00745F85" w:rsidRDefault="00745F85" w:rsidP="00EA09F9">
            <w:pPr>
              <w:pStyle w:val="Header"/>
              <w:tabs>
                <w:tab w:val="clear" w:pos="4153"/>
                <w:tab w:val="clear" w:pos="8306"/>
              </w:tabs>
              <w:contextualSpacing/>
              <w:jc w:val="both"/>
              <w:rPr>
                <w:rFonts w:ascii="Calibri" w:hAnsi="Calibri"/>
                <w:b/>
                <w:szCs w:val="22"/>
              </w:rPr>
            </w:pPr>
          </w:p>
          <w:p w14:paraId="73EFB251" w14:textId="6197B86C" w:rsidR="00745F85" w:rsidRPr="00745F85" w:rsidRDefault="00745F85" w:rsidP="00745F85">
            <w:pPr>
              <w:pStyle w:val="Header"/>
              <w:contextualSpacing/>
              <w:jc w:val="both"/>
              <w:rPr>
                <w:rFonts w:ascii="Calibri" w:hAnsi="Calibri"/>
                <w:bCs/>
                <w:i/>
                <w:iCs/>
                <w:szCs w:val="22"/>
              </w:rPr>
            </w:pPr>
            <w:r w:rsidRPr="00745F85">
              <w:rPr>
                <w:rFonts w:ascii="Calibri" w:hAnsi="Calibri"/>
                <w:bCs/>
                <w:i/>
                <w:iCs/>
                <w:szCs w:val="22"/>
              </w:rPr>
              <w:t xml:space="preserve">‘Prior to the commencement of development, a detailed scheme for the sound insulation between the proposed village hall and the nearest residential properties shall be submitted to and agreed in writing by the Local Planning Authority. </w:t>
            </w:r>
          </w:p>
          <w:p w14:paraId="4D98B547" w14:textId="77777777" w:rsidR="00745F85" w:rsidRPr="00745F85" w:rsidRDefault="00745F85" w:rsidP="00745F85">
            <w:pPr>
              <w:pStyle w:val="Header"/>
              <w:contextualSpacing/>
              <w:jc w:val="both"/>
              <w:rPr>
                <w:rFonts w:ascii="Calibri" w:hAnsi="Calibri"/>
                <w:bCs/>
                <w:i/>
                <w:iCs/>
                <w:szCs w:val="22"/>
              </w:rPr>
            </w:pPr>
          </w:p>
          <w:p w14:paraId="766F3556" w14:textId="77777777" w:rsidR="00745F85" w:rsidRPr="00745F85" w:rsidRDefault="00745F85" w:rsidP="00745F85">
            <w:pPr>
              <w:pStyle w:val="Header"/>
              <w:contextualSpacing/>
              <w:jc w:val="both"/>
              <w:rPr>
                <w:rFonts w:ascii="Calibri" w:hAnsi="Calibri"/>
                <w:bCs/>
                <w:i/>
                <w:iCs/>
                <w:szCs w:val="22"/>
              </w:rPr>
            </w:pPr>
            <w:r w:rsidRPr="00745F85">
              <w:rPr>
                <w:rFonts w:ascii="Calibri" w:hAnsi="Calibri"/>
                <w:bCs/>
                <w:i/>
                <w:iCs/>
                <w:szCs w:val="22"/>
              </w:rPr>
              <w:t>The scheme shall demonstrate that there is sufficient acoustic insulation of the premises to ensure internally generated noise from the village hall will not impact those in the adjoining premises.  For the avoidance of doubt the sound insulation works shall be engineered so the dB levels within the residential buildings adhere to BS8233:2014 Guidance on ‘Sound Insulation and Noise Reduction for Buildings’.</w:t>
            </w:r>
          </w:p>
          <w:p w14:paraId="235E2E90" w14:textId="77777777" w:rsidR="00745F85" w:rsidRPr="00745F85" w:rsidRDefault="00745F85" w:rsidP="00745F85">
            <w:pPr>
              <w:pStyle w:val="Header"/>
              <w:contextualSpacing/>
              <w:jc w:val="both"/>
              <w:rPr>
                <w:rFonts w:ascii="Calibri" w:hAnsi="Calibri"/>
                <w:bCs/>
                <w:i/>
                <w:iCs/>
                <w:szCs w:val="22"/>
              </w:rPr>
            </w:pPr>
          </w:p>
          <w:p w14:paraId="7351C371" w14:textId="66735638" w:rsidR="00745F85" w:rsidRPr="00745F85" w:rsidRDefault="00745F85" w:rsidP="00745F85">
            <w:pPr>
              <w:pStyle w:val="Header"/>
              <w:tabs>
                <w:tab w:val="clear" w:pos="4153"/>
                <w:tab w:val="clear" w:pos="8306"/>
              </w:tabs>
              <w:contextualSpacing/>
              <w:jc w:val="both"/>
              <w:rPr>
                <w:rFonts w:ascii="Calibri" w:hAnsi="Calibri"/>
                <w:bCs/>
                <w:i/>
                <w:iCs/>
                <w:szCs w:val="22"/>
              </w:rPr>
            </w:pPr>
            <w:r w:rsidRPr="00745F85">
              <w:rPr>
                <w:rFonts w:ascii="Calibri" w:hAnsi="Calibri"/>
                <w:bCs/>
                <w:i/>
                <w:iCs/>
                <w:szCs w:val="22"/>
              </w:rPr>
              <w:t>The agreed details shall thereafter be implemented within the development prior to commencement of first use.’</w:t>
            </w:r>
          </w:p>
          <w:p w14:paraId="21F8CF40" w14:textId="77777777" w:rsidR="00745F85" w:rsidRDefault="00745F85" w:rsidP="00EA09F9">
            <w:pPr>
              <w:pStyle w:val="Header"/>
              <w:tabs>
                <w:tab w:val="clear" w:pos="4153"/>
                <w:tab w:val="clear" w:pos="8306"/>
              </w:tabs>
              <w:contextualSpacing/>
              <w:jc w:val="both"/>
              <w:rPr>
                <w:rFonts w:ascii="Calibri" w:hAnsi="Calibri"/>
                <w:b/>
                <w:szCs w:val="22"/>
              </w:rPr>
            </w:pPr>
          </w:p>
          <w:p w14:paraId="4CA30FFF" w14:textId="2206C2EB" w:rsidR="00745F85" w:rsidRPr="00745F85" w:rsidRDefault="00745F85" w:rsidP="00EA09F9">
            <w:pPr>
              <w:pStyle w:val="Header"/>
              <w:tabs>
                <w:tab w:val="clear" w:pos="4153"/>
                <w:tab w:val="clear" w:pos="8306"/>
              </w:tabs>
              <w:contextualSpacing/>
              <w:jc w:val="both"/>
              <w:rPr>
                <w:rFonts w:ascii="Calibri" w:hAnsi="Calibri"/>
                <w:bCs/>
                <w:szCs w:val="22"/>
              </w:rPr>
            </w:pPr>
            <w:r w:rsidRPr="00745F85">
              <w:rPr>
                <w:rFonts w:ascii="Calibri" w:hAnsi="Calibri"/>
                <w:bCs/>
                <w:szCs w:val="22"/>
              </w:rPr>
              <w:t>Taking account of the above matters, proposed opening hours, likely levels of activity and subject to the above condition being satisfied, it is not considered that the proposed change of use of the premises to that of a Village Hall (Use Class F.2(b)) will result in any significant measurable adverse impacts upon nearby or adjacent residential amenity.</w:t>
            </w:r>
          </w:p>
          <w:p w14:paraId="51CC3DFB" w14:textId="77777777" w:rsidR="00745F85" w:rsidRDefault="00745F85" w:rsidP="00EA09F9">
            <w:pPr>
              <w:pStyle w:val="Header"/>
              <w:tabs>
                <w:tab w:val="clear" w:pos="4153"/>
                <w:tab w:val="clear" w:pos="8306"/>
              </w:tabs>
              <w:contextualSpacing/>
              <w:jc w:val="both"/>
              <w:rPr>
                <w:rFonts w:ascii="Calibri" w:hAnsi="Calibri"/>
                <w:b/>
                <w:szCs w:val="22"/>
              </w:rPr>
            </w:pPr>
          </w:p>
          <w:p w14:paraId="6FD3B23F" w14:textId="77777777" w:rsidR="00065833" w:rsidRDefault="00784966" w:rsidP="00784966">
            <w:pPr>
              <w:contextualSpacing/>
              <w:jc w:val="both"/>
              <w:rPr>
                <w:rFonts w:ascii="Calibri" w:hAnsi="Calibri"/>
                <w:szCs w:val="22"/>
              </w:rPr>
            </w:pPr>
            <w:r w:rsidRPr="00784966">
              <w:rPr>
                <w:rFonts w:ascii="Calibri" w:hAnsi="Calibri"/>
                <w:szCs w:val="22"/>
              </w:rPr>
              <w:t>As such, and taking account of the above matters, the proposal does not raise any significant direct conflicts with Policy DMG1 which seeks to ensure of adequate standards of residential amenity and protect against development(s) that would result in measurable detrimental impact(s) upon nearby existing residential amenities.</w:t>
            </w:r>
          </w:p>
          <w:p w14:paraId="0DB485A3" w14:textId="71BF8D44" w:rsidR="00F24C94" w:rsidRPr="00C0704D" w:rsidRDefault="00F24C94" w:rsidP="00784966">
            <w:pPr>
              <w:contextualSpacing/>
              <w:jc w:val="both"/>
              <w:rPr>
                <w:rFonts w:ascii="Calibri" w:hAnsi="Calibri"/>
                <w:szCs w:val="22"/>
              </w:rPr>
            </w:pPr>
          </w:p>
        </w:tc>
      </w:tr>
      <w:tr w:rsidR="00C0704D" w:rsidRPr="00D2449B" w14:paraId="6754C065"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Pr="00784966" w:rsidRDefault="00C0704D" w:rsidP="00EA09F9">
            <w:pPr>
              <w:pStyle w:val="Header"/>
              <w:tabs>
                <w:tab w:val="clear" w:pos="4153"/>
                <w:tab w:val="clear" w:pos="8306"/>
              </w:tabs>
              <w:contextualSpacing/>
              <w:jc w:val="both"/>
              <w:rPr>
                <w:rFonts w:asciiTheme="minorHAnsi" w:hAnsiTheme="minorHAnsi" w:cstheme="minorHAnsi"/>
                <w:b/>
                <w:szCs w:val="22"/>
              </w:rPr>
            </w:pPr>
            <w:r w:rsidRPr="00784966">
              <w:rPr>
                <w:rFonts w:asciiTheme="minorHAnsi" w:hAnsiTheme="minorHAnsi" w:cstheme="minorHAnsi"/>
                <w:b/>
                <w:szCs w:val="22"/>
              </w:rPr>
              <w:lastRenderedPageBreak/>
              <w:t>Visual Amenity/External Appearance:</w:t>
            </w:r>
          </w:p>
          <w:p w14:paraId="58E805CD" w14:textId="77777777" w:rsidR="00065833" w:rsidRPr="00784966" w:rsidRDefault="003C5B28" w:rsidP="00406EBD">
            <w:pPr>
              <w:contextualSpacing/>
              <w:rPr>
                <w:rFonts w:asciiTheme="minorHAnsi" w:hAnsiTheme="minorHAnsi" w:cstheme="minorHAnsi"/>
                <w:b/>
                <w:bCs/>
              </w:rPr>
            </w:pPr>
            <w:r w:rsidRPr="00784966">
              <w:rPr>
                <w:rFonts w:asciiTheme="minorHAnsi" w:hAnsiTheme="minorHAnsi" w:cstheme="minorHAnsi"/>
                <w:b/>
                <w:bCs/>
              </w:rPr>
              <w:t xml:space="preserve"> </w:t>
            </w:r>
          </w:p>
          <w:p w14:paraId="57558A64" w14:textId="0F5E427E" w:rsidR="00784966" w:rsidRPr="00F24C94" w:rsidRDefault="004B08E1" w:rsidP="004B08E1">
            <w:pPr>
              <w:contextualSpacing/>
              <w:jc w:val="both"/>
              <w:rPr>
                <w:rFonts w:asciiTheme="minorHAnsi" w:hAnsiTheme="minorHAnsi" w:cstheme="minorHAnsi"/>
              </w:rPr>
            </w:pPr>
            <w:r w:rsidRPr="00F24C94">
              <w:rPr>
                <w:rFonts w:asciiTheme="minorHAnsi" w:hAnsiTheme="minorHAnsi" w:cstheme="minorHAnsi"/>
              </w:rPr>
              <w:t>The submitted details do not propose any external alterations (for which consent is required) save that for the demolition of a single storey link extension to the rear of the property.  As such it is unlikely that the change of use will result in any adverse measurable impacts upon the character or visual amenities of the area.</w:t>
            </w:r>
          </w:p>
          <w:p w14:paraId="0CC80C26" w14:textId="77777777" w:rsidR="004B08E1" w:rsidRPr="00F24C94" w:rsidRDefault="004B08E1" w:rsidP="004B08E1">
            <w:pPr>
              <w:contextualSpacing/>
              <w:jc w:val="both"/>
              <w:rPr>
                <w:rFonts w:asciiTheme="minorHAnsi" w:hAnsiTheme="minorHAnsi" w:cstheme="minorHAnsi"/>
              </w:rPr>
            </w:pPr>
          </w:p>
          <w:p w14:paraId="59054096" w14:textId="57BF5494" w:rsidR="004B08E1" w:rsidRPr="00F24C94" w:rsidRDefault="004B08E1" w:rsidP="004B08E1">
            <w:pPr>
              <w:contextualSpacing/>
              <w:jc w:val="both"/>
              <w:rPr>
                <w:rFonts w:asciiTheme="minorHAnsi" w:hAnsiTheme="minorHAnsi" w:cstheme="minorHAnsi"/>
              </w:rPr>
            </w:pPr>
            <w:r w:rsidRPr="00F24C94">
              <w:rPr>
                <w:rFonts w:asciiTheme="minorHAnsi" w:hAnsiTheme="minorHAnsi" w:cstheme="minorHAnsi"/>
              </w:rPr>
              <w:t xml:space="preserve">It is noted that the bringing back into use of the building is likely to result in an increased level of positive custodianship, with the existing protective screens over the window and door areas to be removed and cosmetic repairs being undertaken.  In this respect </w:t>
            </w:r>
            <w:r w:rsidR="00F24C94" w:rsidRPr="00F24C94">
              <w:rPr>
                <w:rFonts w:asciiTheme="minorHAnsi" w:hAnsiTheme="minorHAnsi" w:cstheme="minorHAnsi"/>
              </w:rPr>
              <w:t>the change of use of the building likely to result in positive measurable impacts upon the character or the area, particularly insofar that the building will be afforded the opportunity to benefit from a more positive, beneficial and active role within the streetscene than that of the current situation.</w:t>
            </w:r>
          </w:p>
          <w:p w14:paraId="45587749" w14:textId="77777777" w:rsidR="00784966" w:rsidRPr="00784966" w:rsidRDefault="00784966" w:rsidP="00406EBD">
            <w:pPr>
              <w:contextualSpacing/>
              <w:rPr>
                <w:rFonts w:asciiTheme="minorHAnsi" w:hAnsiTheme="minorHAnsi" w:cstheme="minorHAnsi"/>
              </w:rPr>
            </w:pPr>
          </w:p>
          <w:p w14:paraId="7F212894" w14:textId="290C137F" w:rsidR="009C1F22" w:rsidRDefault="00784966" w:rsidP="00784966">
            <w:pPr>
              <w:contextualSpacing/>
              <w:jc w:val="both"/>
              <w:rPr>
                <w:rFonts w:asciiTheme="minorHAnsi" w:hAnsiTheme="minorHAnsi" w:cstheme="minorHAnsi"/>
              </w:rPr>
            </w:pPr>
            <w:r w:rsidRPr="00784966">
              <w:rPr>
                <w:rFonts w:asciiTheme="minorHAnsi" w:hAnsiTheme="minorHAnsi" w:cstheme="minorHAnsi"/>
              </w:rPr>
              <w:t>As such, and taking account of the above matters, the proposal does not raise any significant direct conflict with Policy DMG1 which seek</w:t>
            </w:r>
            <w:r w:rsidR="000E332F">
              <w:rPr>
                <w:rFonts w:asciiTheme="minorHAnsi" w:hAnsiTheme="minorHAnsi" w:cstheme="minorHAnsi"/>
              </w:rPr>
              <w:t>s</w:t>
            </w:r>
            <w:r w:rsidRPr="00784966">
              <w:rPr>
                <w:rFonts w:asciiTheme="minorHAnsi" w:hAnsiTheme="minorHAnsi" w:cstheme="minorHAnsi"/>
              </w:rPr>
              <w:t xml:space="preserve"> to ensure that development </w:t>
            </w:r>
            <w:r w:rsidR="000E332F">
              <w:rPr>
                <w:rFonts w:asciiTheme="minorHAnsi" w:hAnsiTheme="minorHAnsi" w:cstheme="minorHAnsi"/>
              </w:rPr>
              <w:t xml:space="preserve">remains visually compatible with the character of the immediate area </w:t>
            </w:r>
            <w:r w:rsidRPr="00784966">
              <w:rPr>
                <w:rFonts w:asciiTheme="minorHAnsi" w:hAnsiTheme="minorHAnsi" w:cstheme="minorHAnsi"/>
              </w:rPr>
              <w:t>and that seeks to protect against development that would result in adverse impacts upon the character or visual amenities of the area.</w:t>
            </w:r>
          </w:p>
          <w:p w14:paraId="10A3648A" w14:textId="1F20AFF8" w:rsidR="00F24C94" w:rsidRPr="00784966" w:rsidRDefault="00F24C94" w:rsidP="00784966">
            <w:pPr>
              <w:contextualSpacing/>
              <w:jc w:val="both"/>
              <w:rPr>
                <w:rFonts w:asciiTheme="minorHAnsi" w:hAnsiTheme="minorHAnsi" w:cstheme="minorHAnsi"/>
              </w:rPr>
            </w:pPr>
          </w:p>
        </w:tc>
      </w:tr>
      <w:tr w:rsidR="00824DB6" w:rsidRPr="00D2449B" w14:paraId="673C0DDB"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278FC461" w14:textId="4854ADC1" w:rsidR="00784966" w:rsidRPr="00F24C94" w:rsidRDefault="00F24C94" w:rsidP="00EA09F9">
            <w:pPr>
              <w:pStyle w:val="Header"/>
              <w:tabs>
                <w:tab w:val="clear" w:pos="4153"/>
                <w:tab w:val="clear" w:pos="8306"/>
              </w:tabs>
              <w:contextualSpacing/>
              <w:jc w:val="both"/>
              <w:rPr>
                <w:rFonts w:ascii="Calibri" w:hAnsi="Calibri"/>
                <w:bCs/>
                <w:szCs w:val="22"/>
              </w:rPr>
            </w:pPr>
            <w:r w:rsidRPr="00F24C94">
              <w:rPr>
                <w:rFonts w:ascii="Calibri" w:hAnsi="Calibri"/>
                <w:bCs/>
                <w:szCs w:val="22"/>
              </w:rPr>
              <w:t>The Local Highways Authority have raised no objection to the proposal stating that they ‘do not raise an objection regarding the proposed development and are of the opinion that the proposed development will not have a significant impact on highway safety, capacity or amenity in the immediate vicinity of the site’.</w:t>
            </w:r>
          </w:p>
          <w:p w14:paraId="0E85E02B" w14:textId="77777777" w:rsidR="00F24C94" w:rsidRDefault="00F24C94" w:rsidP="00EA09F9">
            <w:pPr>
              <w:pStyle w:val="Header"/>
              <w:tabs>
                <w:tab w:val="clear" w:pos="4153"/>
                <w:tab w:val="clear" w:pos="8306"/>
              </w:tabs>
              <w:contextualSpacing/>
              <w:jc w:val="both"/>
              <w:rPr>
                <w:rFonts w:ascii="Calibri" w:hAnsi="Calibri"/>
                <w:b/>
                <w:color w:val="FF0000"/>
                <w:szCs w:val="22"/>
              </w:rPr>
            </w:pPr>
          </w:p>
          <w:p w14:paraId="27479303" w14:textId="5C8A9C9A" w:rsidR="00F24C94" w:rsidRPr="000E332F" w:rsidRDefault="00F24C94" w:rsidP="00EA09F9">
            <w:pPr>
              <w:pStyle w:val="Header"/>
              <w:tabs>
                <w:tab w:val="clear" w:pos="4153"/>
                <w:tab w:val="clear" w:pos="8306"/>
              </w:tabs>
              <w:contextualSpacing/>
              <w:jc w:val="both"/>
              <w:rPr>
                <w:rFonts w:ascii="Calibri" w:hAnsi="Calibri"/>
                <w:bCs/>
                <w:szCs w:val="22"/>
              </w:rPr>
            </w:pPr>
            <w:r w:rsidRPr="000E332F">
              <w:rPr>
                <w:rFonts w:ascii="Calibri" w:hAnsi="Calibri"/>
                <w:bCs/>
                <w:szCs w:val="22"/>
              </w:rPr>
              <w:t xml:space="preserve">It is noted that the change of use to that of a Village Hall (Use Class F.2(b)) could arguably generate additional vehicular movements and </w:t>
            </w:r>
            <w:r w:rsidR="000F2A69" w:rsidRPr="000E332F">
              <w:rPr>
                <w:rFonts w:ascii="Calibri" w:hAnsi="Calibri"/>
                <w:bCs/>
                <w:szCs w:val="22"/>
              </w:rPr>
              <w:t>therefore necessitate the</w:t>
            </w:r>
            <w:r w:rsidRPr="000E332F">
              <w:rPr>
                <w:rFonts w:ascii="Calibri" w:hAnsi="Calibri"/>
                <w:bCs/>
                <w:szCs w:val="22"/>
              </w:rPr>
              <w:t xml:space="preserve"> need for dedicated parking provision to be provided to serve the development.</w:t>
            </w:r>
            <w:r w:rsidR="000F2A69" w:rsidRPr="000E332F">
              <w:rPr>
                <w:rFonts w:ascii="Calibri" w:hAnsi="Calibri"/>
                <w:bCs/>
                <w:szCs w:val="22"/>
              </w:rPr>
              <w:t xml:space="preserve">  It is noted that a free to use car-parking area, owned by the Local Authority, is located directly to the rear and adjacent the proposal site.  As such any additional parking need generated by the use is likely to be assimilated into the area, </w:t>
            </w:r>
            <w:r w:rsidR="000E332F" w:rsidRPr="000E332F">
              <w:rPr>
                <w:rFonts w:ascii="Calibri" w:hAnsi="Calibri"/>
                <w:bCs/>
                <w:szCs w:val="22"/>
              </w:rPr>
              <w:t>without undue impact upon the safe operation of the highway, by virtue of visitors to or users of the building utilising the car-parking area to the rear</w:t>
            </w:r>
          </w:p>
          <w:p w14:paraId="72472316" w14:textId="77777777" w:rsidR="00784966" w:rsidRDefault="00784966" w:rsidP="00EA09F9">
            <w:pPr>
              <w:pStyle w:val="Header"/>
              <w:tabs>
                <w:tab w:val="clear" w:pos="4153"/>
                <w:tab w:val="clear" w:pos="8306"/>
              </w:tabs>
              <w:contextualSpacing/>
              <w:jc w:val="both"/>
              <w:rPr>
                <w:rFonts w:ascii="Calibri" w:hAnsi="Calibri"/>
                <w:b/>
                <w:szCs w:val="22"/>
              </w:rPr>
            </w:pPr>
          </w:p>
          <w:p w14:paraId="5F46F6FE" w14:textId="77777777" w:rsidR="00A74F22" w:rsidRDefault="00784966" w:rsidP="009C1F22">
            <w:pPr>
              <w:pStyle w:val="Header"/>
              <w:tabs>
                <w:tab w:val="clear" w:pos="4153"/>
                <w:tab w:val="clear" w:pos="8306"/>
              </w:tabs>
              <w:contextualSpacing/>
              <w:jc w:val="both"/>
              <w:rPr>
                <w:rFonts w:ascii="Calibri" w:hAnsi="Calibri"/>
                <w:bCs/>
                <w:szCs w:val="22"/>
              </w:rPr>
            </w:pPr>
            <w:r w:rsidRPr="00784966">
              <w:rPr>
                <w:rFonts w:ascii="Calibri" w:hAnsi="Calibri"/>
                <w:bCs/>
                <w:szCs w:val="22"/>
              </w:rPr>
              <w:t>As such the proposal raises no significant measurable conflict(s) with Key Statement DMI2 or Policy DMG3 which seek to ensure the continued safe operation of the highways network and to ensure adequate pedestrian infrastructure, parking provision and sustainable methods of travel are brought forward to accommodate and serve existing and proposed development.</w:t>
            </w:r>
          </w:p>
          <w:p w14:paraId="337694ED" w14:textId="3CE9C2FF" w:rsidR="00F24C94" w:rsidRPr="00784966" w:rsidRDefault="00F24C94" w:rsidP="009C1F22">
            <w:pPr>
              <w:pStyle w:val="Header"/>
              <w:tabs>
                <w:tab w:val="clear" w:pos="4153"/>
                <w:tab w:val="clear" w:pos="8306"/>
              </w:tabs>
              <w:contextualSpacing/>
              <w:jc w:val="both"/>
              <w:rPr>
                <w:rFonts w:ascii="Calibri" w:hAnsi="Calibri"/>
                <w:bCs/>
                <w:szCs w:val="22"/>
              </w:rPr>
            </w:pPr>
          </w:p>
        </w:tc>
      </w:tr>
      <w:tr w:rsidR="00C0704D" w:rsidRPr="00D2449B" w14:paraId="6D877C31"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2405BFB4" w14:textId="77777777" w:rsidR="00375556" w:rsidRDefault="00375556" w:rsidP="00406EBD">
            <w:pPr>
              <w:contextualSpacing/>
              <w:rPr>
                <w:rFonts w:ascii="Calibri" w:hAnsi="Calibri"/>
                <w:b/>
                <w:szCs w:val="22"/>
              </w:rPr>
            </w:pPr>
          </w:p>
          <w:p w14:paraId="2209FE3D" w14:textId="58E7A295" w:rsidR="00784966" w:rsidRPr="00DF5481" w:rsidRDefault="00784966" w:rsidP="00784966">
            <w:pPr>
              <w:contextualSpacing/>
              <w:jc w:val="both"/>
              <w:rPr>
                <w:rFonts w:ascii="Calibri" w:hAnsi="Calibri"/>
                <w:bCs/>
                <w:szCs w:val="22"/>
              </w:rPr>
            </w:pPr>
            <w:r w:rsidRPr="00DF5481">
              <w:rPr>
                <w:rFonts w:ascii="Calibri" w:hAnsi="Calibri"/>
                <w:bCs/>
                <w:szCs w:val="22"/>
              </w:rPr>
              <w:t xml:space="preserve">The application has been accompanied by the submission of a </w:t>
            </w:r>
            <w:r w:rsidR="00DF5481" w:rsidRPr="00DF5481">
              <w:rPr>
                <w:rFonts w:ascii="Calibri" w:hAnsi="Calibri"/>
                <w:bCs/>
                <w:szCs w:val="22"/>
              </w:rPr>
              <w:t xml:space="preserve">Bat Emergence Survey Report </w:t>
            </w:r>
            <w:r w:rsidRPr="00DF5481">
              <w:rPr>
                <w:rFonts w:ascii="Calibri" w:hAnsi="Calibri"/>
                <w:bCs/>
                <w:szCs w:val="22"/>
              </w:rPr>
              <w:t xml:space="preserve">which concludes that no evidence was found to suggest bats have been roosting within the building to which the </w:t>
            </w:r>
            <w:r w:rsidRPr="00DF5481">
              <w:rPr>
                <w:rFonts w:ascii="Calibri" w:hAnsi="Calibri"/>
                <w:bCs/>
                <w:szCs w:val="22"/>
              </w:rPr>
              <w:lastRenderedPageBreak/>
              <w:t>application relates and that the structure is considered to be of negligible potential for roosting bats.  As such there is no requirement for the development to provide mitigation to offset the impacts of the development upon protected species.</w:t>
            </w:r>
          </w:p>
          <w:p w14:paraId="746B3336" w14:textId="77777777" w:rsidR="00784966" w:rsidRPr="00784966" w:rsidRDefault="00784966" w:rsidP="00784966">
            <w:pPr>
              <w:contextualSpacing/>
              <w:jc w:val="both"/>
              <w:rPr>
                <w:rFonts w:ascii="Calibri" w:hAnsi="Calibri"/>
                <w:bCs/>
                <w:szCs w:val="22"/>
              </w:rPr>
            </w:pPr>
          </w:p>
          <w:p w14:paraId="47F78E54" w14:textId="77777777" w:rsidR="00AF2180" w:rsidRDefault="00784966" w:rsidP="00784966">
            <w:pPr>
              <w:contextualSpacing/>
              <w:jc w:val="both"/>
              <w:rPr>
                <w:rFonts w:ascii="Calibri" w:hAnsi="Calibri"/>
                <w:bCs/>
                <w:szCs w:val="22"/>
              </w:rPr>
            </w:pPr>
            <w:r w:rsidRPr="00784966">
              <w:rPr>
                <w:rFonts w:ascii="Calibri" w:hAnsi="Calibri"/>
                <w:bCs/>
                <w:szCs w:val="22"/>
              </w:rPr>
              <w:t>Taking account of the above matters, the proposal does not raise any significant measurable conflict(s) with Policies DME1, DME2 nor DME3 of the Ribble Valley Core Strategy which seek to protect against adverse impacts upon habitat, biodiversity, ecology or protected species and species of conservation concern.</w:t>
            </w:r>
          </w:p>
          <w:p w14:paraId="6337C4D8" w14:textId="4F98A2A4" w:rsidR="00F24C94" w:rsidRDefault="00F24C94" w:rsidP="00784966">
            <w:pPr>
              <w:contextualSpacing/>
              <w:jc w:val="both"/>
              <w:rPr>
                <w:rFonts w:ascii="Calibri" w:hAnsi="Calibri"/>
                <w:b/>
                <w:szCs w:val="22"/>
              </w:rPr>
            </w:pPr>
          </w:p>
        </w:tc>
      </w:tr>
      <w:tr w:rsidR="00C0704D" w:rsidRPr="00D2449B" w14:paraId="0A9D02B4"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lastRenderedPageBreak/>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A1F5F94" w14:textId="634C557C" w:rsidR="0046548C" w:rsidRP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application is recommended for </w:t>
            </w:r>
            <w:r w:rsidR="00761D2C">
              <w:rPr>
                <w:rFonts w:ascii="Calibri" w:hAnsi="Calibri"/>
                <w:bCs/>
                <w:szCs w:val="22"/>
              </w:rPr>
              <w:t>approval.</w:t>
            </w:r>
          </w:p>
          <w:p w14:paraId="3A4BD7A7" w14:textId="073A1409" w:rsidR="009F4443" w:rsidRDefault="009F4443"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065833">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88"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065833">
        <w:trPr>
          <w:jc w:val="center"/>
        </w:trPr>
        <w:tc>
          <w:tcPr>
            <w:tcW w:w="9687"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295A61" w:rsidRPr="00D2449B" w:rsidRDefault="00295A61">
      <w:pPr>
        <w:rPr>
          <w:rFonts w:ascii="Calibri" w:hAnsi="Calibri"/>
          <w:szCs w:val="22"/>
        </w:rPr>
      </w:pPr>
    </w:p>
    <w:sectPr w:rsidR="00295A61"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600D8"/>
    <w:multiLevelType w:val="hybridMultilevel"/>
    <w:tmpl w:val="A5FE98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144615875">
    <w:abstractNumId w:val="0"/>
  </w:num>
  <w:num w:numId="3" w16cid:durableId="1706370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65833"/>
    <w:rsid w:val="00083286"/>
    <w:rsid w:val="000A6867"/>
    <w:rsid w:val="000B5CB5"/>
    <w:rsid w:val="000D30BF"/>
    <w:rsid w:val="000E332F"/>
    <w:rsid w:val="000F2A69"/>
    <w:rsid w:val="00127DCC"/>
    <w:rsid w:val="00130035"/>
    <w:rsid w:val="001D4F7A"/>
    <w:rsid w:val="00250879"/>
    <w:rsid w:val="00282E3A"/>
    <w:rsid w:val="0029334A"/>
    <w:rsid w:val="002954E5"/>
    <w:rsid w:val="00295A61"/>
    <w:rsid w:val="002A01CF"/>
    <w:rsid w:val="002C5DEA"/>
    <w:rsid w:val="002C6277"/>
    <w:rsid w:val="002F2580"/>
    <w:rsid w:val="00321B6E"/>
    <w:rsid w:val="0032449C"/>
    <w:rsid w:val="00375556"/>
    <w:rsid w:val="003C5B28"/>
    <w:rsid w:val="00406EBD"/>
    <w:rsid w:val="00440CB6"/>
    <w:rsid w:val="0046548C"/>
    <w:rsid w:val="004947BB"/>
    <w:rsid w:val="00497407"/>
    <w:rsid w:val="004A5EA9"/>
    <w:rsid w:val="004B08E1"/>
    <w:rsid w:val="004C2434"/>
    <w:rsid w:val="004E1D72"/>
    <w:rsid w:val="004F0649"/>
    <w:rsid w:val="00510FA2"/>
    <w:rsid w:val="00556ECD"/>
    <w:rsid w:val="0058560B"/>
    <w:rsid w:val="0059215A"/>
    <w:rsid w:val="005E1C6C"/>
    <w:rsid w:val="005E65DF"/>
    <w:rsid w:val="005F1A36"/>
    <w:rsid w:val="00610DE6"/>
    <w:rsid w:val="00692B60"/>
    <w:rsid w:val="00696B04"/>
    <w:rsid w:val="006A71AD"/>
    <w:rsid w:val="006B3337"/>
    <w:rsid w:val="006C2BFA"/>
    <w:rsid w:val="006F3D53"/>
    <w:rsid w:val="006F6849"/>
    <w:rsid w:val="0070054B"/>
    <w:rsid w:val="00745F85"/>
    <w:rsid w:val="00761D2C"/>
    <w:rsid w:val="00773A66"/>
    <w:rsid w:val="00776AE2"/>
    <w:rsid w:val="00784966"/>
    <w:rsid w:val="007A501D"/>
    <w:rsid w:val="007B3CB4"/>
    <w:rsid w:val="007C791C"/>
    <w:rsid w:val="007D0CEC"/>
    <w:rsid w:val="007D7DF4"/>
    <w:rsid w:val="007E0D23"/>
    <w:rsid w:val="007F16D6"/>
    <w:rsid w:val="00811771"/>
    <w:rsid w:val="00824DB6"/>
    <w:rsid w:val="00837F4F"/>
    <w:rsid w:val="008542DE"/>
    <w:rsid w:val="00877C8F"/>
    <w:rsid w:val="00897CE8"/>
    <w:rsid w:val="008A28C8"/>
    <w:rsid w:val="009C1F22"/>
    <w:rsid w:val="009F4443"/>
    <w:rsid w:val="00A42E82"/>
    <w:rsid w:val="00A579BB"/>
    <w:rsid w:val="00A63D55"/>
    <w:rsid w:val="00A74F22"/>
    <w:rsid w:val="00A95D89"/>
    <w:rsid w:val="00AA1E7E"/>
    <w:rsid w:val="00AF2180"/>
    <w:rsid w:val="00B5479B"/>
    <w:rsid w:val="00B93EB5"/>
    <w:rsid w:val="00BD3F03"/>
    <w:rsid w:val="00C0704D"/>
    <w:rsid w:val="00C25722"/>
    <w:rsid w:val="00C618DB"/>
    <w:rsid w:val="00CE7DE7"/>
    <w:rsid w:val="00D11007"/>
    <w:rsid w:val="00D17EB1"/>
    <w:rsid w:val="00D2449B"/>
    <w:rsid w:val="00D54E67"/>
    <w:rsid w:val="00DB1FA4"/>
    <w:rsid w:val="00DD3288"/>
    <w:rsid w:val="00DD62F6"/>
    <w:rsid w:val="00DF06F8"/>
    <w:rsid w:val="00DF5481"/>
    <w:rsid w:val="00E46243"/>
    <w:rsid w:val="00E61DC7"/>
    <w:rsid w:val="00E66534"/>
    <w:rsid w:val="00E70027"/>
    <w:rsid w:val="00E72F6C"/>
    <w:rsid w:val="00EA09F9"/>
    <w:rsid w:val="00EC23C7"/>
    <w:rsid w:val="00ED00B7"/>
    <w:rsid w:val="00EF44E6"/>
    <w:rsid w:val="00F056A7"/>
    <w:rsid w:val="00F24C94"/>
    <w:rsid w:val="00F72DE3"/>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2491</Words>
  <Characters>14202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Lesley Lund</cp:lastModifiedBy>
  <cp:revision>2</cp:revision>
  <cp:lastPrinted>2024-08-02T07:41:00Z</cp:lastPrinted>
  <dcterms:created xsi:type="dcterms:W3CDTF">2024-08-02T07:42:00Z</dcterms:created>
  <dcterms:modified xsi:type="dcterms:W3CDTF">2024-08-02T07:42:00Z</dcterms:modified>
</cp:coreProperties>
</file>