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5CB3FF1" w:rsidR="00837F4F" w:rsidRPr="00D2449B" w:rsidRDefault="0069545C" w:rsidP="00D2449B">
            <w:pPr>
              <w:jc w:val="center"/>
              <w:rPr>
                <w:rFonts w:ascii="Calibri" w:hAnsi="Calibri"/>
                <w:b/>
                <w:szCs w:val="22"/>
              </w:rPr>
            </w:pPr>
            <w:r>
              <w:rPr>
                <w:rFonts w:ascii="Calibri" w:hAnsi="Calibri"/>
                <w:b/>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18478F0" w:rsidR="00837F4F" w:rsidRPr="00D2449B" w:rsidRDefault="002D0AB8" w:rsidP="00D2449B">
            <w:pPr>
              <w:jc w:val="center"/>
              <w:rPr>
                <w:rFonts w:ascii="Calibri" w:hAnsi="Calibri"/>
                <w:b/>
                <w:szCs w:val="22"/>
              </w:rPr>
            </w:pPr>
            <w:r>
              <w:rPr>
                <w:rFonts w:ascii="Calibri" w:hAnsi="Calibri"/>
                <w:b/>
                <w:szCs w:val="22"/>
              </w:rPr>
              <w:t>30.9.24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6213B56" w:rsidR="00837F4F" w:rsidRPr="00D2449B" w:rsidRDefault="00BB637D"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465205D" w:rsidR="00837F4F" w:rsidRPr="00D2449B" w:rsidRDefault="00BB637D" w:rsidP="00D2449B">
            <w:pPr>
              <w:jc w:val="center"/>
              <w:rPr>
                <w:rFonts w:ascii="Calibri" w:hAnsi="Calibri"/>
                <w:b/>
                <w:szCs w:val="22"/>
              </w:rPr>
            </w:pPr>
            <w:r>
              <w:rPr>
                <w:rFonts w:ascii="Calibri" w:hAnsi="Calibri"/>
                <w:b/>
                <w:szCs w:val="22"/>
              </w:rPr>
              <w:t>1/10/24</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89699B4" w:rsidR="004A5EA9" w:rsidRPr="00250879" w:rsidRDefault="004A5EA9" w:rsidP="008542DE">
            <w:pPr>
              <w:rPr>
                <w:rFonts w:ascii="Calibri" w:hAnsi="Calibri"/>
                <w:color w:val="548DD4" w:themeColor="text2" w:themeTint="99"/>
                <w:szCs w:val="22"/>
              </w:rPr>
            </w:pPr>
            <w:r w:rsidRPr="0069545C">
              <w:rPr>
                <w:rFonts w:ascii="Calibri" w:hAnsi="Calibri"/>
                <w:szCs w:val="22"/>
              </w:rPr>
              <w:t>20</w:t>
            </w:r>
            <w:r w:rsidR="0069545C" w:rsidRPr="0069545C">
              <w:rPr>
                <w:rFonts w:ascii="Calibri" w:hAnsi="Calibri"/>
                <w:szCs w:val="22"/>
              </w:rPr>
              <w:t>2</w:t>
            </w:r>
            <w:r w:rsidR="001825DC">
              <w:rPr>
                <w:rFonts w:ascii="Calibri" w:hAnsi="Calibri"/>
                <w:szCs w:val="22"/>
              </w:rPr>
              <w:t>4</w:t>
            </w:r>
            <w:r w:rsidR="00C0704D" w:rsidRPr="0069545C">
              <w:rPr>
                <w:rFonts w:ascii="Calibri" w:hAnsi="Calibri"/>
                <w:szCs w:val="22"/>
              </w:rPr>
              <w:t>/</w:t>
            </w:r>
            <w:r w:rsidR="0069545C" w:rsidRPr="0069545C">
              <w:rPr>
                <w:rFonts w:ascii="Calibri" w:hAnsi="Calibri"/>
                <w:szCs w:val="22"/>
              </w:rPr>
              <w:t>0</w:t>
            </w:r>
            <w:r w:rsidR="001825DC">
              <w:rPr>
                <w:rFonts w:ascii="Calibri" w:hAnsi="Calibri"/>
                <w:szCs w:val="22"/>
              </w:rPr>
              <w:t>539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870E540" w:rsidR="00824DB6" w:rsidRPr="00C0704D" w:rsidRDefault="0084717F" w:rsidP="002C6277">
            <w:pPr>
              <w:rPr>
                <w:rFonts w:ascii="Calibri" w:hAnsi="Calibri"/>
                <w:szCs w:val="22"/>
              </w:rPr>
            </w:pPr>
            <w:r>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1D2D0EA" w:rsidR="00824DB6" w:rsidRPr="0069545C" w:rsidRDefault="0084717F" w:rsidP="002C6277">
            <w:pPr>
              <w:rPr>
                <w:rFonts w:ascii="Calibri" w:hAnsi="Calibri"/>
                <w:szCs w:val="22"/>
              </w:rPr>
            </w:pPr>
            <w:r>
              <w:rPr>
                <w:rFonts w:ascii="Calibri" w:hAnsi="Calibri"/>
                <w:szCs w:val="22"/>
              </w:rPr>
              <w:t>29/0</w:t>
            </w:r>
            <w:r w:rsidR="00606C3F">
              <w:rPr>
                <w:rFonts w:ascii="Calibri" w:hAnsi="Calibri"/>
                <w:szCs w:val="22"/>
              </w:rPr>
              <w:t>8</w:t>
            </w:r>
            <w:r>
              <w:rPr>
                <w:rFonts w:ascii="Calibri" w:hAnsi="Calibri"/>
                <w:szCs w:val="22"/>
              </w:rPr>
              <w:t>/24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E802C16" w:rsidR="004A5EA9" w:rsidRPr="00250879" w:rsidRDefault="0069545C" w:rsidP="00811771">
            <w:pPr>
              <w:rPr>
                <w:rFonts w:ascii="Calibri" w:hAnsi="Calibri"/>
                <w:color w:val="548DD4" w:themeColor="text2" w:themeTint="99"/>
                <w:szCs w:val="22"/>
              </w:rPr>
            </w:pPr>
            <w:r w:rsidRPr="0069545C">
              <w:rPr>
                <w:rFonts w:ascii="Calibri" w:hAnsi="Calibri"/>
                <w:szCs w:val="22"/>
              </w:rPr>
              <w:t>Stephen Kilmartin</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69545C">
            <w:pPr>
              <w:jc w:val="both"/>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771DA65" w:rsidR="004A5EA9" w:rsidRPr="002C6277" w:rsidRDefault="00606C3F" w:rsidP="0069545C">
            <w:pPr>
              <w:jc w:val="both"/>
              <w:rPr>
                <w:rFonts w:ascii="Calibri" w:hAnsi="Calibri"/>
                <w:szCs w:val="22"/>
              </w:rPr>
            </w:pPr>
            <w:r w:rsidRPr="00606C3F">
              <w:rPr>
                <w:rFonts w:ascii="Calibri" w:hAnsi="Calibri"/>
                <w:szCs w:val="22"/>
              </w:rPr>
              <w:t>Listed Building Consent for breaking through a previously blocked doorway to give access between 33a and 33b King Street on the second</w:t>
            </w:r>
            <w:r w:rsidR="0092595F">
              <w:rPr>
                <w:rFonts w:ascii="Calibri" w:hAnsi="Calibri"/>
                <w:szCs w:val="22"/>
              </w:rPr>
              <w:t>-</w:t>
            </w:r>
            <w:r w:rsidRPr="00606C3F">
              <w:rPr>
                <w:rFonts w:ascii="Calibri" w:hAnsi="Calibri"/>
                <w:szCs w:val="22"/>
              </w:rPr>
              <w:t>floor level; construction of a fire partition and installation of a fire door to provide an emergency exit from floors 2 and 3 to the existing fire escape at the rear of the building. Reconfiguration of the layout of 33b King Street (second floor) including making an extra doorway to provide access to the fire escape route.</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EECAB80" w:rsidR="002A01CF" w:rsidRPr="002C6277" w:rsidRDefault="00606C3F" w:rsidP="00A42E82">
            <w:pPr>
              <w:rPr>
                <w:rFonts w:ascii="Calibri" w:hAnsi="Calibri"/>
                <w:szCs w:val="22"/>
              </w:rPr>
            </w:pPr>
            <w:r w:rsidRPr="00606C3F">
              <w:rPr>
                <w:rFonts w:ascii="Calibri" w:hAnsi="Calibri"/>
                <w:szCs w:val="22"/>
              </w:rPr>
              <w:t>Macfarlane Dental Practice 33a King Street Whalley BB7 9SP and second floor above maisonette 33b King Street Whalley BB7 9SP</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F1E1804" w:rsidR="003E4F9F" w:rsidRPr="00AF26A7" w:rsidRDefault="00AF26A7" w:rsidP="003E4F9F">
            <w:pPr>
              <w:jc w:val="both"/>
              <w:rPr>
                <w:rFonts w:ascii="Calibri" w:hAnsi="Calibri"/>
                <w:bCs/>
                <w:i/>
                <w:iCs/>
                <w:szCs w:val="22"/>
              </w:rPr>
            </w:pPr>
            <w:r>
              <w:rPr>
                <w:rFonts w:ascii="Calibri" w:hAnsi="Calibri"/>
                <w:bCs/>
                <w:szCs w:val="22"/>
              </w:rPr>
              <w:t>No representations received in respect of the application.</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5AECBDC8" w:rsidR="002A01CF" w:rsidRPr="00D2449B" w:rsidRDefault="00606C3F">
            <w:pPr>
              <w:rPr>
                <w:rFonts w:ascii="Calibri" w:hAnsi="Calibri"/>
                <w:b/>
                <w:szCs w:val="22"/>
              </w:rPr>
            </w:pPr>
            <w:r>
              <w:rPr>
                <w:rFonts w:ascii="Calibri" w:hAnsi="Calibri"/>
                <w:b/>
                <w:szCs w:val="22"/>
              </w:rPr>
              <w:t>N/A:</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2214AFD0" w:rsidR="00AF26A7" w:rsidRPr="00AD4FAA" w:rsidRDefault="00606C3F" w:rsidP="00AF26A7">
            <w:pPr>
              <w:jc w:val="both"/>
              <w:rPr>
                <w:rFonts w:ascii="Calibri" w:hAnsi="Calibri"/>
                <w:i/>
                <w:iCs/>
                <w:szCs w:val="22"/>
              </w:rPr>
            </w:pPr>
            <w:r>
              <w:rPr>
                <w:rFonts w:ascii="Calibri" w:hAnsi="Calibri"/>
                <w:szCs w:val="22"/>
              </w:rPr>
              <w:t>N/A</w:t>
            </w:r>
            <w:r w:rsidR="00AF26A7" w:rsidRPr="00AF26A7">
              <w:rPr>
                <w:rFonts w:ascii="Calibri" w:hAnsi="Calibri"/>
                <w:i/>
                <w:iCs/>
                <w:szCs w:val="22"/>
              </w:rPr>
              <w:t xml:space="preserve"> </w:t>
            </w: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AF3FCED" w:rsidR="00CA7986" w:rsidRPr="00C0704D" w:rsidRDefault="00AF26A7" w:rsidP="00692B60">
            <w:pPr>
              <w:rPr>
                <w:rFonts w:ascii="Calibri" w:hAnsi="Calibri"/>
                <w:szCs w:val="22"/>
              </w:rPr>
            </w:pPr>
            <w:r>
              <w:rPr>
                <w:rFonts w:ascii="Calibri" w:hAnsi="Calibri"/>
                <w:bCs/>
                <w:szCs w:val="22"/>
              </w:rPr>
              <w:t>No representations received in respect of the application.</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2DB6DEAC" w14:textId="33BAB439" w:rsidR="0092595F" w:rsidRDefault="0092595F" w:rsidP="008542DE">
            <w:pPr>
              <w:pStyle w:val="PLANNING"/>
              <w:rPr>
                <w:rFonts w:ascii="Calibri" w:hAnsi="Calibri"/>
                <w:szCs w:val="22"/>
              </w:rPr>
            </w:pPr>
            <w:r>
              <w:rPr>
                <w:rFonts w:ascii="Calibri" w:hAnsi="Calibri"/>
                <w:szCs w:val="22"/>
              </w:rPr>
              <w:t>Key Statement EC2:</w:t>
            </w:r>
            <w:r>
              <w:rPr>
                <w:rFonts w:ascii="Calibri" w:hAnsi="Calibri"/>
                <w:szCs w:val="22"/>
              </w:rPr>
              <w:tab/>
              <w:t xml:space="preserve">Development of Retail, Shops and Community </w:t>
            </w:r>
            <w:r w:rsidR="000636DF">
              <w:rPr>
                <w:rFonts w:ascii="Calibri" w:hAnsi="Calibri"/>
                <w:szCs w:val="22"/>
              </w:rPr>
              <w:t>S</w:t>
            </w:r>
            <w:r>
              <w:rPr>
                <w:rFonts w:ascii="Calibri" w:hAnsi="Calibri"/>
                <w:szCs w:val="22"/>
              </w:rPr>
              <w:t xml:space="preserve">ervices and Facilities </w:t>
            </w:r>
          </w:p>
          <w:p w14:paraId="4A77E8F9" w14:textId="1AC09D57" w:rsidR="00F056A7" w:rsidRDefault="00F056A7" w:rsidP="008542DE">
            <w:pPr>
              <w:pStyle w:val="PLANNING"/>
              <w:rPr>
                <w:rFonts w:ascii="Calibri" w:hAnsi="Calibri"/>
                <w:szCs w:val="22"/>
              </w:rPr>
            </w:pPr>
            <w:r>
              <w:rPr>
                <w:rFonts w:ascii="Calibri" w:hAnsi="Calibri"/>
                <w:szCs w:val="22"/>
              </w:rPr>
              <w:t>Key Statement EN5:</w:t>
            </w:r>
            <w:r>
              <w:rPr>
                <w:rFonts w:ascii="Calibri" w:hAnsi="Calibri"/>
                <w:szCs w:val="22"/>
              </w:rPr>
              <w:tab/>
              <w:t>Heritage Assets</w:t>
            </w:r>
          </w:p>
          <w:p w14:paraId="1DDE8FAF" w14:textId="0B62C449" w:rsidR="00F056A7" w:rsidRDefault="00F056A7" w:rsidP="00F056A7">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CF76C47" w14:textId="77777777" w:rsidR="0046548C" w:rsidRDefault="0046548C" w:rsidP="008542DE">
            <w:pPr>
              <w:pStyle w:val="PLANNING"/>
              <w:rPr>
                <w:rFonts w:ascii="Calibri" w:hAnsi="Calibri"/>
                <w:szCs w:val="22"/>
              </w:rPr>
            </w:pPr>
          </w:p>
          <w:p w14:paraId="342DDF2B" w14:textId="43C1F6FA" w:rsidR="00606C3F" w:rsidRPr="00C618DB" w:rsidRDefault="00606C3F" w:rsidP="008542DE">
            <w:pPr>
              <w:pStyle w:val="PLANNING"/>
              <w:rPr>
                <w:rFonts w:ascii="Calibri" w:hAnsi="Calibri"/>
                <w:szCs w:val="22"/>
              </w:rPr>
            </w:pPr>
            <w:r>
              <w:rPr>
                <w:rFonts w:ascii="Calibri" w:hAnsi="Calibri"/>
                <w:szCs w:val="22"/>
              </w:rPr>
              <w:t>Policy DMB1:</w:t>
            </w:r>
            <w:r>
              <w:rPr>
                <w:rFonts w:ascii="Calibri" w:hAnsi="Calibri"/>
                <w:szCs w:val="22"/>
              </w:rPr>
              <w:tab/>
              <w:t>Supporting Business Growth and the Local Economy</w:t>
            </w: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5CF21779" w14:textId="765B9768" w:rsidR="008542DE" w:rsidRPr="00C618DB" w:rsidRDefault="008542DE" w:rsidP="008542DE">
            <w:pPr>
              <w:pStyle w:val="PLANNING"/>
              <w:rPr>
                <w:rFonts w:ascii="Calibri" w:hAnsi="Calibri"/>
                <w:szCs w:val="22"/>
              </w:rPr>
            </w:pPr>
            <w:r w:rsidRPr="00C618DB">
              <w:rPr>
                <w:rFonts w:ascii="Calibri" w:hAnsi="Calibri"/>
                <w:szCs w:val="22"/>
              </w:rPr>
              <w:t>Policy DMG3</w:t>
            </w:r>
            <w:r w:rsidR="00F056A7">
              <w:rPr>
                <w:rFonts w:ascii="Calibri" w:hAnsi="Calibri"/>
                <w:szCs w:val="22"/>
              </w:rPr>
              <w:t>:</w:t>
            </w:r>
            <w:r w:rsidR="00F056A7">
              <w:rPr>
                <w:rFonts w:ascii="Calibri" w:hAnsi="Calibri"/>
                <w:szCs w:val="22"/>
              </w:rPr>
              <w:tab/>
            </w:r>
            <w:r w:rsidRPr="00C618DB">
              <w:rPr>
                <w:rFonts w:ascii="Calibri" w:hAnsi="Calibri"/>
                <w:szCs w:val="22"/>
              </w:rPr>
              <w:t>Transport &amp; Mobility</w:t>
            </w:r>
          </w:p>
          <w:p w14:paraId="5CC2ACE9" w14:textId="1BE8A66D" w:rsidR="00F056A7" w:rsidRDefault="00F056A7" w:rsidP="00F056A7">
            <w:pPr>
              <w:pStyle w:val="PLANNING"/>
              <w:rPr>
                <w:rFonts w:ascii="Calibri" w:hAnsi="Calibri"/>
                <w:szCs w:val="22"/>
              </w:rPr>
            </w:pPr>
            <w:r w:rsidRPr="00C618DB">
              <w:rPr>
                <w:rFonts w:ascii="Calibri" w:hAnsi="Calibri"/>
                <w:szCs w:val="22"/>
              </w:rPr>
              <w:t>Policy DME</w:t>
            </w:r>
            <w:r>
              <w:rPr>
                <w:rFonts w:ascii="Calibri" w:hAnsi="Calibri"/>
                <w:szCs w:val="22"/>
              </w:rPr>
              <w:t>4:</w:t>
            </w:r>
            <w:r>
              <w:rPr>
                <w:rFonts w:ascii="Calibri" w:hAnsi="Calibri"/>
                <w:szCs w:val="22"/>
              </w:rPr>
              <w:tab/>
              <w:t>Protecting Heritage Assets</w:t>
            </w:r>
          </w:p>
          <w:p w14:paraId="1360EE56" w14:textId="77777777" w:rsidR="008542DE" w:rsidRDefault="008542DE" w:rsidP="008542DE">
            <w:pPr>
              <w:pStyle w:val="PLANNING"/>
              <w:rPr>
                <w:rFonts w:ascii="Calibri" w:hAnsi="Calibri"/>
                <w:szCs w:val="22"/>
              </w:rPr>
            </w:pPr>
          </w:p>
          <w:p w14:paraId="08A423E0" w14:textId="77777777" w:rsidR="008542DE" w:rsidRPr="00C618DB" w:rsidRDefault="008542DE" w:rsidP="008542DE">
            <w:pPr>
              <w:pStyle w:val="PLANNING"/>
              <w:rPr>
                <w:rFonts w:ascii="Calibri" w:hAnsi="Calibri"/>
                <w:szCs w:val="22"/>
              </w:rPr>
            </w:pPr>
            <w:r w:rsidRPr="00D11007">
              <w:rPr>
                <w:rFonts w:ascii="Calibri" w:hAnsi="Calibri"/>
                <w:szCs w:val="22"/>
              </w:rPr>
              <w:t>Planning (Listed Buildings and Conservation Areas) Act</w:t>
            </w: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28119065" w:rsidR="0046548C" w:rsidRPr="00AA5464" w:rsidRDefault="00AA5464" w:rsidP="00C0704D">
            <w:pPr>
              <w:pStyle w:val="PLANNING"/>
              <w:rPr>
                <w:rFonts w:ascii="Calibri" w:hAnsi="Calibri"/>
                <w:b/>
                <w:bCs/>
                <w:szCs w:val="22"/>
              </w:rPr>
            </w:pPr>
            <w:r w:rsidRPr="00AA5464">
              <w:rPr>
                <w:rFonts w:ascii="Calibri" w:hAnsi="Calibri"/>
                <w:b/>
                <w:bCs/>
                <w:szCs w:val="22"/>
              </w:rPr>
              <w:lastRenderedPageBreak/>
              <w:t>3/20</w:t>
            </w:r>
            <w:r w:rsidR="00606C3F">
              <w:rPr>
                <w:rFonts w:ascii="Calibri" w:hAnsi="Calibri"/>
                <w:b/>
                <w:bCs/>
                <w:szCs w:val="22"/>
              </w:rPr>
              <w:t>22</w:t>
            </w:r>
            <w:r w:rsidRPr="00AA5464">
              <w:rPr>
                <w:rFonts w:ascii="Calibri" w:hAnsi="Calibri"/>
                <w:b/>
                <w:bCs/>
                <w:szCs w:val="22"/>
              </w:rPr>
              <w:t>/0</w:t>
            </w:r>
            <w:r w:rsidR="00606C3F">
              <w:rPr>
                <w:rFonts w:ascii="Calibri" w:hAnsi="Calibri"/>
                <w:b/>
                <w:bCs/>
                <w:szCs w:val="22"/>
              </w:rPr>
              <w:t>291</w:t>
            </w:r>
            <w:r w:rsidRPr="00AA5464">
              <w:rPr>
                <w:rFonts w:ascii="Calibri" w:hAnsi="Calibri"/>
                <w:b/>
                <w:bCs/>
                <w:szCs w:val="22"/>
              </w:rPr>
              <w:t>:</w:t>
            </w:r>
          </w:p>
          <w:p w14:paraId="241B0727" w14:textId="160DDBFF" w:rsidR="00AA5464" w:rsidRDefault="00606C3F" w:rsidP="00C0704D">
            <w:pPr>
              <w:pStyle w:val="PLANNING"/>
              <w:rPr>
                <w:rFonts w:ascii="Calibri" w:hAnsi="Calibri"/>
                <w:szCs w:val="22"/>
              </w:rPr>
            </w:pPr>
            <w:r w:rsidRPr="00606C3F">
              <w:rPr>
                <w:rFonts w:ascii="Calibri" w:hAnsi="Calibri"/>
                <w:szCs w:val="22"/>
              </w:rPr>
              <w:t>Listed Building Consent for retrospective permission for the removal of part of a block wall erected in 1985 to divide the attic room above 33 and 33a King Street. The alteration was carried out in 2009 to provide an escape route for staff and patients in the event of a fire, as well as providing additional storage and office space.</w:t>
            </w:r>
            <w:r w:rsidR="00AA5464" w:rsidRPr="00AA5464">
              <w:rPr>
                <w:rFonts w:ascii="Calibri" w:hAnsi="Calibri"/>
                <w:szCs w:val="22"/>
              </w:rPr>
              <w:t xml:space="preserve">  (</w:t>
            </w:r>
            <w:r>
              <w:rPr>
                <w:rFonts w:ascii="Calibri" w:hAnsi="Calibri"/>
                <w:szCs w:val="22"/>
              </w:rPr>
              <w:t>A</w:t>
            </w:r>
            <w:r w:rsidR="00AA5464" w:rsidRPr="00AA5464">
              <w:rPr>
                <w:rFonts w:ascii="Calibri" w:hAnsi="Calibri"/>
                <w:szCs w:val="22"/>
              </w:rPr>
              <w:t>pproved)</w:t>
            </w:r>
          </w:p>
          <w:p w14:paraId="789DA70A" w14:textId="77777777" w:rsidR="00606C3F" w:rsidRDefault="00606C3F" w:rsidP="00C0704D">
            <w:pPr>
              <w:pStyle w:val="PLANNING"/>
              <w:rPr>
                <w:rFonts w:ascii="Calibri" w:hAnsi="Calibri"/>
                <w:szCs w:val="22"/>
              </w:rPr>
            </w:pPr>
          </w:p>
          <w:p w14:paraId="4510E013" w14:textId="10C2449A" w:rsidR="00606C3F" w:rsidRPr="00606C3F" w:rsidRDefault="00606C3F" w:rsidP="00C0704D">
            <w:pPr>
              <w:pStyle w:val="PLANNING"/>
              <w:rPr>
                <w:rFonts w:ascii="Calibri" w:hAnsi="Calibri"/>
                <w:b/>
                <w:bCs/>
                <w:szCs w:val="22"/>
              </w:rPr>
            </w:pPr>
            <w:r w:rsidRPr="00606C3F">
              <w:rPr>
                <w:rFonts w:ascii="Calibri" w:hAnsi="Calibri"/>
                <w:b/>
                <w:bCs/>
                <w:szCs w:val="22"/>
              </w:rPr>
              <w:t>2016/0670:</w:t>
            </w:r>
          </w:p>
          <w:p w14:paraId="19F9B209" w14:textId="2963251C" w:rsidR="00606C3F" w:rsidRDefault="00606C3F" w:rsidP="00C0704D">
            <w:pPr>
              <w:pStyle w:val="PLANNING"/>
              <w:rPr>
                <w:rFonts w:ascii="Calibri" w:hAnsi="Calibri"/>
                <w:szCs w:val="22"/>
              </w:rPr>
            </w:pPr>
            <w:r w:rsidRPr="00606C3F">
              <w:rPr>
                <w:rFonts w:ascii="Calibri" w:hAnsi="Calibri"/>
                <w:szCs w:val="22"/>
              </w:rPr>
              <w:t>Fitting of wooden flood door to front of property</w:t>
            </w:r>
            <w:r>
              <w:rPr>
                <w:rFonts w:ascii="Calibri" w:hAnsi="Calibri"/>
                <w:szCs w:val="22"/>
              </w:rPr>
              <w:t>.  (Approved)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742C92D4" w14:textId="77777777" w:rsidR="00606C3F" w:rsidRPr="00606C3F" w:rsidRDefault="006617C9" w:rsidP="00B93EB5">
            <w:pPr>
              <w:pStyle w:val="Header"/>
              <w:tabs>
                <w:tab w:val="clear" w:pos="4153"/>
                <w:tab w:val="clear" w:pos="8306"/>
              </w:tabs>
              <w:contextualSpacing/>
              <w:jc w:val="both"/>
              <w:rPr>
                <w:rFonts w:ascii="Calibri" w:hAnsi="Calibri"/>
                <w:bCs/>
                <w:szCs w:val="22"/>
              </w:rPr>
            </w:pPr>
            <w:r w:rsidRPr="00606C3F">
              <w:rPr>
                <w:rFonts w:ascii="Calibri" w:hAnsi="Calibri"/>
                <w:bCs/>
                <w:szCs w:val="22"/>
              </w:rPr>
              <w:t xml:space="preserve">The application relates to a building which forms part of a pairing of Grade II Listed Buildings, 33 and 35 King Street, Whalley (List Entry 1317638). </w:t>
            </w:r>
            <w:r w:rsidR="0019713D" w:rsidRPr="00606C3F">
              <w:rPr>
                <w:rFonts w:ascii="Calibri" w:hAnsi="Calibri"/>
                <w:bCs/>
                <w:szCs w:val="22"/>
              </w:rPr>
              <w:t xml:space="preserve">The building is also located within the designated </w:t>
            </w:r>
            <w:r w:rsidRPr="00606C3F">
              <w:rPr>
                <w:rFonts w:ascii="Calibri" w:hAnsi="Calibri"/>
                <w:bCs/>
                <w:szCs w:val="22"/>
              </w:rPr>
              <w:t xml:space="preserve">Whalley </w:t>
            </w:r>
            <w:r w:rsidR="0019713D" w:rsidRPr="00606C3F">
              <w:rPr>
                <w:rFonts w:ascii="Calibri" w:hAnsi="Calibri"/>
                <w:bCs/>
                <w:szCs w:val="22"/>
              </w:rPr>
              <w:t>Conservation Area</w:t>
            </w:r>
            <w:r w:rsidR="001E2D62" w:rsidRPr="00606C3F">
              <w:rPr>
                <w:rFonts w:ascii="Calibri" w:hAnsi="Calibri"/>
                <w:bCs/>
                <w:szCs w:val="22"/>
              </w:rPr>
              <w:t xml:space="preserve">, being within the defined settlement limits of </w:t>
            </w:r>
            <w:r w:rsidRPr="00606C3F">
              <w:rPr>
                <w:rFonts w:ascii="Calibri" w:hAnsi="Calibri"/>
                <w:bCs/>
                <w:szCs w:val="22"/>
              </w:rPr>
              <w:t xml:space="preserve">Whalley also being located within </w:t>
            </w:r>
            <w:r w:rsidR="001E2D62" w:rsidRPr="00606C3F">
              <w:rPr>
                <w:rFonts w:ascii="Calibri" w:hAnsi="Calibri"/>
                <w:bCs/>
                <w:szCs w:val="22"/>
              </w:rPr>
              <w:t>the defined ‘Main Centre Boundary’</w:t>
            </w:r>
            <w:r w:rsidRPr="00606C3F">
              <w:rPr>
                <w:rFonts w:ascii="Calibri" w:hAnsi="Calibri"/>
                <w:bCs/>
                <w:szCs w:val="22"/>
              </w:rPr>
              <w:t xml:space="preserve"> of the settlement</w:t>
            </w:r>
            <w:r w:rsidR="001E2D62" w:rsidRPr="00606C3F">
              <w:rPr>
                <w:rFonts w:ascii="Calibri" w:hAnsi="Calibri"/>
                <w:bCs/>
                <w:szCs w:val="22"/>
              </w:rPr>
              <w:t>.</w:t>
            </w:r>
            <w:r w:rsidRPr="00606C3F">
              <w:rPr>
                <w:rFonts w:ascii="Calibri" w:hAnsi="Calibri"/>
                <w:bCs/>
                <w:szCs w:val="22"/>
              </w:rPr>
              <w:t xml:space="preserve">  </w:t>
            </w:r>
          </w:p>
          <w:p w14:paraId="2A5CF73F" w14:textId="77777777" w:rsidR="00606C3F" w:rsidRPr="00606C3F" w:rsidRDefault="00606C3F" w:rsidP="00B93EB5">
            <w:pPr>
              <w:pStyle w:val="Header"/>
              <w:tabs>
                <w:tab w:val="clear" w:pos="4153"/>
                <w:tab w:val="clear" w:pos="8306"/>
              </w:tabs>
              <w:contextualSpacing/>
              <w:jc w:val="both"/>
              <w:rPr>
                <w:rFonts w:ascii="Calibri" w:hAnsi="Calibri"/>
                <w:bCs/>
                <w:szCs w:val="22"/>
              </w:rPr>
            </w:pPr>
          </w:p>
          <w:p w14:paraId="6C3B7888" w14:textId="6D09C1CE" w:rsidR="001E2D62" w:rsidRPr="00606C3F" w:rsidRDefault="00580869" w:rsidP="00B93EB5">
            <w:pPr>
              <w:pStyle w:val="Header"/>
              <w:tabs>
                <w:tab w:val="clear" w:pos="4153"/>
                <w:tab w:val="clear" w:pos="8306"/>
              </w:tabs>
              <w:contextualSpacing/>
              <w:jc w:val="both"/>
              <w:rPr>
                <w:rFonts w:ascii="Calibri" w:hAnsi="Calibri"/>
                <w:bCs/>
                <w:szCs w:val="22"/>
              </w:rPr>
            </w:pPr>
            <w:r w:rsidRPr="00606C3F">
              <w:rPr>
                <w:rFonts w:ascii="Calibri" w:hAnsi="Calibri"/>
                <w:bCs/>
                <w:szCs w:val="22"/>
              </w:rPr>
              <w:t xml:space="preserve">The area is largely </w:t>
            </w:r>
            <w:r w:rsidR="006617C9" w:rsidRPr="00606C3F">
              <w:rPr>
                <w:rFonts w:ascii="Calibri" w:hAnsi="Calibri"/>
                <w:bCs/>
                <w:szCs w:val="22"/>
              </w:rPr>
              <w:t xml:space="preserve">commercial </w:t>
            </w:r>
            <w:r w:rsidRPr="00606C3F">
              <w:rPr>
                <w:rFonts w:ascii="Calibri" w:hAnsi="Calibri"/>
                <w:bCs/>
                <w:szCs w:val="22"/>
              </w:rPr>
              <w:t>in character</w:t>
            </w:r>
            <w:r w:rsidR="006617C9" w:rsidRPr="00606C3F">
              <w:rPr>
                <w:rFonts w:ascii="Calibri" w:hAnsi="Calibri"/>
                <w:bCs/>
                <w:szCs w:val="22"/>
              </w:rPr>
              <w:t>, with the immediate area accommodating a spectrum of various uses that are typical of ‘Town Centre’ uses.</w:t>
            </w:r>
          </w:p>
          <w:p w14:paraId="62370E9F" w14:textId="0DD23507" w:rsidR="0019713D" w:rsidRPr="006C2BFA" w:rsidRDefault="0019713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78E5DDBC" w14:textId="399A93BE" w:rsidR="00F77D81" w:rsidRPr="008746DE" w:rsidRDefault="00F77D81" w:rsidP="00F77D81">
            <w:pPr>
              <w:jc w:val="both"/>
              <w:rPr>
                <w:rFonts w:ascii="Calibri" w:hAnsi="Calibri"/>
                <w:szCs w:val="22"/>
              </w:rPr>
            </w:pPr>
            <w:r w:rsidRPr="008746DE">
              <w:rPr>
                <w:rFonts w:ascii="Calibri" w:hAnsi="Calibri"/>
                <w:szCs w:val="22"/>
              </w:rPr>
              <w:t>The application seeks Listed building consent for works to the internal fabric of the building by way of the configuration of the second floor.  The proposed alterations are to facilitate a change of use of the floor space from that of a C3 dwelling to that of additional floor space associated with an adjacent dental surgery.</w:t>
            </w:r>
          </w:p>
          <w:p w14:paraId="2578731A" w14:textId="77777777" w:rsidR="00F77D81" w:rsidRPr="008746DE" w:rsidRDefault="00F77D81" w:rsidP="00F77D81">
            <w:pPr>
              <w:jc w:val="both"/>
              <w:rPr>
                <w:rFonts w:ascii="Calibri" w:hAnsi="Calibri"/>
                <w:szCs w:val="22"/>
              </w:rPr>
            </w:pPr>
          </w:p>
          <w:p w14:paraId="18E48563" w14:textId="77777777" w:rsidR="00F77D81" w:rsidRPr="008746DE" w:rsidRDefault="00F77D81" w:rsidP="00F77D81">
            <w:pPr>
              <w:jc w:val="both"/>
              <w:rPr>
                <w:rFonts w:ascii="Calibri" w:hAnsi="Calibri"/>
                <w:szCs w:val="22"/>
              </w:rPr>
            </w:pPr>
            <w:r w:rsidRPr="008746DE">
              <w:rPr>
                <w:rFonts w:ascii="Calibri" w:hAnsi="Calibri"/>
                <w:szCs w:val="22"/>
              </w:rPr>
              <w:t>The submitted details propose the following internal works:</w:t>
            </w:r>
          </w:p>
          <w:p w14:paraId="11DDF1BF" w14:textId="77777777" w:rsidR="00F77D81" w:rsidRDefault="00F77D81" w:rsidP="00F77D81">
            <w:pPr>
              <w:jc w:val="both"/>
              <w:rPr>
                <w:rFonts w:ascii="Calibri" w:hAnsi="Calibri"/>
                <w:szCs w:val="22"/>
              </w:rPr>
            </w:pPr>
          </w:p>
          <w:p w14:paraId="0A8FEA82" w14:textId="56BE4730" w:rsidR="00F77D81" w:rsidRDefault="00F77D81" w:rsidP="00F77D81">
            <w:pPr>
              <w:pStyle w:val="ListParagraph"/>
              <w:numPr>
                <w:ilvl w:val="0"/>
                <w:numId w:val="20"/>
              </w:numPr>
              <w:jc w:val="both"/>
              <w:rPr>
                <w:rFonts w:ascii="Calibri" w:hAnsi="Calibri"/>
                <w:szCs w:val="22"/>
              </w:rPr>
            </w:pPr>
            <w:r>
              <w:rPr>
                <w:rFonts w:ascii="Calibri" w:hAnsi="Calibri"/>
                <w:szCs w:val="22"/>
              </w:rPr>
              <w:t>Installation of fire door to staircase an</w:t>
            </w:r>
            <w:r w:rsidR="00BB637D">
              <w:rPr>
                <w:rFonts w:ascii="Calibri" w:hAnsi="Calibri"/>
                <w:szCs w:val="22"/>
              </w:rPr>
              <w:t>d</w:t>
            </w:r>
            <w:r>
              <w:rPr>
                <w:rFonts w:ascii="Calibri" w:hAnsi="Calibri"/>
                <w:szCs w:val="22"/>
              </w:rPr>
              <w:t xml:space="preserve"> associated partition wall.</w:t>
            </w:r>
          </w:p>
          <w:p w14:paraId="4E242098" w14:textId="77777777" w:rsidR="00F77D81" w:rsidRDefault="00F77D81" w:rsidP="00F77D81">
            <w:pPr>
              <w:pStyle w:val="ListParagraph"/>
              <w:numPr>
                <w:ilvl w:val="0"/>
                <w:numId w:val="20"/>
              </w:numPr>
              <w:jc w:val="both"/>
              <w:rPr>
                <w:rFonts w:ascii="Calibri" w:hAnsi="Calibri"/>
                <w:szCs w:val="22"/>
              </w:rPr>
            </w:pPr>
            <w:r>
              <w:rPr>
                <w:rFonts w:ascii="Calibri" w:hAnsi="Calibri"/>
                <w:szCs w:val="22"/>
              </w:rPr>
              <w:t>Installation of new doorway to corridor</w:t>
            </w:r>
          </w:p>
          <w:p w14:paraId="5B0336DE" w14:textId="77777777" w:rsidR="00F77D81" w:rsidRDefault="00F77D81" w:rsidP="00F77D81">
            <w:pPr>
              <w:pStyle w:val="ListParagraph"/>
              <w:numPr>
                <w:ilvl w:val="0"/>
                <w:numId w:val="20"/>
              </w:numPr>
              <w:jc w:val="both"/>
              <w:rPr>
                <w:rFonts w:ascii="Calibri" w:hAnsi="Calibri"/>
                <w:szCs w:val="22"/>
              </w:rPr>
            </w:pPr>
            <w:r>
              <w:rPr>
                <w:rFonts w:ascii="Calibri" w:hAnsi="Calibri"/>
                <w:szCs w:val="22"/>
              </w:rPr>
              <w:t xml:space="preserve">Partitioning </w:t>
            </w:r>
            <w:proofErr w:type="gramStart"/>
            <w:r>
              <w:rPr>
                <w:rFonts w:ascii="Calibri" w:hAnsi="Calibri"/>
                <w:szCs w:val="22"/>
              </w:rPr>
              <w:t>off of</w:t>
            </w:r>
            <w:proofErr w:type="gramEnd"/>
            <w:r>
              <w:rPr>
                <w:rFonts w:ascii="Calibri" w:hAnsi="Calibri"/>
                <w:szCs w:val="22"/>
              </w:rPr>
              <w:t xml:space="preserve"> existing bedroom to form ‘new surgery’ area and ‘waiting area’</w:t>
            </w:r>
          </w:p>
          <w:p w14:paraId="255CBFB6" w14:textId="77777777" w:rsidR="00F77D81" w:rsidRPr="008746DE" w:rsidRDefault="00F77D81" w:rsidP="00F77D81">
            <w:pPr>
              <w:pStyle w:val="ListParagraph"/>
              <w:numPr>
                <w:ilvl w:val="0"/>
                <w:numId w:val="20"/>
              </w:numPr>
              <w:jc w:val="both"/>
              <w:rPr>
                <w:rFonts w:ascii="Calibri" w:hAnsi="Calibri"/>
                <w:szCs w:val="22"/>
              </w:rPr>
            </w:pPr>
            <w:r>
              <w:rPr>
                <w:rFonts w:ascii="Calibri" w:hAnsi="Calibri"/>
                <w:szCs w:val="22"/>
              </w:rPr>
              <w:t>Creation of opening in party wall to facilitate access to adjacent dental surgery</w:t>
            </w:r>
          </w:p>
          <w:p w14:paraId="1B20488F" w14:textId="78B95394" w:rsidR="008746DE" w:rsidRPr="00AF26A7" w:rsidRDefault="008746DE" w:rsidP="008746DE">
            <w:pPr>
              <w:jc w:val="both"/>
              <w:rPr>
                <w:rFonts w:ascii="Calibri" w:hAnsi="Calibri"/>
                <w:szCs w:val="22"/>
              </w:rPr>
            </w:pPr>
          </w:p>
        </w:tc>
      </w:tr>
      <w:tr w:rsidR="008542DE" w:rsidRPr="00D2449B" w14:paraId="2540EE5C"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154A66AA" w:rsidR="008542DE" w:rsidRPr="00091F74" w:rsidRDefault="008542DE" w:rsidP="008542DE">
            <w:pPr>
              <w:pStyle w:val="Header"/>
              <w:tabs>
                <w:tab w:val="clear" w:pos="4153"/>
                <w:tab w:val="clear" w:pos="8306"/>
              </w:tabs>
              <w:contextualSpacing/>
              <w:jc w:val="both"/>
              <w:rPr>
                <w:rFonts w:ascii="Calibri" w:hAnsi="Calibri"/>
                <w:b/>
                <w:szCs w:val="22"/>
              </w:rPr>
            </w:pPr>
            <w:r w:rsidRPr="00091F74">
              <w:rPr>
                <w:rFonts w:ascii="Calibri" w:hAnsi="Calibri"/>
                <w:b/>
                <w:szCs w:val="22"/>
              </w:rPr>
              <w:t>Impact upon Listed Building(s) and Setting</w:t>
            </w:r>
            <w:r w:rsidR="00D84147" w:rsidRPr="00091F74">
              <w:rPr>
                <w:rFonts w:ascii="Calibri" w:hAnsi="Calibri"/>
                <w:b/>
                <w:szCs w:val="22"/>
              </w:rPr>
              <w:t>:</w:t>
            </w:r>
          </w:p>
          <w:p w14:paraId="6A2BDA66" w14:textId="77777777" w:rsidR="008542DE" w:rsidRPr="00091F74" w:rsidRDefault="008542DE" w:rsidP="0046548C">
            <w:pPr>
              <w:contextualSpacing/>
              <w:rPr>
                <w:rFonts w:ascii="Calibri" w:hAnsi="Calibri"/>
                <w:b/>
              </w:rPr>
            </w:pPr>
          </w:p>
          <w:p w14:paraId="72E3808A" w14:textId="38365552" w:rsidR="00BB4772" w:rsidRPr="00606C3F" w:rsidRDefault="00BB4772" w:rsidP="00BB4772">
            <w:pPr>
              <w:pStyle w:val="Header"/>
              <w:tabs>
                <w:tab w:val="clear" w:pos="4153"/>
                <w:tab w:val="clear" w:pos="8306"/>
              </w:tabs>
              <w:contextualSpacing/>
              <w:jc w:val="both"/>
              <w:rPr>
                <w:rFonts w:asciiTheme="minorHAnsi" w:hAnsiTheme="minorHAnsi" w:cstheme="minorHAnsi"/>
                <w:szCs w:val="22"/>
                <w:shd w:val="clear" w:color="auto" w:fill="FFFFFF"/>
              </w:rPr>
            </w:pPr>
            <w:r w:rsidRPr="00606C3F">
              <w:rPr>
                <w:rFonts w:asciiTheme="minorHAnsi" w:hAnsiTheme="minorHAnsi" w:cstheme="minorHAnsi"/>
                <w:bCs/>
                <w:szCs w:val="22"/>
              </w:rPr>
              <w:t xml:space="preserve">The application relates to </w:t>
            </w:r>
            <w:r w:rsidR="0019713D" w:rsidRPr="00606C3F">
              <w:rPr>
                <w:rFonts w:asciiTheme="minorHAnsi" w:hAnsiTheme="minorHAnsi" w:cstheme="minorHAnsi"/>
                <w:bCs/>
                <w:szCs w:val="22"/>
              </w:rPr>
              <w:t xml:space="preserve">a building which forms part of a </w:t>
            </w:r>
            <w:r w:rsidR="002C1555" w:rsidRPr="00606C3F">
              <w:rPr>
                <w:rFonts w:asciiTheme="minorHAnsi" w:hAnsiTheme="minorHAnsi" w:cstheme="minorHAnsi"/>
                <w:bCs/>
                <w:szCs w:val="22"/>
              </w:rPr>
              <w:t>pairing of</w:t>
            </w:r>
            <w:r w:rsidR="0019713D" w:rsidRPr="00606C3F">
              <w:rPr>
                <w:rFonts w:asciiTheme="minorHAnsi" w:hAnsiTheme="minorHAnsi" w:cstheme="minorHAnsi"/>
                <w:bCs/>
                <w:szCs w:val="22"/>
              </w:rPr>
              <w:t xml:space="preserve"> </w:t>
            </w:r>
            <w:r w:rsidRPr="00606C3F">
              <w:rPr>
                <w:rFonts w:asciiTheme="minorHAnsi" w:hAnsiTheme="minorHAnsi" w:cstheme="minorHAnsi"/>
                <w:bCs/>
                <w:szCs w:val="22"/>
              </w:rPr>
              <w:t>Grade II Listed Building</w:t>
            </w:r>
            <w:r w:rsidR="0019713D" w:rsidRPr="00606C3F">
              <w:rPr>
                <w:rFonts w:asciiTheme="minorHAnsi" w:hAnsiTheme="minorHAnsi" w:cstheme="minorHAnsi"/>
                <w:bCs/>
                <w:szCs w:val="22"/>
              </w:rPr>
              <w:t>s</w:t>
            </w:r>
            <w:r w:rsidR="002C1555" w:rsidRPr="00606C3F">
              <w:rPr>
                <w:rFonts w:asciiTheme="minorHAnsi" w:hAnsiTheme="minorHAnsi" w:cstheme="minorHAnsi"/>
                <w:bCs/>
                <w:szCs w:val="22"/>
              </w:rPr>
              <w:t xml:space="preserve">, 33 and </w:t>
            </w:r>
            <w:r w:rsidR="0019713D" w:rsidRPr="00606C3F">
              <w:rPr>
                <w:rFonts w:asciiTheme="minorHAnsi" w:hAnsiTheme="minorHAnsi" w:cstheme="minorHAnsi"/>
                <w:bCs/>
                <w:szCs w:val="22"/>
              </w:rPr>
              <w:t>3</w:t>
            </w:r>
            <w:r w:rsidR="002C1555" w:rsidRPr="00606C3F">
              <w:rPr>
                <w:rFonts w:asciiTheme="minorHAnsi" w:hAnsiTheme="minorHAnsi" w:cstheme="minorHAnsi"/>
                <w:bCs/>
                <w:szCs w:val="22"/>
              </w:rPr>
              <w:t>5</w:t>
            </w:r>
            <w:r w:rsidR="0019713D" w:rsidRPr="00606C3F">
              <w:rPr>
                <w:rFonts w:asciiTheme="minorHAnsi" w:hAnsiTheme="minorHAnsi" w:cstheme="minorHAnsi"/>
                <w:bCs/>
                <w:szCs w:val="22"/>
              </w:rPr>
              <w:t xml:space="preserve"> </w:t>
            </w:r>
            <w:r w:rsidR="002C1555" w:rsidRPr="00606C3F">
              <w:rPr>
                <w:rFonts w:asciiTheme="minorHAnsi" w:hAnsiTheme="minorHAnsi" w:cstheme="minorHAnsi"/>
                <w:bCs/>
                <w:szCs w:val="22"/>
              </w:rPr>
              <w:t>King Street, Whalley (</w:t>
            </w:r>
            <w:r w:rsidR="0019713D" w:rsidRPr="00606C3F">
              <w:rPr>
                <w:rFonts w:asciiTheme="minorHAnsi" w:hAnsiTheme="minorHAnsi" w:cstheme="minorHAnsi"/>
                <w:bCs/>
                <w:szCs w:val="22"/>
              </w:rPr>
              <w:t xml:space="preserve">List Entry </w:t>
            </w:r>
            <w:r w:rsidR="002C1555" w:rsidRPr="00606C3F">
              <w:rPr>
                <w:rFonts w:asciiTheme="minorHAnsi" w:hAnsiTheme="minorHAnsi" w:cstheme="minorHAnsi"/>
                <w:szCs w:val="22"/>
                <w:shd w:val="clear" w:color="auto" w:fill="FFFFFF"/>
              </w:rPr>
              <w:t>1317638</w:t>
            </w:r>
            <w:r w:rsidR="0019713D" w:rsidRPr="00606C3F">
              <w:rPr>
                <w:rFonts w:asciiTheme="minorHAnsi" w:hAnsiTheme="minorHAnsi" w:cstheme="minorHAnsi"/>
                <w:szCs w:val="22"/>
                <w:shd w:val="clear" w:color="auto" w:fill="FFFFFF"/>
              </w:rPr>
              <w:t>), with the listing reading as follows:</w:t>
            </w:r>
          </w:p>
          <w:p w14:paraId="30A88F07" w14:textId="77777777" w:rsidR="0019713D" w:rsidRPr="00606C3F" w:rsidRDefault="0019713D" w:rsidP="00BB4772">
            <w:pPr>
              <w:pStyle w:val="Header"/>
              <w:tabs>
                <w:tab w:val="clear" w:pos="4153"/>
                <w:tab w:val="clear" w:pos="8306"/>
              </w:tabs>
              <w:contextualSpacing/>
              <w:jc w:val="both"/>
              <w:rPr>
                <w:rFonts w:asciiTheme="minorHAnsi" w:hAnsiTheme="minorHAnsi" w:cstheme="minorHAnsi"/>
                <w:bCs/>
                <w:szCs w:val="22"/>
              </w:rPr>
            </w:pPr>
          </w:p>
          <w:p w14:paraId="1CC71742" w14:textId="5C3C387A" w:rsidR="00BB4772" w:rsidRPr="00606C3F" w:rsidRDefault="002C1555" w:rsidP="002C1555">
            <w:pPr>
              <w:rPr>
                <w:rFonts w:asciiTheme="minorHAnsi" w:hAnsiTheme="minorHAnsi" w:cstheme="minorHAnsi"/>
                <w:i/>
                <w:iCs/>
              </w:rPr>
            </w:pPr>
            <w:r w:rsidRPr="00606C3F">
              <w:rPr>
                <w:rFonts w:asciiTheme="minorHAnsi" w:hAnsiTheme="minorHAnsi" w:cstheme="minorHAnsi"/>
                <w:i/>
                <w:iCs/>
              </w:rPr>
              <w:t>WHALLEY KING STREET (west side) SD 73 NW 2/65 Nos. 33 &amp; 35 - GV II</w:t>
            </w:r>
            <w:r w:rsidRPr="00606C3F">
              <w:rPr>
                <w:rFonts w:asciiTheme="minorHAnsi" w:hAnsiTheme="minorHAnsi" w:cstheme="minorHAnsi"/>
                <w:i/>
                <w:iCs/>
              </w:rPr>
              <w:br/>
            </w:r>
            <w:r w:rsidRPr="00606C3F">
              <w:rPr>
                <w:rFonts w:asciiTheme="minorHAnsi" w:hAnsiTheme="minorHAnsi" w:cstheme="minorHAnsi"/>
                <w:i/>
                <w:iCs/>
              </w:rPr>
              <w:br/>
            </w:r>
            <w:r w:rsidR="006617C9" w:rsidRPr="00606C3F">
              <w:rPr>
                <w:rFonts w:asciiTheme="minorHAnsi" w:hAnsiTheme="minorHAnsi" w:cstheme="minorHAnsi"/>
                <w:i/>
                <w:iCs/>
              </w:rPr>
              <w:t>‘</w:t>
            </w:r>
            <w:r w:rsidRPr="00606C3F">
              <w:rPr>
                <w:rFonts w:asciiTheme="minorHAnsi" w:hAnsiTheme="minorHAnsi" w:cstheme="minorHAnsi"/>
                <w:i/>
                <w:iCs/>
              </w:rPr>
              <w:t xml:space="preserve">Row of houses and shops, mid C18. Brick with sandstone dressings and slate roof. 3 storeys, 10 bays, with chamfered quoins. Windows have plain stone surrounds with keystones. Those on the ground and 1st floor are sashed with no glazing bars. Those on the 2nd floor are sashed with glazing bars. The 3rd bay has a blind attic </w:t>
            </w:r>
            <w:proofErr w:type="gramStart"/>
            <w:r w:rsidRPr="00606C3F">
              <w:rPr>
                <w:rFonts w:asciiTheme="minorHAnsi" w:hAnsiTheme="minorHAnsi" w:cstheme="minorHAnsi"/>
                <w:i/>
                <w:iCs/>
              </w:rPr>
              <w:t>window</w:t>
            </w:r>
            <w:proofErr w:type="gramEnd"/>
            <w:r w:rsidRPr="00606C3F">
              <w:rPr>
                <w:rFonts w:asciiTheme="minorHAnsi" w:hAnsiTheme="minorHAnsi" w:cstheme="minorHAnsi"/>
                <w:i/>
                <w:iCs/>
              </w:rPr>
              <w:t xml:space="preserve"> and the 8th bay is blind on the 1st and 2nd floors. The 1st and 2nd and the 9th and l0th bays now have shop fronts on the ground floor. In the 3rd and 8th bays there are doors with architraves which have keystones. In the 5th bay there is a door within a former window surround. Chimneys on gables and between 5th and 6th bays. Inside, No.35 has several oak panelled doors of C18 type, and an oak dog-leg stair with open string, turned balusters and wreathed handrail</w:t>
            </w:r>
            <w:r w:rsidR="006617C9" w:rsidRPr="00606C3F">
              <w:rPr>
                <w:rFonts w:asciiTheme="minorHAnsi" w:hAnsiTheme="minorHAnsi" w:cstheme="minorHAnsi"/>
                <w:i/>
                <w:iCs/>
              </w:rPr>
              <w:t>’.</w:t>
            </w:r>
          </w:p>
          <w:p w14:paraId="1F0981FB" w14:textId="77777777" w:rsidR="00BB4772" w:rsidRPr="00606C3F" w:rsidRDefault="00BB4772" w:rsidP="00BB4772">
            <w:pPr>
              <w:pStyle w:val="Header"/>
              <w:tabs>
                <w:tab w:val="clear" w:pos="4153"/>
                <w:tab w:val="clear" w:pos="8306"/>
              </w:tabs>
              <w:contextualSpacing/>
              <w:jc w:val="both"/>
              <w:rPr>
                <w:rFonts w:ascii="Calibri" w:hAnsi="Calibri"/>
                <w:b/>
                <w:color w:val="FF0000"/>
                <w:szCs w:val="22"/>
              </w:rPr>
            </w:pPr>
          </w:p>
          <w:p w14:paraId="4ACC384C" w14:textId="77777777" w:rsidR="00BB4772" w:rsidRPr="00606C3F" w:rsidRDefault="00BB4772" w:rsidP="00BB4772">
            <w:pPr>
              <w:contextualSpacing/>
              <w:jc w:val="both"/>
              <w:rPr>
                <w:rFonts w:ascii="Calibri" w:hAnsi="Calibri"/>
                <w:bCs/>
              </w:rPr>
            </w:pPr>
            <w:r w:rsidRPr="00606C3F">
              <w:rPr>
                <w:rFonts w:ascii="Calibri" w:hAnsi="Calibri"/>
                <w:bCs/>
              </w:rPr>
              <w:t xml:space="preserve">As such, in assessing the proposal, regard must be given to the statutory duties imposed on the authority in respect of the preservation and enhancement of such assets.  In this respect, at a local level, Key </w:t>
            </w:r>
            <w:r w:rsidRPr="00606C3F">
              <w:rPr>
                <w:rFonts w:ascii="Calibri" w:hAnsi="Calibri"/>
                <w:bCs/>
              </w:rPr>
              <w:lastRenderedPageBreak/>
              <w:t>Statement EN5 and Policy DME4 are primarily, but not solely, engaged for the purposes of assessing likely impacts upon designated heritage assets resultant from the proposed development.</w:t>
            </w:r>
          </w:p>
          <w:p w14:paraId="1798ABB4" w14:textId="77777777" w:rsidR="00BB4772" w:rsidRPr="00091F74" w:rsidRDefault="00BB4772" w:rsidP="00BB4772">
            <w:pPr>
              <w:contextualSpacing/>
              <w:jc w:val="both"/>
              <w:rPr>
                <w:rFonts w:ascii="Calibri" w:hAnsi="Calibri"/>
                <w:bCs/>
              </w:rPr>
            </w:pPr>
          </w:p>
          <w:p w14:paraId="356F7CAE" w14:textId="71F57532" w:rsidR="00AF24C2" w:rsidRPr="00091F74" w:rsidRDefault="00AF24C2" w:rsidP="00BB4772">
            <w:pPr>
              <w:contextualSpacing/>
              <w:jc w:val="both"/>
              <w:rPr>
                <w:rFonts w:ascii="Calibri" w:hAnsi="Calibri"/>
                <w:b/>
                <w:u w:val="single"/>
              </w:rPr>
            </w:pPr>
            <w:r w:rsidRPr="00091F74">
              <w:rPr>
                <w:rFonts w:ascii="Calibri" w:hAnsi="Calibri"/>
                <w:b/>
                <w:u w:val="single"/>
              </w:rPr>
              <w:t>Key Statement EN5:</w:t>
            </w:r>
          </w:p>
          <w:p w14:paraId="06BFF609" w14:textId="77777777" w:rsidR="00AF24C2" w:rsidRPr="00091F74" w:rsidRDefault="00AF24C2" w:rsidP="00BB4772">
            <w:pPr>
              <w:contextualSpacing/>
              <w:jc w:val="both"/>
              <w:rPr>
                <w:rFonts w:ascii="Calibri" w:hAnsi="Calibri"/>
                <w:bCs/>
              </w:rPr>
            </w:pPr>
          </w:p>
          <w:p w14:paraId="56FFE80A" w14:textId="77777777" w:rsidR="00BB4772" w:rsidRPr="00091F74" w:rsidRDefault="00BB4772" w:rsidP="00BB4772">
            <w:pPr>
              <w:contextualSpacing/>
              <w:jc w:val="both"/>
              <w:rPr>
                <w:rFonts w:ascii="Calibri" w:hAnsi="Calibri"/>
                <w:b/>
              </w:rPr>
            </w:pPr>
            <w:r w:rsidRPr="00091F74">
              <w:rPr>
                <w:rFonts w:ascii="Calibri" w:hAnsi="Calibri"/>
                <w:bCs/>
              </w:rPr>
              <w:t>In this respect Key Statement EN5 states that:</w:t>
            </w:r>
          </w:p>
          <w:p w14:paraId="3275A4B2" w14:textId="77777777" w:rsidR="00BB4772" w:rsidRPr="00091F74" w:rsidRDefault="00BB4772" w:rsidP="00BB4772">
            <w:pPr>
              <w:contextualSpacing/>
              <w:rPr>
                <w:rFonts w:ascii="Calibri" w:hAnsi="Calibri"/>
                <w:b/>
              </w:rPr>
            </w:pPr>
          </w:p>
          <w:p w14:paraId="663C0B11" w14:textId="77777777" w:rsidR="00BB4772" w:rsidRPr="00091F74" w:rsidRDefault="00BB4772" w:rsidP="00BB4772">
            <w:pPr>
              <w:jc w:val="both"/>
              <w:rPr>
                <w:rFonts w:asciiTheme="minorHAnsi" w:hAnsiTheme="minorHAnsi" w:cstheme="minorHAnsi"/>
                <w:i/>
                <w:iCs/>
                <w:szCs w:val="22"/>
              </w:rPr>
            </w:pPr>
            <w:r w:rsidRPr="00091F74">
              <w:rPr>
                <w:rFonts w:asciiTheme="minorHAnsi" w:hAnsiTheme="minorHAnsi" w:cstheme="minorHAnsi"/>
                <w:i/>
                <w:iCs/>
                <w:szCs w:val="22"/>
              </w:rPr>
              <w:t>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2881732E" w14:textId="77777777" w:rsidR="00BB4772" w:rsidRPr="00091F74" w:rsidRDefault="00BB4772" w:rsidP="00BB4772">
            <w:pPr>
              <w:jc w:val="both"/>
              <w:rPr>
                <w:rFonts w:asciiTheme="minorHAnsi" w:hAnsiTheme="minorHAnsi" w:cstheme="minorHAnsi"/>
                <w:i/>
                <w:iCs/>
                <w:szCs w:val="22"/>
              </w:rPr>
            </w:pPr>
          </w:p>
          <w:p w14:paraId="092C63B0" w14:textId="77777777" w:rsidR="00BB4772" w:rsidRPr="00091F74" w:rsidRDefault="00BB4772" w:rsidP="00BB4772">
            <w:pPr>
              <w:jc w:val="both"/>
              <w:rPr>
                <w:rFonts w:asciiTheme="minorHAnsi" w:hAnsiTheme="minorHAnsi" w:cstheme="minorHAnsi"/>
                <w:i/>
                <w:iCs/>
                <w:szCs w:val="22"/>
              </w:rPr>
            </w:pPr>
            <w:r w:rsidRPr="00091F74">
              <w:rPr>
                <w:rFonts w:asciiTheme="minorHAnsi" w:hAnsiTheme="minorHAnsi" w:cstheme="minorHAnsi"/>
                <w:i/>
                <w:iCs/>
                <w:szCs w:val="22"/>
              </w:rPr>
              <w:t>This will be achieved through:</w:t>
            </w:r>
          </w:p>
          <w:p w14:paraId="06F8FE5B" w14:textId="77777777" w:rsidR="00BB4772" w:rsidRPr="00091F74" w:rsidRDefault="00BB4772" w:rsidP="00BB4772">
            <w:pPr>
              <w:jc w:val="both"/>
              <w:rPr>
                <w:rFonts w:asciiTheme="minorHAnsi" w:hAnsiTheme="minorHAnsi" w:cstheme="minorHAnsi"/>
                <w:b/>
                <w:bCs/>
                <w:i/>
                <w:iCs/>
                <w:szCs w:val="22"/>
              </w:rPr>
            </w:pPr>
          </w:p>
          <w:p w14:paraId="19428B01" w14:textId="77777777" w:rsidR="00BB4772" w:rsidRPr="00091F7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091F74">
              <w:rPr>
                <w:rFonts w:asciiTheme="minorHAnsi" w:hAnsiTheme="minorHAnsi" w:cstheme="minorHAnsi"/>
                <w:i/>
                <w:iCs/>
                <w:szCs w:val="22"/>
              </w:rPr>
              <w:t xml:space="preserve">Recognising that the best way of ensuring the </w:t>
            </w:r>
            <w:proofErr w:type="gramStart"/>
            <w:r w:rsidRPr="00091F74">
              <w:rPr>
                <w:rFonts w:asciiTheme="minorHAnsi" w:hAnsiTheme="minorHAnsi" w:cstheme="minorHAnsi"/>
                <w:i/>
                <w:iCs/>
                <w:szCs w:val="22"/>
              </w:rPr>
              <w:t>long term</w:t>
            </w:r>
            <w:proofErr w:type="gramEnd"/>
            <w:r w:rsidRPr="00091F74">
              <w:rPr>
                <w:rFonts w:asciiTheme="minorHAnsi" w:hAnsiTheme="minorHAnsi" w:cstheme="minorHAnsi"/>
                <w:i/>
                <w:iCs/>
                <w:szCs w:val="22"/>
              </w:rPr>
              <w:t xml:space="preserve"> protection of heritage assets is to ensure a viable use that optimises opportunities for sustaining and enhancing its significance.</w:t>
            </w:r>
          </w:p>
          <w:p w14:paraId="28DB63B5" w14:textId="77777777" w:rsidR="00BB4772" w:rsidRPr="00091F7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091F74">
              <w:rPr>
                <w:rFonts w:asciiTheme="minorHAnsi" w:hAnsiTheme="minorHAnsi" w:cstheme="minorHAnsi"/>
                <w:i/>
                <w:iCs/>
                <w:szCs w:val="22"/>
              </w:rPr>
              <w:t>Keeping Conservation Area Appraisals under review to ensure that any development proposals respect and safeguard the character, appearance and significance of the area.</w:t>
            </w:r>
          </w:p>
          <w:p w14:paraId="038CCF07" w14:textId="77777777" w:rsidR="00BB4772" w:rsidRPr="00091F7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091F74">
              <w:rPr>
                <w:rFonts w:asciiTheme="minorHAnsi" w:hAnsiTheme="minorHAnsi" w:cstheme="minorHAnsi"/>
                <w:i/>
                <w:iCs/>
                <w:szCs w:val="22"/>
              </w:rPr>
              <w:t>Considering any development proposals which may impact on a heritage asset or their setting through seeking benefits that conserve and enhance their significance and avoids any substantial harm to the heritage asset.</w:t>
            </w:r>
          </w:p>
          <w:p w14:paraId="4BEF02D4" w14:textId="77777777" w:rsidR="00BB4772" w:rsidRPr="00091F7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091F74">
              <w:rPr>
                <w:rFonts w:asciiTheme="minorHAnsi" w:hAnsiTheme="minorHAnsi" w:cstheme="minorHAnsi"/>
                <w:i/>
                <w:iCs/>
                <w:szCs w:val="22"/>
              </w:rPr>
              <w:t>Requiring all development proposals to make a positive contribution to local distinctiveness/sense of place.</w:t>
            </w:r>
          </w:p>
          <w:p w14:paraId="2B4C5D34" w14:textId="77777777" w:rsidR="00BB4772" w:rsidRPr="00091F7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091F74">
              <w:rPr>
                <w:rFonts w:asciiTheme="minorHAnsi" w:hAnsiTheme="minorHAnsi" w:cstheme="minorHAnsi"/>
                <w:i/>
                <w:iCs/>
                <w:szCs w:val="22"/>
              </w:rPr>
              <w:t>The consideration of Article 4 Directions to restrict permitted development rights where the exercise of such rights would harm the historic environment.</w:t>
            </w:r>
          </w:p>
          <w:p w14:paraId="2BA053BB" w14:textId="77777777" w:rsidR="00BB4772" w:rsidRPr="00091F74" w:rsidRDefault="00BB4772" w:rsidP="00BB4772">
            <w:pPr>
              <w:contextualSpacing/>
              <w:rPr>
                <w:rFonts w:ascii="Calibri" w:hAnsi="Calibri"/>
                <w:b/>
              </w:rPr>
            </w:pPr>
          </w:p>
          <w:p w14:paraId="0C95BD80" w14:textId="18B99530" w:rsidR="00AF24C2" w:rsidRPr="00091F74" w:rsidRDefault="00AF24C2" w:rsidP="00BB4772">
            <w:pPr>
              <w:contextualSpacing/>
              <w:rPr>
                <w:rFonts w:ascii="Calibri" w:hAnsi="Calibri"/>
                <w:b/>
                <w:u w:val="single"/>
              </w:rPr>
            </w:pPr>
            <w:r w:rsidRPr="00091F74">
              <w:rPr>
                <w:rFonts w:ascii="Calibri" w:hAnsi="Calibri"/>
                <w:b/>
                <w:u w:val="single"/>
              </w:rPr>
              <w:t>Policy DME4:</w:t>
            </w:r>
          </w:p>
          <w:p w14:paraId="259D2416" w14:textId="77777777" w:rsidR="00AF24C2" w:rsidRPr="00091F74" w:rsidRDefault="00AF24C2" w:rsidP="00BB4772">
            <w:pPr>
              <w:contextualSpacing/>
              <w:rPr>
                <w:rFonts w:ascii="Calibri" w:hAnsi="Calibri"/>
                <w:b/>
              </w:rPr>
            </w:pPr>
          </w:p>
          <w:p w14:paraId="40B8FD7B" w14:textId="77777777" w:rsidR="00BB4772" w:rsidRPr="00091F74" w:rsidRDefault="00BB4772" w:rsidP="00BB4772">
            <w:pPr>
              <w:contextualSpacing/>
              <w:rPr>
                <w:rFonts w:ascii="Calibri" w:hAnsi="Calibri"/>
                <w:bCs/>
              </w:rPr>
            </w:pPr>
            <w:r w:rsidRPr="00091F74">
              <w:rPr>
                <w:rFonts w:ascii="Calibri" w:hAnsi="Calibri"/>
                <w:bCs/>
              </w:rPr>
              <w:t>With Policy DME4 stating, in respect of development within conservation areas or those affecting the listed buildings or their setting, that development will be assessed on the following basis:</w:t>
            </w:r>
          </w:p>
          <w:p w14:paraId="13E13BA4" w14:textId="77777777" w:rsidR="00BB4772" w:rsidRPr="00091F74" w:rsidRDefault="00BB4772" w:rsidP="00BB4772">
            <w:pPr>
              <w:contextualSpacing/>
              <w:rPr>
                <w:rFonts w:ascii="Calibri" w:hAnsi="Calibri"/>
                <w:b/>
              </w:rPr>
            </w:pPr>
          </w:p>
          <w:p w14:paraId="42B9C1E5" w14:textId="77777777" w:rsidR="00BB4772" w:rsidRPr="00091F74" w:rsidRDefault="00BB4772" w:rsidP="00BB4772">
            <w:pPr>
              <w:jc w:val="both"/>
              <w:rPr>
                <w:rFonts w:asciiTheme="minorHAnsi" w:hAnsiTheme="minorHAnsi" w:cstheme="minorHAnsi"/>
                <w:b/>
                <w:bCs/>
                <w:i/>
                <w:iCs/>
                <w:szCs w:val="22"/>
              </w:rPr>
            </w:pPr>
            <w:r w:rsidRPr="00091F74">
              <w:rPr>
                <w:rFonts w:asciiTheme="minorHAnsi" w:hAnsiTheme="minorHAnsi" w:cstheme="minorHAnsi"/>
                <w:b/>
                <w:bCs/>
                <w:i/>
                <w:iCs/>
                <w:szCs w:val="22"/>
              </w:rPr>
              <w:t>1: CONSERVATION AREAS</w:t>
            </w:r>
          </w:p>
          <w:p w14:paraId="6B503452" w14:textId="77777777" w:rsidR="00BB4772" w:rsidRPr="00091F74" w:rsidRDefault="00BB4772" w:rsidP="00BB4772">
            <w:pPr>
              <w:jc w:val="both"/>
              <w:rPr>
                <w:rFonts w:asciiTheme="minorHAnsi" w:hAnsiTheme="minorHAnsi" w:cstheme="minorHAnsi"/>
                <w:b/>
                <w:bCs/>
                <w:i/>
                <w:iCs/>
                <w:szCs w:val="22"/>
                <w:u w:val="single"/>
              </w:rPr>
            </w:pPr>
          </w:p>
          <w:p w14:paraId="7EF42E96" w14:textId="77777777" w:rsidR="00BB4772" w:rsidRPr="00091F74" w:rsidRDefault="00BB4772" w:rsidP="00BB4772">
            <w:pPr>
              <w:jc w:val="both"/>
              <w:rPr>
                <w:rFonts w:asciiTheme="minorHAnsi" w:hAnsiTheme="minorHAnsi" w:cstheme="minorHAnsi"/>
                <w:i/>
                <w:iCs/>
                <w:szCs w:val="22"/>
              </w:rPr>
            </w:pPr>
            <w:r w:rsidRPr="00091F74">
              <w:rPr>
                <w:rFonts w:asciiTheme="minorHAnsi" w:hAnsiTheme="minorHAnsi" w:cstheme="minorHAnsi"/>
                <w:i/>
                <w:iCs/>
                <w:szCs w:val="22"/>
              </w:rPr>
              <w:t>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w:t>
            </w:r>
          </w:p>
          <w:p w14:paraId="78AC39FC" w14:textId="77777777" w:rsidR="00BB4772" w:rsidRPr="00091F74" w:rsidRDefault="00BB4772" w:rsidP="00BB4772">
            <w:pPr>
              <w:jc w:val="both"/>
              <w:rPr>
                <w:rFonts w:asciiTheme="minorHAnsi" w:hAnsiTheme="minorHAnsi" w:cstheme="minorHAnsi"/>
                <w:i/>
                <w:iCs/>
                <w:szCs w:val="22"/>
              </w:rPr>
            </w:pPr>
          </w:p>
          <w:p w14:paraId="02395E61" w14:textId="77777777" w:rsidR="00BB4772" w:rsidRPr="00091F74" w:rsidRDefault="00BB4772" w:rsidP="00BB4772">
            <w:pPr>
              <w:jc w:val="both"/>
              <w:rPr>
                <w:rFonts w:asciiTheme="minorHAnsi" w:hAnsiTheme="minorHAnsi" w:cstheme="minorHAnsi"/>
                <w:i/>
                <w:iCs/>
                <w:szCs w:val="22"/>
              </w:rPr>
            </w:pPr>
            <w:r w:rsidRPr="00091F74">
              <w:rPr>
                <w:rFonts w:asciiTheme="minorHAnsi" w:hAnsiTheme="minorHAnsi" w:cstheme="minorHAnsi"/>
                <w:i/>
                <w:iCs/>
                <w:szCs w:val="22"/>
              </w:rPr>
              <w:t>In the conservation areas there will be a presumption in favour of the conservation and enhancement of elements that make a positive contribution to the character or appearance of the conservation area.</w:t>
            </w:r>
          </w:p>
          <w:p w14:paraId="6DE65D04" w14:textId="77777777" w:rsidR="00BB4772" w:rsidRPr="00091F74" w:rsidRDefault="00BB4772" w:rsidP="00BB4772">
            <w:pPr>
              <w:jc w:val="both"/>
              <w:rPr>
                <w:rFonts w:asciiTheme="minorHAnsi" w:hAnsiTheme="minorHAnsi" w:cstheme="minorHAnsi"/>
                <w:i/>
                <w:iCs/>
                <w:szCs w:val="22"/>
              </w:rPr>
            </w:pPr>
          </w:p>
          <w:p w14:paraId="398B61FC" w14:textId="77777777" w:rsidR="00BB4772" w:rsidRPr="00091F74" w:rsidRDefault="00BB4772" w:rsidP="00BB4772">
            <w:pPr>
              <w:jc w:val="both"/>
              <w:rPr>
                <w:rFonts w:asciiTheme="minorHAnsi" w:hAnsiTheme="minorHAnsi" w:cstheme="minorHAnsi"/>
                <w:b/>
                <w:bCs/>
                <w:i/>
                <w:iCs/>
                <w:szCs w:val="22"/>
              </w:rPr>
            </w:pPr>
            <w:r w:rsidRPr="00091F74">
              <w:rPr>
                <w:rFonts w:asciiTheme="minorHAnsi" w:hAnsiTheme="minorHAnsi" w:cstheme="minorHAnsi"/>
                <w:b/>
                <w:bCs/>
                <w:i/>
                <w:iCs/>
                <w:szCs w:val="22"/>
              </w:rPr>
              <w:t>2: LISTED BUILDINGS AND OTHER BUILDINGS OF SIGNIFICANT HERITAGE INTEREST</w:t>
            </w:r>
          </w:p>
          <w:p w14:paraId="333AD0F2" w14:textId="77777777" w:rsidR="00BB4772" w:rsidRPr="00091F74" w:rsidRDefault="00BB4772" w:rsidP="00BB4772">
            <w:pPr>
              <w:jc w:val="both"/>
              <w:rPr>
                <w:rFonts w:asciiTheme="minorHAnsi" w:hAnsiTheme="minorHAnsi" w:cstheme="minorHAnsi"/>
                <w:i/>
                <w:iCs/>
                <w:szCs w:val="22"/>
              </w:rPr>
            </w:pPr>
          </w:p>
          <w:p w14:paraId="726EA9EE" w14:textId="77777777" w:rsidR="00BB4772" w:rsidRPr="00091F74" w:rsidRDefault="00BB4772" w:rsidP="00BB4772">
            <w:pPr>
              <w:jc w:val="both"/>
              <w:rPr>
                <w:rFonts w:asciiTheme="minorHAnsi" w:hAnsiTheme="minorHAnsi" w:cstheme="minorHAnsi"/>
                <w:i/>
                <w:iCs/>
                <w:szCs w:val="22"/>
              </w:rPr>
            </w:pPr>
            <w:r w:rsidRPr="00091F74">
              <w:rPr>
                <w:rFonts w:asciiTheme="minorHAnsi" w:hAnsiTheme="minorHAnsi" w:cstheme="minorHAnsi"/>
                <w:i/>
                <w:iCs/>
                <w:szCs w:val="22"/>
              </w:rPr>
              <w:t>Alterations or extensions to listed buildings or buildings of local heritage interest, or development proposals on sites within their setting which cause harm to the significance of the heritage asset will not be supported.  Any proposals involving the demolition or loss of important historic fabric from listed buildings will be refused unless it can be demonstrated that exceptional circumstances exist.</w:t>
            </w:r>
          </w:p>
          <w:p w14:paraId="1A79FD62" w14:textId="77777777" w:rsidR="00BB4772" w:rsidRPr="00091F74" w:rsidRDefault="00BB4772" w:rsidP="00BB4772">
            <w:pPr>
              <w:contextualSpacing/>
              <w:rPr>
                <w:rFonts w:ascii="Calibri" w:hAnsi="Calibri"/>
                <w:b/>
              </w:rPr>
            </w:pPr>
          </w:p>
          <w:p w14:paraId="74FF117C" w14:textId="6FE462FA" w:rsidR="00AF24C2" w:rsidRPr="00091F74" w:rsidRDefault="00AF24C2" w:rsidP="00BB4772">
            <w:pPr>
              <w:contextualSpacing/>
              <w:rPr>
                <w:rFonts w:ascii="Calibri" w:hAnsi="Calibri"/>
                <w:b/>
                <w:u w:val="single"/>
              </w:rPr>
            </w:pPr>
            <w:r w:rsidRPr="00091F74">
              <w:rPr>
                <w:rFonts w:ascii="Calibri" w:hAnsi="Calibri"/>
                <w:b/>
                <w:u w:val="single"/>
              </w:rPr>
              <w:t>Policy DMG1:</w:t>
            </w:r>
          </w:p>
          <w:p w14:paraId="011FDBC2" w14:textId="77777777" w:rsidR="00AF24C2" w:rsidRPr="00091F74" w:rsidRDefault="00AF24C2" w:rsidP="00BB4772">
            <w:pPr>
              <w:contextualSpacing/>
              <w:rPr>
                <w:rFonts w:ascii="Calibri" w:hAnsi="Calibri"/>
                <w:b/>
              </w:rPr>
            </w:pPr>
          </w:p>
          <w:p w14:paraId="54FA5E0F" w14:textId="77777777" w:rsidR="00BB4772" w:rsidRPr="00091F74" w:rsidRDefault="00BB4772" w:rsidP="00BB4772">
            <w:pPr>
              <w:contextualSpacing/>
              <w:jc w:val="both"/>
              <w:rPr>
                <w:rFonts w:ascii="Calibri" w:hAnsi="Calibri"/>
                <w:bCs/>
              </w:rPr>
            </w:pPr>
            <w:r w:rsidRPr="00091F74">
              <w:rPr>
                <w:rFonts w:ascii="Calibri" w:hAnsi="Calibri"/>
                <w:bCs/>
              </w:rPr>
              <w:lastRenderedPageBreak/>
              <w:t xml:space="preserve">Policy DMG1 is also engaged in concert with Key Statement EN5 and Policy DME4 insofar that the policy sets out general Development Management considerations, with the policy having a number of inherent </w:t>
            </w:r>
            <w:proofErr w:type="gramStart"/>
            <w:r w:rsidRPr="00091F74">
              <w:rPr>
                <w:rFonts w:ascii="Calibri" w:hAnsi="Calibri"/>
                <w:bCs/>
              </w:rPr>
              <w:t>criterion</w:t>
            </w:r>
            <w:proofErr w:type="gramEnd"/>
            <w:r w:rsidRPr="00091F74">
              <w:rPr>
                <w:rFonts w:ascii="Calibri" w:hAnsi="Calibri"/>
                <w:bCs/>
              </w:rPr>
              <w:t xml:space="preserve"> that are relevant to the assessment of the current proposal, which state:</w:t>
            </w:r>
          </w:p>
          <w:p w14:paraId="23F74DE7" w14:textId="77777777" w:rsidR="00BB4772" w:rsidRPr="00091F74" w:rsidRDefault="00BB4772" w:rsidP="00BB4772">
            <w:pPr>
              <w:contextualSpacing/>
              <w:rPr>
                <w:rFonts w:ascii="Calibri" w:hAnsi="Calibri"/>
                <w:b/>
              </w:rPr>
            </w:pPr>
          </w:p>
          <w:p w14:paraId="61745256" w14:textId="77777777" w:rsidR="00BB4772" w:rsidRPr="00091F74" w:rsidRDefault="00BB4772" w:rsidP="00BB4772">
            <w:pPr>
              <w:jc w:val="both"/>
              <w:rPr>
                <w:rFonts w:asciiTheme="minorHAnsi" w:hAnsiTheme="minorHAnsi" w:cstheme="minorHAnsi"/>
                <w:i/>
                <w:iCs/>
                <w:szCs w:val="22"/>
              </w:rPr>
            </w:pPr>
            <w:r w:rsidRPr="00091F74">
              <w:rPr>
                <w:rFonts w:asciiTheme="minorHAnsi" w:hAnsiTheme="minorHAnsi" w:cstheme="minorHAnsi"/>
                <w:i/>
                <w:iCs/>
                <w:szCs w:val="22"/>
              </w:rPr>
              <w:t>In determining planning applications, all development must:</w:t>
            </w:r>
          </w:p>
          <w:p w14:paraId="468788A8" w14:textId="77777777" w:rsidR="00BB4772" w:rsidRPr="00091F74" w:rsidRDefault="00BB4772" w:rsidP="00BB4772">
            <w:pPr>
              <w:jc w:val="both"/>
              <w:rPr>
                <w:rFonts w:asciiTheme="minorHAnsi" w:hAnsiTheme="minorHAnsi" w:cstheme="minorHAnsi"/>
                <w:i/>
                <w:iCs/>
                <w:szCs w:val="22"/>
              </w:rPr>
            </w:pPr>
          </w:p>
          <w:p w14:paraId="58925F95" w14:textId="77777777" w:rsidR="00BB4772" w:rsidRPr="00091F74" w:rsidRDefault="00BB4772" w:rsidP="00BB4772">
            <w:pPr>
              <w:jc w:val="both"/>
              <w:rPr>
                <w:rFonts w:asciiTheme="minorHAnsi" w:hAnsiTheme="minorHAnsi" w:cstheme="minorHAnsi"/>
                <w:b/>
                <w:bCs/>
                <w:i/>
                <w:iCs/>
                <w:szCs w:val="22"/>
              </w:rPr>
            </w:pPr>
            <w:r w:rsidRPr="00091F74">
              <w:rPr>
                <w:rFonts w:asciiTheme="minorHAnsi" w:hAnsiTheme="minorHAnsi" w:cstheme="minorHAnsi"/>
                <w:b/>
                <w:bCs/>
                <w:i/>
                <w:iCs/>
                <w:szCs w:val="22"/>
              </w:rPr>
              <w:t>DESIGN</w:t>
            </w:r>
          </w:p>
          <w:p w14:paraId="0269CD12" w14:textId="77777777" w:rsidR="00BB4772" w:rsidRPr="00091F74" w:rsidRDefault="00BB4772" w:rsidP="00BB4772">
            <w:pPr>
              <w:jc w:val="both"/>
              <w:rPr>
                <w:rFonts w:asciiTheme="minorHAnsi" w:hAnsiTheme="minorHAnsi" w:cstheme="minorHAnsi"/>
                <w:i/>
                <w:iCs/>
                <w:szCs w:val="22"/>
              </w:rPr>
            </w:pPr>
          </w:p>
          <w:p w14:paraId="2FECDB45" w14:textId="77777777" w:rsidR="00BB4772" w:rsidRPr="00091F74" w:rsidRDefault="00BB4772" w:rsidP="00BB4772">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091F74">
              <w:rPr>
                <w:rFonts w:asciiTheme="minorHAnsi" w:hAnsiTheme="minorHAnsi" w:cstheme="minorHAnsi"/>
                <w:i/>
                <w:iCs/>
                <w:szCs w:val="22"/>
              </w:rPr>
              <w:t>Be of a high standard of building design which considers the 8 building in context principles (from the CABE/English Heritage building on context toolkit.</w:t>
            </w:r>
          </w:p>
          <w:p w14:paraId="2CA4B498" w14:textId="77777777" w:rsidR="00BB4772" w:rsidRPr="00091F74" w:rsidRDefault="00BB4772" w:rsidP="00BB4772">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091F74">
              <w:rPr>
                <w:rFonts w:asciiTheme="minorHAnsi" w:hAnsiTheme="minorHAnsi" w:cstheme="minorHAnsi"/>
                <w:i/>
                <w:iCs/>
                <w:szCs w:val="22"/>
              </w:rPr>
              <w:t>Be sympathetic to existing and proposed land uses in terms of its size, intensity and nature as well as scale, massing, style, features and building materials.</w:t>
            </w:r>
          </w:p>
          <w:p w14:paraId="45B1037C" w14:textId="77777777" w:rsidR="00BB4772" w:rsidRPr="00091F74" w:rsidRDefault="00BB4772" w:rsidP="00BB4772">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091F74">
              <w:rPr>
                <w:rFonts w:asciiTheme="minorHAnsi" w:hAnsiTheme="minorHAnsi" w:cstheme="minorHAnsi"/>
                <w:i/>
                <w:iCs/>
                <w:szCs w:val="22"/>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32DF84D7" w14:textId="77777777" w:rsidR="00BB4772" w:rsidRPr="00091F74" w:rsidRDefault="00BB4772" w:rsidP="00BB4772">
            <w:pPr>
              <w:pStyle w:val="ListParagraph"/>
              <w:overflowPunct/>
              <w:autoSpaceDE/>
              <w:autoSpaceDN/>
              <w:adjustRightInd/>
              <w:jc w:val="both"/>
              <w:textAlignment w:val="auto"/>
              <w:rPr>
                <w:rFonts w:asciiTheme="minorHAnsi" w:hAnsiTheme="minorHAnsi" w:cstheme="minorHAnsi"/>
                <w:i/>
                <w:iCs/>
                <w:szCs w:val="22"/>
              </w:rPr>
            </w:pPr>
          </w:p>
          <w:p w14:paraId="43F7E8F3" w14:textId="77777777" w:rsidR="00BB4772" w:rsidRPr="00091F74" w:rsidRDefault="00BB4772" w:rsidP="00BB4772">
            <w:pPr>
              <w:jc w:val="both"/>
              <w:rPr>
                <w:rFonts w:asciiTheme="minorHAnsi" w:hAnsiTheme="minorHAnsi" w:cstheme="minorHAnsi"/>
                <w:b/>
                <w:bCs/>
                <w:i/>
                <w:iCs/>
                <w:szCs w:val="22"/>
              </w:rPr>
            </w:pPr>
            <w:r w:rsidRPr="00091F74">
              <w:rPr>
                <w:rFonts w:asciiTheme="minorHAnsi" w:hAnsiTheme="minorHAnsi" w:cstheme="minorHAnsi"/>
                <w:b/>
                <w:bCs/>
                <w:i/>
                <w:iCs/>
                <w:szCs w:val="22"/>
              </w:rPr>
              <w:t>AMENITY</w:t>
            </w:r>
          </w:p>
          <w:p w14:paraId="18B078A3" w14:textId="77777777" w:rsidR="00BB4772" w:rsidRPr="00091F74" w:rsidRDefault="00BB4772" w:rsidP="00BB4772">
            <w:pPr>
              <w:jc w:val="both"/>
              <w:rPr>
                <w:rFonts w:asciiTheme="minorHAnsi" w:hAnsiTheme="minorHAnsi" w:cstheme="minorHAnsi"/>
                <w:i/>
                <w:iCs/>
                <w:szCs w:val="22"/>
              </w:rPr>
            </w:pPr>
          </w:p>
          <w:p w14:paraId="4510CE32" w14:textId="77777777" w:rsidR="00BB4772" w:rsidRPr="00091F74" w:rsidRDefault="00BB4772" w:rsidP="00BB4772">
            <w:pPr>
              <w:pStyle w:val="ListParagraph"/>
              <w:numPr>
                <w:ilvl w:val="0"/>
                <w:numId w:val="4"/>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091F74">
              <w:rPr>
                <w:rFonts w:asciiTheme="minorHAnsi" w:hAnsiTheme="minorHAnsi" w:cstheme="minorHAnsi"/>
                <w:i/>
                <w:iCs/>
                <w:szCs w:val="22"/>
              </w:rPr>
              <w:t>Not adversely affect the amenities of the surrounding area.</w:t>
            </w:r>
          </w:p>
          <w:p w14:paraId="30C32ADB" w14:textId="77777777" w:rsidR="00BB4772" w:rsidRPr="00091F74" w:rsidRDefault="00BB4772" w:rsidP="00BB4772">
            <w:pPr>
              <w:contextualSpacing/>
              <w:rPr>
                <w:rFonts w:ascii="Calibri" w:hAnsi="Calibri"/>
                <w:b/>
              </w:rPr>
            </w:pPr>
          </w:p>
          <w:p w14:paraId="4A4FF377" w14:textId="77777777" w:rsidR="00BB4772" w:rsidRPr="00091F74" w:rsidRDefault="00BB4772" w:rsidP="00BB4772">
            <w:pPr>
              <w:jc w:val="both"/>
              <w:rPr>
                <w:rFonts w:asciiTheme="minorHAnsi" w:hAnsiTheme="minorHAnsi" w:cstheme="minorHAnsi"/>
                <w:b/>
                <w:bCs/>
                <w:i/>
                <w:iCs/>
                <w:szCs w:val="22"/>
              </w:rPr>
            </w:pPr>
            <w:r w:rsidRPr="00091F74">
              <w:rPr>
                <w:rFonts w:asciiTheme="minorHAnsi" w:hAnsiTheme="minorHAnsi" w:cstheme="minorHAnsi"/>
                <w:b/>
                <w:bCs/>
                <w:i/>
                <w:iCs/>
                <w:szCs w:val="22"/>
              </w:rPr>
              <w:t>ENVIRONMENT</w:t>
            </w:r>
          </w:p>
          <w:p w14:paraId="783C093F" w14:textId="77777777" w:rsidR="00BB4772" w:rsidRPr="00091F74" w:rsidRDefault="00BB4772" w:rsidP="00BB4772">
            <w:pPr>
              <w:jc w:val="both"/>
              <w:rPr>
                <w:rFonts w:asciiTheme="minorHAnsi" w:hAnsiTheme="minorHAnsi" w:cstheme="minorHAnsi"/>
                <w:i/>
                <w:iCs/>
                <w:szCs w:val="22"/>
              </w:rPr>
            </w:pPr>
          </w:p>
          <w:p w14:paraId="323BC11B" w14:textId="77777777" w:rsidR="00BB4772" w:rsidRPr="00091F74" w:rsidRDefault="00BB4772" w:rsidP="00BB4772">
            <w:pPr>
              <w:pStyle w:val="ListParagraph"/>
              <w:numPr>
                <w:ilvl w:val="0"/>
                <w:numId w:val="5"/>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091F74">
              <w:rPr>
                <w:rFonts w:asciiTheme="minorHAnsi" w:hAnsiTheme="minorHAnsi" w:cstheme="minorHAnsi"/>
                <w:i/>
                <w:iCs/>
                <w:szCs w:val="22"/>
              </w:rPr>
              <w:t>All development must protect and enhance heritage assets and their settings.</w:t>
            </w:r>
          </w:p>
          <w:p w14:paraId="396BEF2B" w14:textId="77777777" w:rsidR="00BB4772" w:rsidRPr="00091F74" w:rsidRDefault="00BB4772" w:rsidP="00BB4772">
            <w:pPr>
              <w:contextualSpacing/>
              <w:jc w:val="both"/>
              <w:rPr>
                <w:rFonts w:ascii="Calibri" w:hAnsi="Calibri"/>
                <w:b/>
              </w:rPr>
            </w:pPr>
          </w:p>
          <w:p w14:paraId="553613A2" w14:textId="229D0757" w:rsidR="00AF24C2" w:rsidRPr="00091F74" w:rsidRDefault="00AF24C2" w:rsidP="00BB4772">
            <w:pPr>
              <w:contextualSpacing/>
              <w:jc w:val="both"/>
              <w:rPr>
                <w:rFonts w:ascii="Calibri" w:hAnsi="Calibri"/>
                <w:b/>
                <w:u w:val="single"/>
              </w:rPr>
            </w:pPr>
            <w:r w:rsidRPr="00091F74">
              <w:rPr>
                <w:rFonts w:ascii="Calibri" w:hAnsi="Calibri"/>
                <w:b/>
                <w:u w:val="single"/>
              </w:rPr>
              <w:t>Planning (Listed Building and Conservation Areas) Act 1990:</w:t>
            </w:r>
          </w:p>
          <w:p w14:paraId="7D04EA45" w14:textId="77777777" w:rsidR="00AF24C2" w:rsidRPr="00091F74" w:rsidRDefault="00AF24C2" w:rsidP="00BB4772">
            <w:pPr>
              <w:contextualSpacing/>
              <w:jc w:val="both"/>
              <w:rPr>
                <w:rFonts w:ascii="Calibri" w:hAnsi="Calibri"/>
                <w:b/>
              </w:rPr>
            </w:pPr>
          </w:p>
          <w:p w14:paraId="7CC30D99" w14:textId="77777777" w:rsidR="00BB4772" w:rsidRPr="00091F74" w:rsidRDefault="00BB4772" w:rsidP="00BB4772">
            <w:pPr>
              <w:contextualSpacing/>
              <w:jc w:val="both"/>
              <w:rPr>
                <w:rFonts w:ascii="Calibri" w:hAnsi="Calibri"/>
                <w:bCs/>
              </w:rPr>
            </w:pPr>
            <w:r w:rsidRPr="00091F74">
              <w:rPr>
                <w:rFonts w:ascii="Calibri" w:hAnsi="Calibri"/>
                <w:bCs/>
              </w:rPr>
              <w:t xml:space="preserve">Given the proposal relates to a Grade II Designated Heritage Asset, special regard must also be given to the statutory duties imposed on the authority, pursuant to national legislation, particularly in respect of the preservation and enhancement of such assets.  </w:t>
            </w:r>
          </w:p>
          <w:p w14:paraId="61EDA3A3" w14:textId="77777777" w:rsidR="00BB4772" w:rsidRPr="00091F74" w:rsidRDefault="00BB4772" w:rsidP="00BB4772">
            <w:pPr>
              <w:contextualSpacing/>
              <w:jc w:val="both"/>
              <w:rPr>
                <w:rFonts w:ascii="Calibri" w:hAnsi="Calibri"/>
                <w:bCs/>
              </w:rPr>
            </w:pPr>
          </w:p>
          <w:p w14:paraId="74AB8432" w14:textId="77777777" w:rsidR="00BB4772" w:rsidRPr="00091F74" w:rsidRDefault="00BB4772" w:rsidP="00BB4772">
            <w:pPr>
              <w:contextualSpacing/>
              <w:jc w:val="both"/>
              <w:rPr>
                <w:rFonts w:ascii="Calibri" w:hAnsi="Calibri"/>
                <w:bCs/>
              </w:rPr>
            </w:pPr>
            <w:r w:rsidRPr="00091F74">
              <w:rPr>
                <w:rFonts w:ascii="Calibri" w:hAnsi="Calibri"/>
                <w:bCs/>
              </w:rPr>
              <w:t xml:space="preserve">The principle statutory duty under the Planning (Listed Building and Conservation Areas) Act 1990 (as amended by s.58B (1) of Levelling-up and Regeneration Act 2023) is to preserve or enhance the special character of heritage assets, including their setting.  As such, in determining applications that affect designated heritage assets, the authority must consider the duties contained within the </w:t>
            </w:r>
            <w:proofErr w:type="gramStart"/>
            <w:r w:rsidRPr="00091F74">
              <w:rPr>
                <w:rFonts w:ascii="Calibri" w:hAnsi="Calibri"/>
                <w:bCs/>
              </w:rPr>
              <w:t>principle</w:t>
            </w:r>
            <w:proofErr w:type="gramEnd"/>
            <w:r w:rsidRPr="00091F74">
              <w:rPr>
                <w:rFonts w:ascii="Calibri" w:hAnsi="Calibri"/>
                <w:bCs/>
              </w:rPr>
              <w:t xml:space="preserve"> Act which states the following;</w:t>
            </w:r>
          </w:p>
          <w:p w14:paraId="72FB6626" w14:textId="77777777" w:rsidR="00BB4772" w:rsidRPr="00091F74" w:rsidRDefault="00BB4772" w:rsidP="00BB4772">
            <w:pPr>
              <w:contextualSpacing/>
              <w:jc w:val="both"/>
              <w:rPr>
                <w:rFonts w:ascii="Calibri" w:hAnsi="Calibri"/>
                <w:b/>
              </w:rPr>
            </w:pPr>
          </w:p>
          <w:p w14:paraId="318AC6E7" w14:textId="77777777" w:rsidR="00BB4772" w:rsidRPr="00091F74" w:rsidRDefault="00BB4772" w:rsidP="00BB4772">
            <w:pPr>
              <w:contextualSpacing/>
              <w:jc w:val="both"/>
              <w:rPr>
                <w:rFonts w:ascii="Calibri" w:hAnsi="Calibri"/>
                <w:b/>
              </w:rPr>
            </w:pPr>
            <w:r w:rsidRPr="00091F74">
              <w:rPr>
                <w:rFonts w:ascii="Calibri" w:hAnsi="Calibri"/>
                <w:b/>
              </w:rPr>
              <w:t xml:space="preserve">Listed Buildings – Section 66(1) (as amended by s.58B of Levelling-up and Regeneration Act 2023): </w:t>
            </w:r>
          </w:p>
          <w:p w14:paraId="33FD5294" w14:textId="77777777" w:rsidR="00BB4772" w:rsidRPr="00091F74" w:rsidRDefault="00BB4772" w:rsidP="00BB4772">
            <w:pPr>
              <w:contextualSpacing/>
              <w:jc w:val="both"/>
              <w:rPr>
                <w:rFonts w:ascii="Calibri" w:hAnsi="Calibri"/>
                <w:bCs/>
              </w:rPr>
            </w:pPr>
            <w:r w:rsidRPr="00091F74">
              <w:rPr>
                <w:rFonts w:ascii="Calibri" w:hAnsi="Calibri"/>
                <w:bCs/>
              </w:rPr>
              <w:t>In considering whether to grant planning permission for development which affects a listed building or its setting, the local planning authority shall have special regard to the desirability of preserving or enhancing the building or its setting.  Under s.58B (2) this includes preserving or enhancing any feature, quality or characteristic of the asset or setting that contributes to the significance of the asset.</w:t>
            </w:r>
          </w:p>
          <w:p w14:paraId="1855B642" w14:textId="77777777" w:rsidR="00BB4772" w:rsidRPr="00091F74" w:rsidRDefault="00BB4772" w:rsidP="00BB4772">
            <w:pPr>
              <w:contextualSpacing/>
              <w:jc w:val="both"/>
              <w:rPr>
                <w:rFonts w:ascii="Calibri" w:hAnsi="Calibri"/>
                <w:b/>
              </w:rPr>
            </w:pPr>
          </w:p>
          <w:p w14:paraId="2B3DC830" w14:textId="77777777" w:rsidR="00BB4772" w:rsidRPr="00091F74" w:rsidRDefault="00BB4772" w:rsidP="00BB4772">
            <w:pPr>
              <w:contextualSpacing/>
              <w:jc w:val="both"/>
              <w:rPr>
                <w:rFonts w:ascii="Calibri" w:hAnsi="Calibri"/>
                <w:b/>
              </w:rPr>
            </w:pPr>
            <w:r w:rsidRPr="00091F74">
              <w:rPr>
                <w:rFonts w:ascii="Calibri" w:hAnsi="Calibri"/>
                <w:b/>
              </w:rPr>
              <w:t>Listed buildings - Section 16 (2) (as amended by s.58B of Levelling-up and Regeneration Act 2023):</w:t>
            </w:r>
          </w:p>
          <w:p w14:paraId="7C35947A" w14:textId="77777777" w:rsidR="00BB4772" w:rsidRPr="00091F74" w:rsidRDefault="00BB4772" w:rsidP="00BB4772">
            <w:pPr>
              <w:contextualSpacing/>
              <w:jc w:val="both"/>
              <w:rPr>
                <w:rFonts w:ascii="Calibri" w:hAnsi="Calibri"/>
                <w:bCs/>
              </w:rPr>
            </w:pPr>
            <w:r w:rsidRPr="00091F74">
              <w:rPr>
                <w:rFonts w:ascii="Calibri" w:hAnsi="Calibri"/>
                <w:bCs/>
              </w:rPr>
              <w:t>In considering whether to grant listed building consent for any works to a listed building the local planning authority shall have special regard to the desirability of preserving or enhancing the building.  Under s.58B (2) this includes preserving or enhancing any feature, quality or characteristic of the asset or setting that contributes to the significance of the asset.</w:t>
            </w:r>
          </w:p>
          <w:p w14:paraId="16210B62" w14:textId="77777777" w:rsidR="00AF24C2" w:rsidRPr="00091F74" w:rsidRDefault="00AF24C2" w:rsidP="00BB4772">
            <w:pPr>
              <w:contextualSpacing/>
              <w:jc w:val="both"/>
              <w:rPr>
                <w:rFonts w:ascii="Calibri" w:hAnsi="Calibri"/>
                <w:bCs/>
              </w:rPr>
            </w:pPr>
          </w:p>
          <w:p w14:paraId="1B4BCF87" w14:textId="70099345" w:rsidR="00AF24C2" w:rsidRPr="00091F74" w:rsidRDefault="00AF24C2" w:rsidP="00BB4772">
            <w:pPr>
              <w:contextualSpacing/>
              <w:jc w:val="both"/>
              <w:rPr>
                <w:rFonts w:ascii="Calibri" w:hAnsi="Calibri"/>
                <w:b/>
                <w:u w:val="single"/>
              </w:rPr>
            </w:pPr>
            <w:r w:rsidRPr="00091F74">
              <w:rPr>
                <w:rFonts w:ascii="Calibri" w:hAnsi="Calibri"/>
                <w:b/>
                <w:u w:val="single"/>
              </w:rPr>
              <w:t>National Planning Policy Framework (December 2023):</w:t>
            </w:r>
          </w:p>
          <w:p w14:paraId="301744C0" w14:textId="77777777" w:rsidR="00AF24C2" w:rsidRPr="00091F74" w:rsidRDefault="00AF24C2" w:rsidP="00BB4772">
            <w:pPr>
              <w:contextualSpacing/>
              <w:jc w:val="both"/>
              <w:rPr>
                <w:rFonts w:ascii="Calibri" w:hAnsi="Calibri"/>
                <w:bCs/>
              </w:rPr>
            </w:pPr>
          </w:p>
          <w:p w14:paraId="01FE65D3" w14:textId="0D09F74E" w:rsidR="00AF24C2" w:rsidRPr="00091F74" w:rsidRDefault="00AF24C2" w:rsidP="00BB4772">
            <w:pPr>
              <w:contextualSpacing/>
              <w:jc w:val="both"/>
              <w:rPr>
                <w:rFonts w:ascii="Calibri" w:hAnsi="Calibri"/>
                <w:bCs/>
                <w:i/>
                <w:iCs/>
              </w:rPr>
            </w:pPr>
            <w:r w:rsidRPr="00091F74">
              <w:rPr>
                <w:rFonts w:ascii="Calibri" w:hAnsi="Calibri"/>
                <w:bCs/>
              </w:rPr>
              <w:t>The National planning Policy Framework (NPPF) sets out further duties in respect of determining proposals that affect heritage assets stating that ‘i</w:t>
            </w:r>
            <w:r w:rsidRPr="00091F74">
              <w:rPr>
                <w:rFonts w:ascii="Calibri" w:hAnsi="Calibri"/>
                <w:bCs/>
                <w:i/>
                <w:iCs/>
              </w:rPr>
              <w:t xml:space="preserve">n determining applications, local planning authorities should require an applicant to describe the significance of any heritage assets affected, including any contribution made by their setting. The level of detail should be proportionate to the assets’ importance </w:t>
            </w:r>
            <w:r w:rsidRPr="00091F74">
              <w:rPr>
                <w:rFonts w:ascii="Calibri" w:hAnsi="Calibri"/>
                <w:bCs/>
                <w:i/>
                <w:iCs/>
              </w:rPr>
              <w:lastRenderedPageBreak/>
              <w:t>and no more than is sufficient to understand the potential impact of the proposal on their significance. As a minimum the relevant historic environment record should have been consulted and the heritage assets assessed using appropriate expertise where necessary. Where a site on which development is proposed includes, or has the potential to include, heritage assets with archaeological interest, local planning authorities should require developers to submit an appropriate desk-based assessment and, where necessary, a field evaluation’.</w:t>
            </w:r>
          </w:p>
          <w:p w14:paraId="032C4E32" w14:textId="77777777" w:rsidR="0046548C" w:rsidRPr="00091F74" w:rsidRDefault="0046548C" w:rsidP="0046548C">
            <w:pPr>
              <w:contextualSpacing/>
              <w:rPr>
                <w:rFonts w:ascii="Calibri" w:hAnsi="Calibri"/>
                <w:b/>
              </w:rPr>
            </w:pPr>
          </w:p>
          <w:p w14:paraId="761B1E60" w14:textId="32DEA458" w:rsidR="00AF24C2" w:rsidRPr="00091F74" w:rsidRDefault="00AF24C2" w:rsidP="0046548C">
            <w:pPr>
              <w:contextualSpacing/>
              <w:rPr>
                <w:rFonts w:ascii="Calibri" w:hAnsi="Calibri"/>
                <w:bCs/>
              </w:rPr>
            </w:pPr>
            <w:r w:rsidRPr="00091F74">
              <w:rPr>
                <w:rFonts w:ascii="Calibri" w:hAnsi="Calibri"/>
                <w:bCs/>
              </w:rPr>
              <w:t>The Framework sets out further duties in respect of considering potential impacts upon designated heritage assets with Paragraphs 205 – 214 reading as follows:</w:t>
            </w:r>
          </w:p>
          <w:p w14:paraId="78C66ED0" w14:textId="77777777" w:rsidR="00AF24C2" w:rsidRPr="00091F74" w:rsidRDefault="00AF24C2" w:rsidP="0046548C">
            <w:pPr>
              <w:contextualSpacing/>
              <w:rPr>
                <w:rFonts w:ascii="Calibri" w:hAnsi="Calibri"/>
                <w:b/>
              </w:rPr>
            </w:pPr>
          </w:p>
          <w:p w14:paraId="2827B919" w14:textId="5B96D3BF" w:rsidR="000748C5" w:rsidRPr="00091F74" w:rsidRDefault="000748C5" w:rsidP="0046548C">
            <w:pPr>
              <w:contextualSpacing/>
              <w:rPr>
                <w:rFonts w:ascii="Calibri" w:hAnsi="Calibri"/>
                <w:b/>
              </w:rPr>
            </w:pPr>
            <w:r w:rsidRPr="00091F74">
              <w:rPr>
                <w:rFonts w:ascii="Calibri" w:hAnsi="Calibri"/>
                <w:b/>
              </w:rPr>
              <w:t>Considering Potential Impacts:</w:t>
            </w:r>
          </w:p>
          <w:p w14:paraId="44D81E96" w14:textId="77777777" w:rsidR="000748C5" w:rsidRPr="00091F74" w:rsidRDefault="000748C5" w:rsidP="0046548C">
            <w:pPr>
              <w:contextualSpacing/>
              <w:rPr>
                <w:rFonts w:ascii="Calibri" w:hAnsi="Calibri"/>
                <w:b/>
              </w:rPr>
            </w:pPr>
          </w:p>
          <w:p w14:paraId="1CCAB45C" w14:textId="58C0502B"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205:</w:t>
            </w:r>
          </w:p>
          <w:p w14:paraId="2D7731EA" w14:textId="6335AA14"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1C5CF1FD" w14:textId="77777777" w:rsidR="00423DFB" w:rsidRPr="00091F74" w:rsidRDefault="00423DFB" w:rsidP="000748C5">
            <w:pPr>
              <w:pStyle w:val="Default"/>
              <w:jc w:val="both"/>
              <w:rPr>
                <w:rFonts w:asciiTheme="minorHAnsi" w:hAnsiTheme="minorHAnsi" w:cstheme="minorHAnsi"/>
                <w:i/>
                <w:iCs/>
                <w:color w:val="auto"/>
                <w:sz w:val="22"/>
                <w:szCs w:val="22"/>
              </w:rPr>
            </w:pPr>
          </w:p>
          <w:p w14:paraId="34704A15" w14:textId="5271ABD4"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206:</w:t>
            </w:r>
          </w:p>
          <w:p w14:paraId="550EBFCD" w14:textId="34BC3CAB"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Any harm to, or loss of, the significance of a designated heritage asset (from its alteration or destruction, or from development within its setting), should require clear and convincing justification. Substantial harm to or loss of: </w:t>
            </w:r>
          </w:p>
          <w:p w14:paraId="5093FE76" w14:textId="77777777" w:rsidR="00423DFB" w:rsidRPr="00091F74" w:rsidRDefault="00423DFB" w:rsidP="000748C5">
            <w:pPr>
              <w:pStyle w:val="Default"/>
              <w:jc w:val="both"/>
              <w:rPr>
                <w:rFonts w:asciiTheme="minorHAnsi" w:hAnsiTheme="minorHAnsi" w:cstheme="minorHAnsi"/>
                <w:i/>
                <w:iCs/>
                <w:color w:val="auto"/>
                <w:sz w:val="22"/>
                <w:szCs w:val="22"/>
              </w:rPr>
            </w:pPr>
          </w:p>
          <w:p w14:paraId="6D90778D" w14:textId="77777777" w:rsidR="00423DFB" w:rsidRPr="00091F74" w:rsidRDefault="00423DFB" w:rsidP="000748C5">
            <w:pPr>
              <w:pStyle w:val="Default"/>
              <w:numPr>
                <w:ilvl w:val="0"/>
                <w:numId w:val="14"/>
              </w:numPr>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grade II listed buildings, or grade II registered parks or gardens, should be </w:t>
            </w:r>
            <w:proofErr w:type="gramStart"/>
            <w:r w:rsidRPr="00091F74">
              <w:rPr>
                <w:rFonts w:asciiTheme="minorHAnsi" w:hAnsiTheme="minorHAnsi" w:cstheme="minorHAnsi"/>
                <w:i/>
                <w:iCs/>
                <w:color w:val="auto"/>
                <w:sz w:val="22"/>
                <w:szCs w:val="22"/>
              </w:rPr>
              <w:t>exceptional;</w:t>
            </w:r>
            <w:proofErr w:type="gramEnd"/>
            <w:r w:rsidRPr="00091F74">
              <w:rPr>
                <w:rFonts w:asciiTheme="minorHAnsi" w:hAnsiTheme="minorHAnsi" w:cstheme="minorHAnsi"/>
                <w:i/>
                <w:iCs/>
                <w:color w:val="auto"/>
                <w:sz w:val="22"/>
                <w:szCs w:val="22"/>
              </w:rPr>
              <w:t xml:space="preserve"> </w:t>
            </w:r>
          </w:p>
          <w:p w14:paraId="701FF464" w14:textId="36D0BF1E" w:rsidR="00423DFB" w:rsidRPr="00091F74" w:rsidRDefault="00423DFB" w:rsidP="000748C5">
            <w:pPr>
              <w:pStyle w:val="Default"/>
              <w:numPr>
                <w:ilvl w:val="0"/>
                <w:numId w:val="14"/>
              </w:numPr>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assets of the highest significance, notably scheduled monuments, protected wreck sites, registered battlefields, grade I and II* listed buildings, grade I and II* registered parks and gardens, and World Heritage Sites, should be wholly exceptional. </w:t>
            </w:r>
          </w:p>
          <w:p w14:paraId="14EF9525" w14:textId="77777777" w:rsidR="00423DFB" w:rsidRPr="00091F74" w:rsidRDefault="00423DFB" w:rsidP="000748C5">
            <w:pPr>
              <w:pStyle w:val="Default"/>
              <w:jc w:val="both"/>
              <w:rPr>
                <w:rFonts w:asciiTheme="minorHAnsi" w:hAnsiTheme="minorHAnsi" w:cstheme="minorHAnsi"/>
                <w:i/>
                <w:iCs/>
                <w:color w:val="auto"/>
                <w:sz w:val="22"/>
                <w:szCs w:val="22"/>
              </w:rPr>
            </w:pPr>
          </w:p>
          <w:p w14:paraId="24EDA5E4" w14:textId="4EA67902"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207:</w:t>
            </w:r>
          </w:p>
          <w:p w14:paraId="463966CF" w14:textId="5A4757EE"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Where a proposed development will lead to substantial harm to (or total loss of significance of) a designated heritage asset, local planning authorities should refuse consent, unless it can be demonstrated that the substantial harm or total loss is necessary to achieve substantial public benefits that outweigh that harm or loss, or </w:t>
            </w:r>
            <w:proofErr w:type="gramStart"/>
            <w:r w:rsidRPr="00091F74">
              <w:rPr>
                <w:rFonts w:asciiTheme="minorHAnsi" w:hAnsiTheme="minorHAnsi" w:cstheme="minorHAnsi"/>
                <w:i/>
                <w:iCs/>
                <w:color w:val="auto"/>
                <w:sz w:val="22"/>
                <w:szCs w:val="22"/>
              </w:rPr>
              <w:t>all of</w:t>
            </w:r>
            <w:proofErr w:type="gramEnd"/>
            <w:r w:rsidRPr="00091F74">
              <w:rPr>
                <w:rFonts w:asciiTheme="minorHAnsi" w:hAnsiTheme="minorHAnsi" w:cstheme="minorHAnsi"/>
                <w:i/>
                <w:iCs/>
                <w:color w:val="auto"/>
                <w:sz w:val="22"/>
                <w:szCs w:val="22"/>
              </w:rPr>
              <w:t xml:space="preserve"> the following apply: </w:t>
            </w:r>
          </w:p>
          <w:p w14:paraId="700FCE93" w14:textId="77777777" w:rsidR="00423DFB" w:rsidRPr="00091F74" w:rsidRDefault="00423DFB" w:rsidP="000748C5">
            <w:pPr>
              <w:pStyle w:val="Default"/>
              <w:jc w:val="both"/>
              <w:rPr>
                <w:rFonts w:asciiTheme="minorHAnsi" w:hAnsiTheme="minorHAnsi" w:cstheme="minorHAnsi"/>
                <w:i/>
                <w:iCs/>
                <w:color w:val="auto"/>
                <w:sz w:val="22"/>
                <w:szCs w:val="22"/>
              </w:rPr>
            </w:pPr>
          </w:p>
          <w:p w14:paraId="087C0536" w14:textId="77777777" w:rsidR="00423DFB" w:rsidRPr="00091F74" w:rsidRDefault="00423DFB" w:rsidP="000748C5">
            <w:pPr>
              <w:pStyle w:val="Default"/>
              <w:numPr>
                <w:ilvl w:val="0"/>
                <w:numId w:val="15"/>
              </w:numPr>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the nature of the heritage asset prevents all reasonable uses of the site; and </w:t>
            </w:r>
          </w:p>
          <w:p w14:paraId="04C088EE" w14:textId="77777777" w:rsidR="00423DFB" w:rsidRPr="00091F74" w:rsidRDefault="00423DFB" w:rsidP="000748C5">
            <w:pPr>
              <w:pStyle w:val="Default"/>
              <w:numPr>
                <w:ilvl w:val="0"/>
                <w:numId w:val="15"/>
              </w:numPr>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no viable use of the heritage asset itself can be found in the medium term through appropriate marketing that will enable its conservation; and </w:t>
            </w:r>
          </w:p>
          <w:p w14:paraId="7AFD37C6" w14:textId="77777777" w:rsidR="00423DFB" w:rsidRPr="00091F74" w:rsidRDefault="00423DFB" w:rsidP="000748C5">
            <w:pPr>
              <w:pStyle w:val="Default"/>
              <w:numPr>
                <w:ilvl w:val="0"/>
                <w:numId w:val="15"/>
              </w:numPr>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conservation by grant-funding or some form of not for profit, charitable or public ownership is demonstrably not possible; and </w:t>
            </w:r>
          </w:p>
          <w:p w14:paraId="1023F49F" w14:textId="5AA8060E" w:rsidR="00423DFB" w:rsidRPr="00091F74" w:rsidRDefault="00423DFB" w:rsidP="000748C5">
            <w:pPr>
              <w:pStyle w:val="Default"/>
              <w:numPr>
                <w:ilvl w:val="0"/>
                <w:numId w:val="15"/>
              </w:numPr>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the harm or loss is outweighed by the benefit of bringing the site back into use. </w:t>
            </w:r>
          </w:p>
          <w:p w14:paraId="6D804F30" w14:textId="77777777" w:rsidR="00AF24C2" w:rsidRPr="00091F74" w:rsidRDefault="00AF24C2" w:rsidP="000748C5">
            <w:pPr>
              <w:contextualSpacing/>
              <w:jc w:val="both"/>
              <w:rPr>
                <w:rFonts w:asciiTheme="minorHAnsi" w:hAnsiTheme="minorHAnsi" w:cstheme="minorHAnsi"/>
                <w:b/>
                <w:i/>
                <w:iCs/>
                <w:szCs w:val="22"/>
              </w:rPr>
            </w:pPr>
          </w:p>
          <w:p w14:paraId="0005790F" w14:textId="74EC69C0" w:rsidR="00423DFB" w:rsidRPr="00091F74" w:rsidRDefault="005C2CD0"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208:</w:t>
            </w:r>
          </w:p>
          <w:p w14:paraId="6D01D57D" w14:textId="08ADBA67"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Where a development proposal will lead to less than substantial harm to the significance of a designated heritage asset, this harm should be weighed against the public benefits of the proposal including, where appropriate, securing its optimum viable use. </w:t>
            </w:r>
          </w:p>
          <w:p w14:paraId="7A682095" w14:textId="77777777" w:rsidR="00423DFB" w:rsidRPr="00091F74" w:rsidRDefault="00423DFB" w:rsidP="000748C5">
            <w:pPr>
              <w:pStyle w:val="Default"/>
              <w:jc w:val="both"/>
              <w:rPr>
                <w:rFonts w:asciiTheme="minorHAnsi" w:hAnsiTheme="minorHAnsi" w:cstheme="minorHAnsi"/>
                <w:i/>
                <w:iCs/>
                <w:color w:val="auto"/>
                <w:sz w:val="22"/>
                <w:szCs w:val="22"/>
              </w:rPr>
            </w:pPr>
          </w:p>
          <w:p w14:paraId="40F6F320" w14:textId="2D5D3968" w:rsidR="005C2CD0"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209</w:t>
            </w:r>
            <w:r w:rsidR="005C2CD0" w:rsidRPr="00091F74">
              <w:rPr>
                <w:rFonts w:asciiTheme="minorHAnsi" w:hAnsiTheme="minorHAnsi" w:cstheme="minorHAnsi"/>
                <w:i/>
                <w:iCs/>
                <w:color w:val="auto"/>
                <w:sz w:val="22"/>
                <w:szCs w:val="22"/>
              </w:rPr>
              <w:t>:</w:t>
            </w:r>
          </w:p>
          <w:p w14:paraId="07B6EBCB" w14:textId="57610B2F"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The effect of an application on the significance of a non-designated heritage asset should be </w:t>
            </w:r>
            <w:proofErr w:type="gramStart"/>
            <w:r w:rsidRPr="00091F74">
              <w:rPr>
                <w:rFonts w:asciiTheme="minorHAnsi" w:hAnsiTheme="minorHAnsi" w:cstheme="minorHAnsi"/>
                <w:i/>
                <w:iCs/>
                <w:color w:val="auto"/>
                <w:sz w:val="22"/>
                <w:szCs w:val="22"/>
              </w:rPr>
              <w:t>taken into account</w:t>
            </w:r>
            <w:proofErr w:type="gramEnd"/>
            <w:r w:rsidRPr="00091F74">
              <w:rPr>
                <w:rFonts w:asciiTheme="minorHAnsi" w:hAnsiTheme="minorHAnsi" w:cstheme="minorHAnsi"/>
                <w:i/>
                <w:iCs/>
                <w:color w:val="auto"/>
                <w:sz w:val="22"/>
                <w:szCs w:val="22"/>
              </w:rPr>
              <w:t xml:space="preserve"> in determining the application. In weighing applications that directly or indirectly affect non-designated heritage assets, a balanced judgement will be required having regard </w:t>
            </w:r>
          </w:p>
          <w:p w14:paraId="77A71DAE" w14:textId="77777777" w:rsidR="00423DFB" w:rsidRPr="00091F74" w:rsidRDefault="00423DFB" w:rsidP="000748C5">
            <w:pPr>
              <w:pStyle w:val="Default"/>
              <w:jc w:val="both"/>
              <w:rPr>
                <w:rFonts w:asciiTheme="minorHAnsi" w:hAnsiTheme="minorHAnsi" w:cstheme="minorHAnsi"/>
                <w:i/>
                <w:iCs/>
                <w:color w:val="auto"/>
                <w:sz w:val="22"/>
                <w:szCs w:val="22"/>
              </w:rPr>
            </w:pPr>
          </w:p>
          <w:p w14:paraId="2F8108C6" w14:textId="77777777" w:rsidR="005C2CD0"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210</w:t>
            </w:r>
            <w:r w:rsidR="005C2CD0" w:rsidRPr="00091F74">
              <w:rPr>
                <w:rFonts w:asciiTheme="minorHAnsi" w:hAnsiTheme="minorHAnsi" w:cstheme="minorHAnsi"/>
                <w:i/>
                <w:iCs/>
                <w:color w:val="auto"/>
                <w:sz w:val="22"/>
                <w:szCs w:val="22"/>
              </w:rPr>
              <w:t>:</w:t>
            </w:r>
          </w:p>
          <w:p w14:paraId="612A9571" w14:textId="17298932"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Local planning authorities should not permit the loss of the whole or part of a heritage asset without taking all reasonable steps to ensure the new development will proceed after the loss has occurred. </w:t>
            </w:r>
          </w:p>
          <w:p w14:paraId="39B40C5C" w14:textId="77777777" w:rsidR="00423DFB" w:rsidRPr="00091F74" w:rsidRDefault="00423DFB" w:rsidP="000748C5">
            <w:pPr>
              <w:pStyle w:val="Default"/>
              <w:jc w:val="both"/>
              <w:rPr>
                <w:rFonts w:asciiTheme="minorHAnsi" w:hAnsiTheme="minorHAnsi" w:cstheme="minorHAnsi"/>
                <w:i/>
                <w:iCs/>
                <w:color w:val="auto"/>
                <w:sz w:val="22"/>
                <w:szCs w:val="22"/>
              </w:rPr>
            </w:pPr>
          </w:p>
          <w:p w14:paraId="4503FA31" w14:textId="77777777" w:rsidR="005C2CD0"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lastRenderedPageBreak/>
              <w:t>211</w:t>
            </w:r>
            <w:r w:rsidR="005C2CD0" w:rsidRPr="00091F74">
              <w:rPr>
                <w:rFonts w:asciiTheme="minorHAnsi" w:hAnsiTheme="minorHAnsi" w:cstheme="minorHAnsi"/>
                <w:i/>
                <w:iCs/>
                <w:color w:val="auto"/>
                <w:sz w:val="22"/>
                <w:szCs w:val="22"/>
              </w:rPr>
              <w:t>:</w:t>
            </w:r>
          </w:p>
          <w:p w14:paraId="4B4AE602" w14:textId="57A0F444"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Local planning authorities should require developers to record and advance understanding of the significance of any heritage assets to be lost (wholly or in part) in a manner proportionate to their importance and the impact, and to make this evidence (and any archive generated) publicly accessible. However, the ability to record evidence of our past should not be a factor in deciding whether such loss should be permitted. </w:t>
            </w:r>
          </w:p>
          <w:p w14:paraId="1366CA99" w14:textId="77777777" w:rsidR="00423DFB" w:rsidRPr="00091F74" w:rsidRDefault="00423DFB" w:rsidP="000748C5">
            <w:pPr>
              <w:pStyle w:val="Default"/>
              <w:jc w:val="both"/>
              <w:rPr>
                <w:rFonts w:asciiTheme="minorHAnsi" w:hAnsiTheme="minorHAnsi" w:cstheme="minorHAnsi"/>
                <w:i/>
                <w:iCs/>
                <w:color w:val="auto"/>
                <w:sz w:val="22"/>
                <w:szCs w:val="22"/>
              </w:rPr>
            </w:pPr>
          </w:p>
          <w:p w14:paraId="7E904396" w14:textId="77777777" w:rsidR="005C2CD0"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212</w:t>
            </w:r>
            <w:r w:rsidR="005C2CD0" w:rsidRPr="00091F74">
              <w:rPr>
                <w:rFonts w:asciiTheme="minorHAnsi" w:hAnsiTheme="minorHAnsi" w:cstheme="minorHAnsi"/>
                <w:i/>
                <w:iCs/>
                <w:color w:val="auto"/>
                <w:sz w:val="22"/>
                <w:szCs w:val="22"/>
              </w:rPr>
              <w:t>:</w:t>
            </w:r>
          </w:p>
          <w:p w14:paraId="69770A53" w14:textId="705B6DCD"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Local planning authorities should look for opportunities for new development within Conservation Areas and World Heritage Sites, and within the setting of heritage assets, to enhance or better reveal their significance. Proposals that preserve those elements of the setting that make a positive contribution to the asset (or which better reveal its significance) should be treated favourably. </w:t>
            </w:r>
          </w:p>
          <w:p w14:paraId="16D3FB94" w14:textId="77777777" w:rsidR="00423DFB" w:rsidRPr="00091F74" w:rsidRDefault="00423DFB" w:rsidP="000748C5">
            <w:pPr>
              <w:pStyle w:val="Default"/>
              <w:jc w:val="both"/>
              <w:rPr>
                <w:rFonts w:asciiTheme="minorHAnsi" w:hAnsiTheme="minorHAnsi" w:cstheme="minorHAnsi"/>
                <w:i/>
                <w:iCs/>
                <w:color w:val="auto"/>
                <w:sz w:val="22"/>
                <w:szCs w:val="22"/>
              </w:rPr>
            </w:pPr>
          </w:p>
          <w:p w14:paraId="42A30D5E" w14:textId="77777777" w:rsidR="005C2CD0"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213</w:t>
            </w:r>
            <w:r w:rsidR="005C2CD0" w:rsidRPr="00091F74">
              <w:rPr>
                <w:rFonts w:asciiTheme="minorHAnsi" w:hAnsiTheme="minorHAnsi" w:cstheme="minorHAnsi"/>
                <w:i/>
                <w:iCs/>
                <w:color w:val="auto"/>
                <w:sz w:val="22"/>
                <w:szCs w:val="22"/>
              </w:rPr>
              <w:t>:</w:t>
            </w:r>
          </w:p>
          <w:p w14:paraId="5D67260B" w14:textId="148A3308" w:rsidR="00423DFB" w:rsidRPr="00091F74" w:rsidRDefault="00423DFB" w:rsidP="000748C5">
            <w:pPr>
              <w:pStyle w:val="Default"/>
              <w:jc w:val="both"/>
              <w:rPr>
                <w:rFonts w:asciiTheme="minorHAnsi" w:hAnsiTheme="minorHAnsi" w:cstheme="minorHAnsi"/>
                <w:i/>
                <w:iCs/>
                <w:color w:val="auto"/>
                <w:sz w:val="22"/>
                <w:szCs w:val="22"/>
              </w:rPr>
            </w:pPr>
            <w:r w:rsidRPr="00091F74">
              <w:rPr>
                <w:rFonts w:asciiTheme="minorHAnsi" w:hAnsiTheme="minorHAnsi" w:cstheme="minorHAnsi"/>
                <w:i/>
                <w:iCs/>
                <w:color w:val="auto"/>
                <w:sz w:val="22"/>
                <w:szCs w:val="22"/>
              </w:rPr>
              <w:t xml:space="preserve">Not all elements of a Conservation Area or World Heritage Site will necessarily contribute to its significance. Loss of a building (or other element) which makes a positive contribution to the significance of the Conservation Area or World Heritage Site should be treated either as substantial harm under paragraph 207 or less than substantial harm under paragraph 208, as appropriate, taking into account the relative significance of the element affected and its contribution </w:t>
            </w:r>
            <w:r w:rsidR="000748C5" w:rsidRPr="00091F74">
              <w:rPr>
                <w:rFonts w:asciiTheme="minorHAnsi" w:hAnsiTheme="minorHAnsi" w:cstheme="minorHAnsi"/>
                <w:i/>
                <w:iCs/>
                <w:color w:val="auto"/>
                <w:sz w:val="22"/>
                <w:szCs w:val="22"/>
              </w:rPr>
              <w:t>to the significance of the Conservation Area or World Heritage Site as a whole.</w:t>
            </w:r>
          </w:p>
          <w:p w14:paraId="2220FD3C" w14:textId="77777777" w:rsidR="0059127F" w:rsidRPr="00091F74" w:rsidRDefault="0059127F" w:rsidP="0046548C">
            <w:pPr>
              <w:contextualSpacing/>
              <w:rPr>
                <w:rFonts w:ascii="Calibri" w:hAnsi="Calibri"/>
                <w:b/>
              </w:rPr>
            </w:pPr>
          </w:p>
          <w:p w14:paraId="57357F71" w14:textId="3E05A2ED" w:rsidR="0059127F" w:rsidRPr="00091F74" w:rsidRDefault="0059127F" w:rsidP="0046548C">
            <w:pPr>
              <w:contextualSpacing/>
              <w:rPr>
                <w:rFonts w:ascii="Calibri" w:hAnsi="Calibri"/>
                <w:b/>
              </w:rPr>
            </w:pPr>
            <w:r w:rsidRPr="00091F74">
              <w:rPr>
                <w:rFonts w:ascii="Calibri" w:hAnsi="Calibri"/>
                <w:b/>
              </w:rPr>
              <w:t>Assessment of Impacts:</w:t>
            </w:r>
          </w:p>
          <w:p w14:paraId="06ED3A6E" w14:textId="77777777" w:rsidR="008F30D9" w:rsidRDefault="008F30D9" w:rsidP="008F30D9">
            <w:pPr>
              <w:jc w:val="both"/>
              <w:rPr>
                <w:rFonts w:ascii="Calibri" w:hAnsi="Calibri"/>
                <w:bCs/>
                <w:color w:val="FF0000"/>
                <w:szCs w:val="22"/>
              </w:rPr>
            </w:pPr>
          </w:p>
          <w:p w14:paraId="1F663073" w14:textId="7A22AC72" w:rsidR="00F77D81" w:rsidRPr="008746DE" w:rsidRDefault="00F77D81" w:rsidP="00F77D81">
            <w:pPr>
              <w:jc w:val="both"/>
              <w:rPr>
                <w:rFonts w:ascii="Calibri" w:hAnsi="Calibri"/>
                <w:szCs w:val="22"/>
              </w:rPr>
            </w:pPr>
            <w:r w:rsidRPr="008746DE">
              <w:rPr>
                <w:rFonts w:ascii="Calibri" w:hAnsi="Calibri"/>
                <w:szCs w:val="22"/>
              </w:rPr>
              <w:t>The application seeks Listed building consent for works to the internal fabric of the building by way of the configuration of the second floor.  The proposed alterations are to facilitate a change of use of the floor space from that of a C3 dwelling to that of additional floor space associated with an adjacent dental surgery.</w:t>
            </w:r>
          </w:p>
          <w:p w14:paraId="2E5D7608" w14:textId="77777777" w:rsidR="00F77D81" w:rsidRPr="008746DE" w:rsidRDefault="00F77D81" w:rsidP="00F77D81">
            <w:pPr>
              <w:jc w:val="both"/>
              <w:rPr>
                <w:rFonts w:ascii="Calibri" w:hAnsi="Calibri"/>
                <w:szCs w:val="22"/>
              </w:rPr>
            </w:pPr>
          </w:p>
          <w:p w14:paraId="5285EAF8" w14:textId="77777777" w:rsidR="00F77D81" w:rsidRPr="008746DE" w:rsidRDefault="00F77D81" w:rsidP="00F77D81">
            <w:pPr>
              <w:jc w:val="both"/>
              <w:rPr>
                <w:rFonts w:ascii="Calibri" w:hAnsi="Calibri"/>
                <w:szCs w:val="22"/>
              </w:rPr>
            </w:pPr>
            <w:r w:rsidRPr="008746DE">
              <w:rPr>
                <w:rFonts w:ascii="Calibri" w:hAnsi="Calibri"/>
                <w:szCs w:val="22"/>
              </w:rPr>
              <w:t>The submitted details propose the following internal works:</w:t>
            </w:r>
          </w:p>
          <w:p w14:paraId="769412AB" w14:textId="77777777" w:rsidR="00F77D81" w:rsidRDefault="00F77D81" w:rsidP="00F77D81">
            <w:pPr>
              <w:jc w:val="both"/>
              <w:rPr>
                <w:rFonts w:ascii="Calibri" w:hAnsi="Calibri"/>
                <w:szCs w:val="22"/>
              </w:rPr>
            </w:pPr>
          </w:p>
          <w:p w14:paraId="299D1D83" w14:textId="7C0E39BA" w:rsidR="00F77D81" w:rsidRDefault="00F77D81" w:rsidP="00F77D81">
            <w:pPr>
              <w:pStyle w:val="ListParagraph"/>
              <w:numPr>
                <w:ilvl w:val="0"/>
                <w:numId w:val="20"/>
              </w:numPr>
              <w:jc w:val="both"/>
              <w:rPr>
                <w:rFonts w:ascii="Calibri" w:hAnsi="Calibri"/>
                <w:szCs w:val="22"/>
              </w:rPr>
            </w:pPr>
            <w:r>
              <w:rPr>
                <w:rFonts w:ascii="Calibri" w:hAnsi="Calibri"/>
                <w:szCs w:val="22"/>
              </w:rPr>
              <w:t>Installation of fire door to staircase an</w:t>
            </w:r>
            <w:r w:rsidR="00BB637D">
              <w:rPr>
                <w:rFonts w:ascii="Calibri" w:hAnsi="Calibri"/>
                <w:szCs w:val="22"/>
              </w:rPr>
              <w:t>d</w:t>
            </w:r>
            <w:r>
              <w:rPr>
                <w:rFonts w:ascii="Calibri" w:hAnsi="Calibri"/>
                <w:szCs w:val="22"/>
              </w:rPr>
              <w:t xml:space="preserve"> associated partition wall.</w:t>
            </w:r>
          </w:p>
          <w:p w14:paraId="0B81F9F1" w14:textId="77777777" w:rsidR="00F77D81" w:rsidRDefault="00F77D81" w:rsidP="00F77D81">
            <w:pPr>
              <w:pStyle w:val="ListParagraph"/>
              <w:numPr>
                <w:ilvl w:val="0"/>
                <w:numId w:val="20"/>
              </w:numPr>
              <w:jc w:val="both"/>
              <w:rPr>
                <w:rFonts w:ascii="Calibri" w:hAnsi="Calibri"/>
                <w:szCs w:val="22"/>
              </w:rPr>
            </w:pPr>
            <w:r>
              <w:rPr>
                <w:rFonts w:ascii="Calibri" w:hAnsi="Calibri"/>
                <w:szCs w:val="22"/>
              </w:rPr>
              <w:t>Installation of new doorway to corridor</w:t>
            </w:r>
          </w:p>
          <w:p w14:paraId="145E53BE" w14:textId="1F0C02B6" w:rsidR="00F77D81" w:rsidRDefault="00F77D81" w:rsidP="00F77D81">
            <w:pPr>
              <w:pStyle w:val="ListParagraph"/>
              <w:numPr>
                <w:ilvl w:val="0"/>
                <w:numId w:val="20"/>
              </w:numPr>
              <w:jc w:val="both"/>
              <w:rPr>
                <w:rFonts w:ascii="Calibri" w:hAnsi="Calibri"/>
                <w:szCs w:val="22"/>
              </w:rPr>
            </w:pPr>
            <w:r>
              <w:rPr>
                <w:rFonts w:ascii="Calibri" w:hAnsi="Calibri"/>
                <w:szCs w:val="22"/>
              </w:rPr>
              <w:t xml:space="preserve">Partitioning </w:t>
            </w:r>
            <w:proofErr w:type="gramStart"/>
            <w:r>
              <w:rPr>
                <w:rFonts w:ascii="Calibri" w:hAnsi="Calibri"/>
                <w:szCs w:val="22"/>
              </w:rPr>
              <w:t>off of</w:t>
            </w:r>
            <w:proofErr w:type="gramEnd"/>
            <w:r>
              <w:rPr>
                <w:rFonts w:ascii="Calibri" w:hAnsi="Calibri"/>
                <w:szCs w:val="22"/>
              </w:rPr>
              <w:t xml:space="preserve"> an existing bedroom to form ‘new surgery’ area and ‘waiting area’</w:t>
            </w:r>
          </w:p>
          <w:p w14:paraId="01BF548D" w14:textId="77777777" w:rsidR="00F77D81" w:rsidRPr="008746DE" w:rsidRDefault="00F77D81" w:rsidP="00F77D81">
            <w:pPr>
              <w:pStyle w:val="ListParagraph"/>
              <w:numPr>
                <w:ilvl w:val="0"/>
                <w:numId w:val="20"/>
              </w:numPr>
              <w:jc w:val="both"/>
              <w:rPr>
                <w:rFonts w:ascii="Calibri" w:hAnsi="Calibri"/>
                <w:szCs w:val="22"/>
              </w:rPr>
            </w:pPr>
            <w:r>
              <w:rPr>
                <w:rFonts w:ascii="Calibri" w:hAnsi="Calibri"/>
                <w:szCs w:val="22"/>
              </w:rPr>
              <w:t>Creation of opening in party wall to facilitate access to adjacent dental surgery</w:t>
            </w:r>
          </w:p>
          <w:p w14:paraId="008DBCD5" w14:textId="77777777" w:rsidR="008E51E7" w:rsidRDefault="008E51E7" w:rsidP="008F30D9">
            <w:pPr>
              <w:jc w:val="both"/>
              <w:rPr>
                <w:rFonts w:ascii="Calibri" w:hAnsi="Calibri"/>
                <w:bCs/>
                <w:color w:val="FF0000"/>
                <w:szCs w:val="22"/>
              </w:rPr>
            </w:pPr>
          </w:p>
          <w:p w14:paraId="4C81F13D" w14:textId="542EB851" w:rsidR="00F77D81" w:rsidRPr="00F77D81" w:rsidRDefault="00F77D81" w:rsidP="008F30D9">
            <w:pPr>
              <w:jc w:val="both"/>
              <w:rPr>
                <w:rFonts w:ascii="Calibri" w:hAnsi="Calibri"/>
                <w:bCs/>
                <w:szCs w:val="22"/>
              </w:rPr>
            </w:pPr>
            <w:r w:rsidRPr="00F77D81">
              <w:rPr>
                <w:rFonts w:ascii="Calibri" w:hAnsi="Calibri"/>
                <w:bCs/>
                <w:szCs w:val="22"/>
              </w:rPr>
              <w:t>The works outlined above relate to the internal reconfiguration of the second floor of the property with the introduction of new partition stud wall fabric, new door units and the loss of some original fabric through the creation of a new opening within the existing party-wall with the neighbouring building to facilitate access.</w:t>
            </w:r>
          </w:p>
          <w:p w14:paraId="088E4FB3" w14:textId="77777777" w:rsidR="00F77D81" w:rsidRPr="00F77D81" w:rsidRDefault="00F77D81" w:rsidP="008F30D9">
            <w:pPr>
              <w:jc w:val="both"/>
              <w:rPr>
                <w:rFonts w:ascii="Calibri" w:hAnsi="Calibri"/>
                <w:bCs/>
                <w:szCs w:val="22"/>
              </w:rPr>
            </w:pPr>
          </w:p>
          <w:p w14:paraId="0975A9E7" w14:textId="49D2F32C" w:rsidR="00F77D81" w:rsidRPr="00F77D81" w:rsidRDefault="00F77D81" w:rsidP="008F30D9">
            <w:pPr>
              <w:jc w:val="both"/>
              <w:rPr>
                <w:rFonts w:ascii="Calibri" w:hAnsi="Calibri"/>
                <w:bCs/>
                <w:szCs w:val="22"/>
              </w:rPr>
            </w:pPr>
            <w:r w:rsidRPr="00F77D81">
              <w:rPr>
                <w:rFonts w:ascii="Calibri" w:hAnsi="Calibri"/>
                <w:bCs/>
                <w:szCs w:val="22"/>
              </w:rPr>
              <w:t>In respect of the fabric to be lost it is not considered that this will undermine the inherent character of the building, with the installation of new stud walling considered to be works that would not be considered invasive.  Particularly insofar that their installation is likely to be reversible without any significant resultant harm.  It is noted that the reconfiguration of the second floor will to some degree alter the floorplan of this level property, however it is not considered that the floorplan is of any significance in respect of the inherent character of the building.</w:t>
            </w:r>
          </w:p>
          <w:p w14:paraId="0D1BD64F" w14:textId="77777777" w:rsidR="00F77D81" w:rsidRPr="00F77D81" w:rsidRDefault="00F77D81" w:rsidP="008F30D9">
            <w:pPr>
              <w:jc w:val="both"/>
              <w:rPr>
                <w:rFonts w:ascii="Calibri" w:hAnsi="Calibri"/>
                <w:bCs/>
                <w:szCs w:val="22"/>
              </w:rPr>
            </w:pPr>
          </w:p>
          <w:p w14:paraId="3594E395" w14:textId="5ECE2CEB" w:rsidR="000748C5" w:rsidRPr="00F77D81" w:rsidRDefault="007F51A6" w:rsidP="007F51A6">
            <w:pPr>
              <w:contextualSpacing/>
              <w:jc w:val="both"/>
              <w:rPr>
                <w:rFonts w:ascii="Calibri" w:hAnsi="Calibri"/>
                <w:bCs/>
              </w:rPr>
            </w:pPr>
            <w:r w:rsidRPr="00F77D81">
              <w:rPr>
                <w:rFonts w:ascii="Calibri" w:hAnsi="Calibri"/>
                <w:bCs/>
              </w:rPr>
              <w:t>In taking account of the above, the Local planning Authority considers that the proposed works</w:t>
            </w:r>
            <w:r w:rsidR="00F77D81" w:rsidRPr="00F77D81">
              <w:rPr>
                <w:rFonts w:ascii="Calibri" w:hAnsi="Calibri"/>
                <w:bCs/>
              </w:rPr>
              <w:t xml:space="preserve"> would not result in any </w:t>
            </w:r>
            <w:r w:rsidR="00AB6FCE" w:rsidRPr="00F77D81">
              <w:rPr>
                <w:rFonts w:ascii="Calibri" w:hAnsi="Calibri"/>
                <w:bCs/>
              </w:rPr>
              <w:t xml:space="preserve">measurable harm to the inherent character or </w:t>
            </w:r>
            <w:r w:rsidRPr="00F77D81">
              <w:rPr>
                <w:rFonts w:ascii="Calibri" w:hAnsi="Calibri"/>
                <w:bCs/>
              </w:rPr>
              <w:t xml:space="preserve">significance of the Grade II </w:t>
            </w:r>
            <w:r w:rsidR="00AB6FCE" w:rsidRPr="00F77D81">
              <w:rPr>
                <w:rFonts w:ascii="Calibri" w:hAnsi="Calibri"/>
                <w:bCs/>
              </w:rPr>
              <w:t>D</w:t>
            </w:r>
            <w:r w:rsidRPr="00F77D81">
              <w:rPr>
                <w:rFonts w:ascii="Calibri" w:hAnsi="Calibri"/>
                <w:bCs/>
              </w:rPr>
              <w:t>esignated Heritage Asset</w:t>
            </w:r>
            <w:r w:rsidR="00F77D81" w:rsidRPr="00F77D81">
              <w:rPr>
                <w:rFonts w:ascii="Calibri" w:hAnsi="Calibri"/>
                <w:bCs/>
              </w:rPr>
              <w:t xml:space="preserve"> that would warrant the refusal to grant Listed Building Consent.</w:t>
            </w:r>
          </w:p>
          <w:p w14:paraId="34D27ABA" w14:textId="77777777" w:rsidR="007F51A6" w:rsidRDefault="007F51A6" w:rsidP="007F51A6">
            <w:pPr>
              <w:contextualSpacing/>
              <w:jc w:val="both"/>
              <w:rPr>
                <w:rFonts w:ascii="Calibri" w:hAnsi="Calibri"/>
                <w:b/>
                <w:color w:val="FF0000"/>
              </w:rPr>
            </w:pPr>
          </w:p>
          <w:p w14:paraId="7C652918" w14:textId="406A21BF" w:rsidR="003608F6" w:rsidRPr="003608F6" w:rsidRDefault="003608F6" w:rsidP="003608F6">
            <w:pPr>
              <w:contextualSpacing/>
              <w:jc w:val="both"/>
              <w:rPr>
                <w:rFonts w:ascii="Calibri" w:hAnsi="Calibri"/>
                <w:bCs/>
                <w:szCs w:val="22"/>
              </w:rPr>
            </w:pPr>
            <w:r w:rsidRPr="003608F6">
              <w:rPr>
                <w:rFonts w:ascii="Calibri" w:hAnsi="Calibri"/>
                <w:bCs/>
                <w:szCs w:val="22"/>
              </w:rPr>
              <w:t xml:space="preserve">As such, taking account of the above matters, it is not considered that the proposed development raises any significant direct conflict(s) with Key Statement EN5 or Policies DMG1 and DME4 of the Ribble Valley Core Strategy, nor any significant measurable conflicts with the aims, objectives and requirements of </w:t>
            </w:r>
            <w:r w:rsidRPr="003608F6">
              <w:rPr>
                <w:rFonts w:ascii="Calibri" w:hAnsi="Calibri"/>
                <w:bCs/>
                <w:szCs w:val="22"/>
              </w:rPr>
              <w:lastRenderedPageBreak/>
              <w:t xml:space="preserve">Sections 16 and 66 of the Planning (Listed Buildings and Conservation Areas) Act 1990 nor Paragraphs 205 and 208 of the National Planning Policy Framework.  Particularly In respect of measurable adverse impacts </w:t>
            </w:r>
            <w:r>
              <w:rPr>
                <w:rFonts w:ascii="Calibri" w:hAnsi="Calibri"/>
                <w:bCs/>
                <w:szCs w:val="22"/>
              </w:rPr>
              <w:t>upon or development that would result in measurable harm to a Grade II Designated Heritage Asset.</w:t>
            </w:r>
          </w:p>
          <w:p w14:paraId="632BE018" w14:textId="1AF24B7A" w:rsidR="000748C5" w:rsidRPr="00BF6F5D" w:rsidRDefault="000748C5" w:rsidP="003608F6">
            <w:pPr>
              <w:contextualSpacing/>
              <w:jc w:val="both"/>
              <w:rPr>
                <w:rFonts w:ascii="Calibri" w:hAnsi="Calibri"/>
                <w:b/>
                <w:color w:val="FF0000"/>
              </w:rPr>
            </w:pPr>
          </w:p>
        </w:tc>
      </w:tr>
      <w:tr w:rsidR="008542DE" w:rsidRPr="00D2449B" w14:paraId="3199418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6C7B016A" w:rsidR="008542DE" w:rsidRPr="00091F74" w:rsidRDefault="008542DE" w:rsidP="008542DE">
            <w:pPr>
              <w:pStyle w:val="Header"/>
              <w:tabs>
                <w:tab w:val="clear" w:pos="4153"/>
                <w:tab w:val="clear" w:pos="8306"/>
              </w:tabs>
              <w:contextualSpacing/>
              <w:jc w:val="both"/>
              <w:rPr>
                <w:rFonts w:ascii="Calibri" w:hAnsi="Calibri"/>
                <w:b/>
                <w:szCs w:val="22"/>
              </w:rPr>
            </w:pPr>
            <w:r w:rsidRPr="00091F74">
              <w:rPr>
                <w:rFonts w:ascii="Calibri" w:hAnsi="Calibri"/>
                <w:b/>
                <w:szCs w:val="22"/>
              </w:rPr>
              <w:lastRenderedPageBreak/>
              <w:t>Impact upon Character/appearance of Conservations Area</w:t>
            </w:r>
            <w:r w:rsidR="00D84147" w:rsidRPr="00091F74">
              <w:rPr>
                <w:rFonts w:ascii="Calibri" w:hAnsi="Calibri"/>
                <w:b/>
                <w:szCs w:val="22"/>
              </w:rPr>
              <w:t>:</w:t>
            </w:r>
          </w:p>
          <w:p w14:paraId="3C664B9F" w14:textId="77777777" w:rsidR="008542DE" w:rsidRPr="00091F74" w:rsidRDefault="008542DE" w:rsidP="008542DE">
            <w:pPr>
              <w:pStyle w:val="Header"/>
              <w:tabs>
                <w:tab w:val="clear" w:pos="4153"/>
                <w:tab w:val="clear" w:pos="8306"/>
              </w:tabs>
              <w:contextualSpacing/>
              <w:jc w:val="both"/>
              <w:rPr>
                <w:rFonts w:ascii="Calibri" w:hAnsi="Calibri"/>
                <w:b/>
                <w:szCs w:val="22"/>
              </w:rPr>
            </w:pPr>
          </w:p>
          <w:p w14:paraId="6B587B43" w14:textId="187A1001" w:rsidR="00BB4772" w:rsidRPr="00091F74" w:rsidRDefault="00BB4772" w:rsidP="00BB4772">
            <w:pPr>
              <w:pStyle w:val="Header"/>
              <w:tabs>
                <w:tab w:val="clear" w:pos="4153"/>
                <w:tab w:val="clear" w:pos="8306"/>
              </w:tabs>
              <w:contextualSpacing/>
              <w:jc w:val="both"/>
              <w:rPr>
                <w:rFonts w:ascii="Calibri" w:hAnsi="Calibri"/>
                <w:bCs/>
                <w:szCs w:val="22"/>
              </w:rPr>
            </w:pPr>
            <w:r w:rsidRPr="00091F74">
              <w:rPr>
                <w:rFonts w:ascii="Calibri" w:hAnsi="Calibri"/>
                <w:bCs/>
                <w:szCs w:val="22"/>
              </w:rPr>
              <w:t xml:space="preserve">The application site lies within the designated </w:t>
            </w:r>
            <w:r w:rsidR="00606C3F">
              <w:rPr>
                <w:rFonts w:ascii="Calibri" w:hAnsi="Calibri"/>
                <w:bCs/>
                <w:szCs w:val="22"/>
              </w:rPr>
              <w:t>Whalley</w:t>
            </w:r>
            <w:r w:rsidRPr="00091F74">
              <w:rPr>
                <w:rFonts w:ascii="Calibri" w:hAnsi="Calibri"/>
                <w:bCs/>
                <w:szCs w:val="22"/>
              </w:rPr>
              <w:t xml:space="preserve"> Conservation Area.  As such, in assessing the proposal, regard must be given to the statutory duties imposed on the authority in respect of the preservation and enhancement of such assets.  In this respect, at a local level, Key Statement EN5 and Policy DME4 are primarily, but not solely, engaged for the purposes of assessing likely impacts upon designated heritage assets resultant from proposed development(s).</w:t>
            </w:r>
          </w:p>
          <w:p w14:paraId="3C7D9B6C" w14:textId="77777777" w:rsidR="00BB4772" w:rsidRPr="00091F74" w:rsidRDefault="00BB4772" w:rsidP="00BB4772">
            <w:pPr>
              <w:pStyle w:val="Header"/>
              <w:tabs>
                <w:tab w:val="clear" w:pos="4153"/>
                <w:tab w:val="clear" w:pos="8306"/>
              </w:tabs>
              <w:contextualSpacing/>
              <w:jc w:val="both"/>
              <w:rPr>
                <w:rFonts w:ascii="Calibri" w:hAnsi="Calibri"/>
                <w:bCs/>
                <w:szCs w:val="22"/>
              </w:rPr>
            </w:pPr>
          </w:p>
          <w:p w14:paraId="39C04F3C" w14:textId="77777777" w:rsidR="00BB4772" w:rsidRPr="00091F74" w:rsidRDefault="00BB4772" w:rsidP="00BB4772">
            <w:pPr>
              <w:contextualSpacing/>
              <w:jc w:val="both"/>
              <w:rPr>
                <w:rFonts w:ascii="Calibri" w:hAnsi="Calibri"/>
                <w:bCs/>
              </w:rPr>
            </w:pPr>
            <w:r w:rsidRPr="00091F74">
              <w:rPr>
                <w:rFonts w:ascii="Calibri" w:hAnsi="Calibri"/>
                <w:bCs/>
              </w:rPr>
              <w:t>In this respect Key Statement EN5 states that:</w:t>
            </w:r>
          </w:p>
          <w:p w14:paraId="21AC71D6" w14:textId="77777777" w:rsidR="00BB4772" w:rsidRPr="00091F74" w:rsidRDefault="00BB4772" w:rsidP="00BB4772">
            <w:pPr>
              <w:contextualSpacing/>
              <w:rPr>
                <w:rFonts w:ascii="Calibri" w:hAnsi="Calibri"/>
                <w:bCs/>
              </w:rPr>
            </w:pPr>
          </w:p>
          <w:p w14:paraId="6F97EBB1"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3239D40C" w14:textId="77777777" w:rsidR="00BB4772" w:rsidRPr="00091F74" w:rsidRDefault="00BB4772" w:rsidP="00BB4772">
            <w:pPr>
              <w:jc w:val="both"/>
              <w:rPr>
                <w:rFonts w:asciiTheme="minorHAnsi" w:hAnsiTheme="minorHAnsi" w:cstheme="minorHAnsi"/>
                <w:bCs/>
                <w:i/>
                <w:iCs/>
                <w:szCs w:val="22"/>
              </w:rPr>
            </w:pPr>
          </w:p>
          <w:p w14:paraId="6F8895D1"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This will be achieved through:</w:t>
            </w:r>
          </w:p>
          <w:p w14:paraId="65E85B60" w14:textId="77777777" w:rsidR="00BB4772" w:rsidRPr="00091F74" w:rsidRDefault="00BB4772" w:rsidP="00BB4772">
            <w:pPr>
              <w:jc w:val="both"/>
              <w:rPr>
                <w:rFonts w:asciiTheme="minorHAnsi" w:hAnsiTheme="minorHAnsi" w:cstheme="minorHAnsi"/>
                <w:bCs/>
                <w:i/>
                <w:iCs/>
                <w:szCs w:val="22"/>
              </w:rPr>
            </w:pPr>
          </w:p>
          <w:p w14:paraId="1E0653CF" w14:textId="77777777" w:rsidR="00BB4772" w:rsidRPr="00091F7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 xml:space="preserve">Recognising that the best way of ensuring the </w:t>
            </w:r>
            <w:proofErr w:type="gramStart"/>
            <w:r w:rsidRPr="00091F74">
              <w:rPr>
                <w:rFonts w:asciiTheme="minorHAnsi" w:hAnsiTheme="minorHAnsi" w:cstheme="minorHAnsi"/>
                <w:bCs/>
                <w:i/>
                <w:iCs/>
                <w:szCs w:val="22"/>
              </w:rPr>
              <w:t>long term</w:t>
            </w:r>
            <w:proofErr w:type="gramEnd"/>
            <w:r w:rsidRPr="00091F74">
              <w:rPr>
                <w:rFonts w:asciiTheme="minorHAnsi" w:hAnsiTheme="minorHAnsi" w:cstheme="minorHAnsi"/>
                <w:bCs/>
                <w:i/>
                <w:iCs/>
                <w:szCs w:val="22"/>
              </w:rPr>
              <w:t xml:space="preserve"> protection of heritage assets is to ensure a viable use that optimises opportunities for sustaining and enhancing its significance.</w:t>
            </w:r>
          </w:p>
          <w:p w14:paraId="73C9EF2F" w14:textId="77777777" w:rsidR="00BB4772" w:rsidRPr="00091F7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Keeping Conservation Area Appraisals under review to ensure that any development proposals respect and safeguard the character, appearance and significance of the area.</w:t>
            </w:r>
          </w:p>
          <w:p w14:paraId="24E9C6C0" w14:textId="77777777" w:rsidR="00BB4772" w:rsidRPr="00091F7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Considering any development proposals which may impact on a heritage asset or their setting through seeking benefits that conserve and enhance their significance and avoids any substantial harm to the heritage asset.</w:t>
            </w:r>
          </w:p>
          <w:p w14:paraId="377A8426" w14:textId="77777777" w:rsidR="00BB4772" w:rsidRPr="00091F7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Requiring all development proposals to make a positive contribution to local distinctiveness/sense of place.</w:t>
            </w:r>
          </w:p>
          <w:p w14:paraId="722C7BD2" w14:textId="77777777" w:rsidR="00BB4772" w:rsidRPr="00091F74" w:rsidRDefault="00BB4772" w:rsidP="00BB4772">
            <w:pPr>
              <w:pStyle w:val="ListParagraph"/>
              <w:numPr>
                <w:ilvl w:val="0"/>
                <w:numId w:val="2"/>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The consideration of Article 4 Directions to restrict permitted development rights where the exercise of such rights would harm the historic environment.</w:t>
            </w:r>
          </w:p>
          <w:p w14:paraId="2F971536" w14:textId="77777777" w:rsidR="00BB4772" w:rsidRPr="00091F74" w:rsidRDefault="00BB4772" w:rsidP="00BB4772">
            <w:pPr>
              <w:contextualSpacing/>
              <w:rPr>
                <w:rFonts w:ascii="Calibri" w:hAnsi="Calibri"/>
                <w:bCs/>
              </w:rPr>
            </w:pPr>
          </w:p>
          <w:p w14:paraId="52157E13" w14:textId="77777777" w:rsidR="00BB4772" w:rsidRPr="00091F74" w:rsidRDefault="00BB4772" w:rsidP="00BB4772">
            <w:pPr>
              <w:contextualSpacing/>
              <w:rPr>
                <w:rFonts w:ascii="Calibri" w:hAnsi="Calibri"/>
                <w:bCs/>
              </w:rPr>
            </w:pPr>
            <w:r w:rsidRPr="00091F74">
              <w:rPr>
                <w:rFonts w:ascii="Calibri" w:hAnsi="Calibri"/>
                <w:bCs/>
              </w:rPr>
              <w:t>With Policy DME4 stating, in respect of development within conservation areas or those affecting the listed buildings or their setting, that development will be assessed on the following basis:</w:t>
            </w:r>
          </w:p>
          <w:p w14:paraId="1D92875B" w14:textId="77777777" w:rsidR="00BB4772" w:rsidRPr="00091F74" w:rsidRDefault="00BB4772" w:rsidP="00BB4772">
            <w:pPr>
              <w:contextualSpacing/>
              <w:rPr>
                <w:rFonts w:ascii="Calibri" w:hAnsi="Calibri"/>
                <w:bCs/>
              </w:rPr>
            </w:pPr>
          </w:p>
          <w:p w14:paraId="195F697B"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1: CONSERVATION AREAS</w:t>
            </w:r>
          </w:p>
          <w:p w14:paraId="7C5E48BB" w14:textId="77777777" w:rsidR="00BB4772" w:rsidRPr="00091F74" w:rsidRDefault="00BB4772" w:rsidP="00BB4772">
            <w:pPr>
              <w:jc w:val="both"/>
              <w:rPr>
                <w:rFonts w:asciiTheme="minorHAnsi" w:hAnsiTheme="minorHAnsi" w:cstheme="minorHAnsi"/>
                <w:bCs/>
                <w:i/>
                <w:iCs/>
                <w:szCs w:val="22"/>
                <w:u w:val="single"/>
              </w:rPr>
            </w:pPr>
          </w:p>
          <w:p w14:paraId="48191EDA"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w:t>
            </w:r>
          </w:p>
          <w:p w14:paraId="06C160D9" w14:textId="77777777" w:rsidR="00BB4772" w:rsidRPr="00091F74" w:rsidRDefault="00BB4772" w:rsidP="00BB4772">
            <w:pPr>
              <w:jc w:val="both"/>
              <w:rPr>
                <w:rFonts w:asciiTheme="minorHAnsi" w:hAnsiTheme="minorHAnsi" w:cstheme="minorHAnsi"/>
                <w:bCs/>
                <w:i/>
                <w:iCs/>
                <w:szCs w:val="22"/>
              </w:rPr>
            </w:pPr>
          </w:p>
          <w:p w14:paraId="43AD1B88"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In the conservation areas there will be a presumption in favour of the conservation and enhancement of elements that make a positive contribution to the character or appearance of the conservation area.</w:t>
            </w:r>
          </w:p>
          <w:p w14:paraId="6305FACF" w14:textId="77777777" w:rsidR="00BB4772" w:rsidRPr="00091F74" w:rsidRDefault="00BB4772" w:rsidP="00BB4772">
            <w:pPr>
              <w:jc w:val="both"/>
              <w:rPr>
                <w:rFonts w:asciiTheme="minorHAnsi" w:hAnsiTheme="minorHAnsi" w:cstheme="minorHAnsi"/>
                <w:bCs/>
                <w:i/>
                <w:iCs/>
                <w:szCs w:val="22"/>
              </w:rPr>
            </w:pPr>
          </w:p>
          <w:p w14:paraId="7773BF32"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2: LISTED BUILDINGS AND OTHER BUILDINGS OF SIGNIFICANT HERITAGE INTEREST</w:t>
            </w:r>
          </w:p>
          <w:p w14:paraId="2E7AE5DD" w14:textId="77777777" w:rsidR="00BB4772" w:rsidRPr="00091F74" w:rsidRDefault="00BB4772" w:rsidP="00BB4772">
            <w:pPr>
              <w:jc w:val="both"/>
              <w:rPr>
                <w:rFonts w:asciiTheme="minorHAnsi" w:hAnsiTheme="minorHAnsi" w:cstheme="minorHAnsi"/>
                <w:bCs/>
                <w:i/>
                <w:iCs/>
                <w:szCs w:val="22"/>
              </w:rPr>
            </w:pPr>
          </w:p>
          <w:p w14:paraId="3BD11D23"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lastRenderedPageBreak/>
              <w:t>Alterations or extensions to listed buildings or buildings of local heritage interest, or development proposals on sites within their setting which cause harm to the significance of the heritage asset will not be supported.  Any proposals involving the demolition or loss of important historic fabric from listed buildings will be refused unless it can be demonstrated that exceptional circumstances exist.</w:t>
            </w:r>
          </w:p>
          <w:p w14:paraId="605796FD" w14:textId="77777777" w:rsidR="00BB4772" w:rsidRPr="00091F74" w:rsidRDefault="00BB4772" w:rsidP="00BB4772">
            <w:pPr>
              <w:contextualSpacing/>
              <w:rPr>
                <w:rFonts w:ascii="Calibri" w:hAnsi="Calibri"/>
                <w:bCs/>
              </w:rPr>
            </w:pPr>
          </w:p>
          <w:p w14:paraId="1B48487F" w14:textId="77777777" w:rsidR="00BB4772" w:rsidRPr="00091F74" w:rsidRDefault="00BB4772" w:rsidP="00BB4772">
            <w:pPr>
              <w:contextualSpacing/>
              <w:jc w:val="both"/>
              <w:rPr>
                <w:rFonts w:ascii="Calibri" w:hAnsi="Calibri"/>
                <w:bCs/>
              </w:rPr>
            </w:pPr>
            <w:r w:rsidRPr="00091F74">
              <w:rPr>
                <w:rFonts w:ascii="Calibri" w:hAnsi="Calibri"/>
                <w:bCs/>
              </w:rPr>
              <w:t xml:space="preserve">Policy DMG1 is also engaged in concert with Key Statement EN5 and Policy DME4 insofar that the policy sets out general Development Management considerations, with the policy having a number of inherent </w:t>
            </w:r>
            <w:proofErr w:type="gramStart"/>
            <w:r w:rsidRPr="00091F74">
              <w:rPr>
                <w:rFonts w:ascii="Calibri" w:hAnsi="Calibri"/>
                <w:bCs/>
              </w:rPr>
              <w:t>criterion</w:t>
            </w:r>
            <w:proofErr w:type="gramEnd"/>
            <w:r w:rsidRPr="00091F74">
              <w:rPr>
                <w:rFonts w:ascii="Calibri" w:hAnsi="Calibri"/>
                <w:bCs/>
              </w:rPr>
              <w:t xml:space="preserve"> that are relevant to the assessment of the current proposal, which state:</w:t>
            </w:r>
          </w:p>
          <w:p w14:paraId="3F11E8C8" w14:textId="77777777" w:rsidR="00BB4772" w:rsidRPr="00091F74" w:rsidRDefault="00BB4772" w:rsidP="00BB4772">
            <w:pPr>
              <w:contextualSpacing/>
              <w:rPr>
                <w:rFonts w:ascii="Calibri" w:hAnsi="Calibri"/>
                <w:bCs/>
              </w:rPr>
            </w:pPr>
          </w:p>
          <w:p w14:paraId="2D1C26C9"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In determining planning applications, all development must:</w:t>
            </w:r>
          </w:p>
          <w:p w14:paraId="2C08B69A" w14:textId="77777777" w:rsidR="00BB4772" w:rsidRPr="00091F74" w:rsidRDefault="00BB4772" w:rsidP="00BB4772">
            <w:pPr>
              <w:jc w:val="both"/>
              <w:rPr>
                <w:rFonts w:asciiTheme="minorHAnsi" w:hAnsiTheme="minorHAnsi" w:cstheme="minorHAnsi"/>
                <w:bCs/>
                <w:i/>
                <w:iCs/>
                <w:szCs w:val="22"/>
              </w:rPr>
            </w:pPr>
          </w:p>
          <w:p w14:paraId="6551F3A8"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DESIGN</w:t>
            </w:r>
          </w:p>
          <w:p w14:paraId="13FD5956" w14:textId="77777777" w:rsidR="00BB4772" w:rsidRPr="00091F74" w:rsidRDefault="00BB4772" w:rsidP="00BB4772">
            <w:pPr>
              <w:jc w:val="both"/>
              <w:rPr>
                <w:rFonts w:asciiTheme="minorHAnsi" w:hAnsiTheme="minorHAnsi" w:cstheme="minorHAnsi"/>
                <w:bCs/>
                <w:i/>
                <w:iCs/>
                <w:szCs w:val="22"/>
              </w:rPr>
            </w:pPr>
          </w:p>
          <w:p w14:paraId="795901E5" w14:textId="77777777" w:rsidR="00BB4772" w:rsidRPr="00091F74" w:rsidRDefault="00BB4772" w:rsidP="00BB4772">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Be of a high standard of building design which considers the 8 building in context principles (from the CABE/English Heritage building on context toolkit.</w:t>
            </w:r>
          </w:p>
          <w:p w14:paraId="66AA9D3C" w14:textId="77777777" w:rsidR="00BB4772" w:rsidRPr="00091F74" w:rsidRDefault="00BB4772" w:rsidP="00BB4772">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Be sympathetic to existing and proposed land uses in terms of its size, intensity and nature as well as scale, massing, style, features and building materials.</w:t>
            </w:r>
          </w:p>
          <w:p w14:paraId="3A5EE821" w14:textId="77777777" w:rsidR="00BB4772" w:rsidRPr="00091F74" w:rsidRDefault="00BB4772" w:rsidP="00BB4772">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65FC11F4" w14:textId="77777777" w:rsidR="00BB4772" w:rsidRPr="00091F74" w:rsidRDefault="00BB4772" w:rsidP="00BB4772">
            <w:pPr>
              <w:pStyle w:val="ListParagraph"/>
              <w:overflowPunct/>
              <w:autoSpaceDE/>
              <w:autoSpaceDN/>
              <w:adjustRightInd/>
              <w:jc w:val="both"/>
              <w:textAlignment w:val="auto"/>
              <w:rPr>
                <w:rFonts w:asciiTheme="minorHAnsi" w:hAnsiTheme="minorHAnsi" w:cstheme="minorHAnsi"/>
                <w:bCs/>
                <w:i/>
                <w:iCs/>
                <w:szCs w:val="22"/>
              </w:rPr>
            </w:pPr>
          </w:p>
          <w:p w14:paraId="1249A0EC"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AMENITY</w:t>
            </w:r>
          </w:p>
          <w:p w14:paraId="2DAF4B10" w14:textId="77777777" w:rsidR="00BB4772" w:rsidRPr="00091F74" w:rsidRDefault="00BB4772" w:rsidP="00BB4772">
            <w:pPr>
              <w:jc w:val="both"/>
              <w:rPr>
                <w:rFonts w:asciiTheme="minorHAnsi" w:hAnsiTheme="minorHAnsi" w:cstheme="minorHAnsi"/>
                <w:bCs/>
                <w:i/>
                <w:iCs/>
                <w:szCs w:val="22"/>
              </w:rPr>
            </w:pPr>
          </w:p>
          <w:p w14:paraId="38DF69AC" w14:textId="77777777" w:rsidR="00BB4772" w:rsidRPr="00091F74" w:rsidRDefault="00BB4772" w:rsidP="00BB4772">
            <w:pPr>
              <w:pStyle w:val="ListParagraph"/>
              <w:numPr>
                <w:ilvl w:val="0"/>
                <w:numId w:val="4"/>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Not adversely affect the amenities of the surrounding area.</w:t>
            </w:r>
          </w:p>
          <w:p w14:paraId="6DE5C28C" w14:textId="77777777" w:rsidR="00BB4772" w:rsidRPr="00091F74" w:rsidRDefault="00BB4772" w:rsidP="00BB4772">
            <w:pPr>
              <w:contextualSpacing/>
              <w:rPr>
                <w:rFonts w:ascii="Calibri" w:hAnsi="Calibri"/>
                <w:bCs/>
              </w:rPr>
            </w:pPr>
          </w:p>
          <w:p w14:paraId="2265779D" w14:textId="77777777" w:rsidR="00BB4772" w:rsidRPr="00091F74" w:rsidRDefault="00BB4772" w:rsidP="00BB4772">
            <w:pPr>
              <w:jc w:val="both"/>
              <w:rPr>
                <w:rFonts w:asciiTheme="minorHAnsi" w:hAnsiTheme="minorHAnsi" w:cstheme="minorHAnsi"/>
                <w:bCs/>
                <w:i/>
                <w:iCs/>
                <w:szCs w:val="22"/>
              </w:rPr>
            </w:pPr>
            <w:r w:rsidRPr="00091F74">
              <w:rPr>
                <w:rFonts w:asciiTheme="minorHAnsi" w:hAnsiTheme="minorHAnsi" w:cstheme="minorHAnsi"/>
                <w:bCs/>
                <w:i/>
                <w:iCs/>
                <w:szCs w:val="22"/>
              </w:rPr>
              <w:t>ENVIRONMENT</w:t>
            </w:r>
          </w:p>
          <w:p w14:paraId="29AA742A" w14:textId="77777777" w:rsidR="00BB4772" w:rsidRPr="00091F74" w:rsidRDefault="00BB4772" w:rsidP="00BB4772">
            <w:pPr>
              <w:jc w:val="both"/>
              <w:rPr>
                <w:rFonts w:asciiTheme="minorHAnsi" w:hAnsiTheme="minorHAnsi" w:cstheme="minorHAnsi"/>
                <w:bCs/>
                <w:i/>
                <w:iCs/>
                <w:szCs w:val="22"/>
              </w:rPr>
            </w:pPr>
          </w:p>
          <w:p w14:paraId="0B373698" w14:textId="77777777" w:rsidR="00BB4772" w:rsidRPr="00091F74" w:rsidRDefault="00BB4772" w:rsidP="00BB4772">
            <w:pPr>
              <w:pStyle w:val="ListParagraph"/>
              <w:numPr>
                <w:ilvl w:val="0"/>
                <w:numId w:val="5"/>
              </w:numPr>
              <w:tabs>
                <w:tab w:val="center" w:pos="4153"/>
                <w:tab w:val="right" w:pos="8306"/>
              </w:tabs>
              <w:overflowPunct/>
              <w:autoSpaceDE/>
              <w:autoSpaceDN/>
              <w:adjustRightInd/>
              <w:jc w:val="both"/>
              <w:textAlignment w:val="auto"/>
              <w:rPr>
                <w:rFonts w:asciiTheme="minorHAnsi" w:hAnsiTheme="minorHAnsi" w:cstheme="minorHAnsi"/>
                <w:bCs/>
                <w:i/>
                <w:iCs/>
                <w:szCs w:val="22"/>
              </w:rPr>
            </w:pPr>
            <w:r w:rsidRPr="00091F74">
              <w:rPr>
                <w:rFonts w:asciiTheme="minorHAnsi" w:hAnsiTheme="minorHAnsi" w:cstheme="minorHAnsi"/>
                <w:bCs/>
                <w:i/>
                <w:iCs/>
                <w:szCs w:val="22"/>
              </w:rPr>
              <w:t>All development must protect and enhance heritage assets and their settings.</w:t>
            </w:r>
          </w:p>
          <w:p w14:paraId="0C31A165" w14:textId="77777777" w:rsidR="00814CFF" w:rsidRDefault="00814CFF" w:rsidP="00BB4772">
            <w:pPr>
              <w:contextualSpacing/>
              <w:jc w:val="both"/>
              <w:rPr>
                <w:rFonts w:ascii="Calibri" w:hAnsi="Calibri"/>
                <w:b/>
              </w:rPr>
            </w:pPr>
          </w:p>
          <w:p w14:paraId="1EF2DB91" w14:textId="2F36B5E3" w:rsidR="00606C3F" w:rsidRDefault="00606C3F" w:rsidP="00BB4772">
            <w:pPr>
              <w:contextualSpacing/>
              <w:jc w:val="both"/>
              <w:rPr>
                <w:rFonts w:ascii="Calibri" w:hAnsi="Calibri"/>
                <w:b/>
              </w:rPr>
            </w:pPr>
            <w:r>
              <w:rPr>
                <w:rFonts w:ascii="Calibri" w:hAnsi="Calibri"/>
                <w:b/>
              </w:rPr>
              <w:t>Assessment of Impacts Upon Conservation Area:</w:t>
            </w:r>
          </w:p>
          <w:p w14:paraId="13B24B66" w14:textId="77777777" w:rsidR="00606C3F" w:rsidRPr="00091F74" w:rsidRDefault="00606C3F" w:rsidP="00BB4772">
            <w:pPr>
              <w:contextualSpacing/>
              <w:jc w:val="both"/>
              <w:rPr>
                <w:rFonts w:ascii="Calibri" w:hAnsi="Calibri"/>
                <w:b/>
              </w:rPr>
            </w:pPr>
          </w:p>
          <w:p w14:paraId="56667276" w14:textId="5436F5F0" w:rsidR="005C736D" w:rsidRPr="008746DE" w:rsidRDefault="00E06A23" w:rsidP="008746DE">
            <w:pPr>
              <w:pStyle w:val="Header"/>
              <w:tabs>
                <w:tab w:val="clear" w:pos="4153"/>
                <w:tab w:val="clear" w:pos="8306"/>
              </w:tabs>
              <w:contextualSpacing/>
              <w:jc w:val="both"/>
              <w:rPr>
                <w:rFonts w:ascii="Calibri" w:hAnsi="Calibri"/>
                <w:bCs/>
                <w:szCs w:val="22"/>
              </w:rPr>
            </w:pPr>
            <w:r w:rsidRPr="008746DE">
              <w:rPr>
                <w:rFonts w:ascii="Calibri" w:hAnsi="Calibri"/>
                <w:bCs/>
                <w:szCs w:val="22"/>
              </w:rPr>
              <w:t xml:space="preserve">The submitted details do not propose any </w:t>
            </w:r>
            <w:r w:rsidR="008746DE" w:rsidRPr="008746DE">
              <w:rPr>
                <w:rFonts w:ascii="Calibri" w:hAnsi="Calibri"/>
                <w:bCs/>
                <w:szCs w:val="22"/>
              </w:rPr>
              <w:t>external alterations to the building, with all works proposed being in relation to the reconfiguration of the internal floor area.  As such and given no external alterations are proposed, it is unlikely the proposal will result in any measurable visual impact upon the character or appearance of the designated Whalley Conservation Area.</w:t>
            </w:r>
          </w:p>
          <w:p w14:paraId="7AD17C5C" w14:textId="77777777" w:rsidR="008542DE" w:rsidRDefault="008542DE" w:rsidP="0046548C">
            <w:pPr>
              <w:contextualSpacing/>
              <w:rPr>
                <w:rFonts w:ascii="Calibri" w:hAnsi="Calibri"/>
                <w:b/>
                <w:color w:val="FF0000"/>
                <w:szCs w:val="22"/>
              </w:rPr>
            </w:pPr>
          </w:p>
          <w:p w14:paraId="25F849E7" w14:textId="115D6370" w:rsidR="003608F6" w:rsidRPr="003608F6" w:rsidRDefault="003608F6" w:rsidP="003608F6">
            <w:pPr>
              <w:contextualSpacing/>
              <w:jc w:val="both"/>
              <w:rPr>
                <w:rFonts w:ascii="Calibri" w:hAnsi="Calibri"/>
                <w:bCs/>
                <w:szCs w:val="22"/>
              </w:rPr>
            </w:pPr>
            <w:r w:rsidRPr="003608F6">
              <w:rPr>
                <w:rFonts w:ascii="Calibri" w:hAnsi="Calibri"/>
                <w:bCs/>
                <w:szCs w:val="22"/>
              </w:rPr>
              <w:t>As such, taking account of the above matters, it is not considered that the proposed development raises any significant direct conflict(s) with Key Statement EN5 or Policies DMG1 and DME4 of the Ribble Valley Core Strategy, nor any significant measurable conflicts with the aims, objectives and requirements of Sections 16 and 66 of the Planning (Listed Buildings and Conservation Areas) Act 1990 nor Paragraphs 205 and 208 of the National Planning Policy Framework.  Particularly In respect of measurable adverse impacts upon the character or visual amenities of the designated Whalley Conservation Area.</w:t>
            </w:r>
          </w:p>
          <w:p w14:paraId="4D64DDAE" w14:textId="0F15BF13" w:rsidR="003608F6" w:rsidRPr="00BF6F5D" w:rsidRDefault="003608F6" w:rsidP="0046548C">
            <w:pPr>
              <w:contextualSpacing/>
              <w:rPr>
                <w:rFonts w:ascii="Calibri" w:hAnsi="Calibri"/>
                <w:b/>
                <w:color w:val="FF0000"/>
                <w:szCs w:val="22"/>
              </w:rPr>
            </w:pPr>
          </w:p>
        </w:tc>
      </w:tr>
      <w:tr w:rsidR="00C0704D" w:rsidRPr="00D2449B"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07BAB133" w14:textId="4761AD83" w:rsidR="0051621E" w:rsidRPr="008746DE" w:rsidRDefault="0051621E" w:rsidP="00EA09F9">
            <w:pPr>
              <w:pStyle w:val="Header"/>
              <w:tabs>
                <w:tab w:val="clear" w:pos="4153"/>
                <w:tab w:val="clear" w:pos="8306"/>
              </w:tabs>
              <w:contextualSpacing/>
              <w:jc w:val="both"/>
              <w:rPr>
                <w:rFonts w:ascii="Calibri" w:hAnsi="Calibri"/>
                <w:bCs/>
                <w:szCs w:val="22"/>
              </w:rPr>
            </w:pPr>
            <w:r w:rsidRPr="008746DE">
              <w:rPr>
                <w:rFonts w:ascii="Calibri" w:hAnsi="Calibri"/>
                <w:bCs/>
                <w:szCs w:val="22"/>
              </w:rPr>
              <w:t xml:space="preserve">The </w:t>
            </w:r>
            <w:r w:rsidR="0084717F" w:rsidRPr="008746DE">
              <w:rPr>
                <w:rFonts w:ascii="Calibri" w:hAnsi="Calibri"/>
                <w:bCs/>
                <w:szCs w:val="22"/>
              </w:rPr>
              <w:t xml:space="preserve">application seeks consent </w:t>
            </w:r>
            <w:r w:rsidR="008746DE" w:rsidRPr="008746DE">
              <w:rPr>
                <w:rFonts w:ascii="Calibri" w:hAnsi="Calibri"/>
                <w:bCs/>
                <w:szCs w:val="22"/>
              </w:rPr>
              <w:t xml:space="preserve">for the internal reconfiguration of the second floor of the property, with no works to the external fabric of the building, roof void or external roof fabric being proposed.  As such </w:t>
            </w:r>
            <w:r w:rsidR="0084717F" w:rsidRPr="008746DE">
              <w:rPr>
                <w:rFonts w:ascii="Calibri" w:hAnsi="Calibri"/>
                <w:bCs/>
                <w:szCs w:val="22"/>
              </w:rPr>
              <w:t xml:space="preserve">there is no requirement for surveys to be submitted in support of the application in relation to </w:t>
            </w:r>
            <w:r w:rsidR="008746DE" w:rsidRPr="008746DE">
              <w:rPr>
                <w:rFonts w:ascii="Calibri" w:hAnsi="Calibri"/>
                <w:bCs/>
                <w:szCs w:val="22"/>
              </w:rPr>
              <w:t xml:space="preserve">potential </w:t>
            </w:r>
            <w:r w:rsidR="0084717F" w:rsidRPr="008746DE">
              <w:rPr>
                <w:rFonts w:ascii="Calibri" w:hAnsi="Calibri"/>
                <w:bCs/>
                <w:szCs w:val="22"/>
              </w:rPr>
              <w:t xml:space="preserve">impacts upon protected species. </w:t>
            </w:r>
          </w:p>
          <w:p w14:paraId="46D2A9A1" w14:textId="77777777" w:rsidR="0051621E" w:rsidRDefault="0051621E" w:rsidP="00EA09F9">
            <w:pPr>
              <w:pStyle w:val="Header"/>
              <w:tabs>
                <w:tab w:val="clear" w:pos="4153"/>
                <w:tab w:val="clear" w:pos="8306"/>
              </w:tabs>
              <w:contextualSpacing/>
              <w:jc w:val="both"/>
              <w:rPr>
                <w:rFonts w:ascii="Calibri" w:hAnsi="Calibri"/>
                <w:b/>
                <w:szCs w:val="22"/>
              </w:rPr>
            </w:pPr>
          </w:p>
          <w:p w14:paraId="4342BB4D" w14:textId="08D09020" w:rsidR="0051621E" w:rsidRPr="00D5593A" w:rsidRDefault="00D5593A" w:rsidP="00EA09F9">
            <w:pPr>
              <w:pStyle w:val="Header"/>
              <w:tabs>
                <w:tab w:val="clear" w:pos="4153"/>
                <w:tab w:val="clear" w:pos="8306"/>
              </w:tabs>
              <w:contextualSpacing/>
              <w:jc w:val="both"/>
              <w:rPr>
                <w:rFonts w:ascii="Calibri" w:hAnsi="Calibri"/>
                <w:bCs/>
                <w:szCs w:val="22"/>
              </w:rPr>
            </w:pPr>
            <w:r w:rsidRPr="00D5593A">
              <w:rPr>
                <w:rFonts w:ascii="Calibri" w:hAnsi="Calibri"/>
                <w:bCs/>
                <w:szCs w:val="22"/>
              </w:rPr>
              <w:t xml:space="preserve">As such and taking account of the above, the proposal does not raise any significant measurable conflict(s) with Policies DME1, DME2 nor DME3 of the Ribble Valley Core Strategy which seek to protect against </w:t>
            </w:r>
            <w:r w:rsidRPr="00D5593A">
              <w:rPr>
                <w:rFonts w:ascii="Calibri" w:hAnsi="Calibri"/>
                <w:bCs/>
                <w:szCs w:val="22"/>
              </w:rPr>
              <w:lastRenderedPageBreak/>
              <w:t>adverse impacts upon habitat, biodiversity, ecology or protected species and species of conservation concern.</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C5F79">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3194ADC7" w:rsidR="00773A66" w:rsidRPr="00D2449B" w:rsidRDefault="00773A66" w:rsidP="00CD2CEF">
            <w:pPr>
              <w:rPr>
                <w:rFonts w:ascii="Calibri" w:hAnsi="Calibri"/>
                <w:bCs/>
                <w:szCs w:val="22"/>
              </w:rPr>
            </w:pPr>
            <w:r w:rsidRPr="009F4443">
              <w:rPr>
                <w:rFonts w:asciiTheme="minorHAnsi" w:hAnsiTheme="minorHAnsi"/>
                <w:bCs/>
                <w:szCs w:val="22"/>
              </w:rPr>
              <w:t xml:space="preserve">That </w:t>
            </w:r>
            <w:r w:rsidR="009112F5">
              <w:rPr>
                <w:rFonts w:asciiTheme="minorHAnsi" w:hAnsiTheme="minorHAnsi"/>
                <w:bCs/>
                <w:szCs w:val="22"/>
              </w:rPr>
              <w:t>listed building</w:t>
            </w:r>
            <w:r w:rsidRPr="009F4443">
              <w:rPr>
                <w:rFonts w:asciiTheme="minorHAnsi" w:hAnsiTheme="minorHAnsi"/>
                <w:bCs/>
                <w:szCs w:val="22"/>
              </w:rPr>
              <w:t xml:space="preserve"> consent be </w:t>
            </w:r>
            <w:r w:rsidR="00761D2C">
              <w:rPr>
                <w:rFonts w:asciiTheme="minorHAnsi" w:hAnsiTheme="minorHAnsi"/>
                <w:bCs/>
                <w:szCs w:val="22"/>
              </w:rPr>
              <w:t>granted subject to the imposition of conditions.</w:t>
            </w:r>
          </w:p>
        </w:tc>
      </w:tr>
    </w:tbl>
    <w:p w14:paraId="513FB541" w14:textId="77777777" w:rsidR="00A92C2E" w:rsidRPr="00D2449B" w:rsidRDefault="00A92C2E">
      <w:pPr>
        <w:rPr>
          <w:rFonts w:ascii="Calibri" w:hAnsi="Calibri"/>
          <w:szCs w:val="22"/>
        </w:rPr>
      </w:pPr>
    </w:p>
    <w:sectPr w:rsidR="00A92C2E"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A17F7"/>
    <w:multiLevelType w:val="hybridMultilevel"/>
    <w:tmpl w:val="0FD0D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5043CA"/>
    <w:multiLevelType w:val="hybridMultilevel"/>
    <w:tmpl w:val="A3A0B5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0D1766"/>
    <w:multiLevelType w:val="hybridMultilevel"/>
    <w:tmpl w:val="D0D06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35E39"/>
    <w:multiLevelType w:val="hybridMultilevel"/>
    <w:tmpl w:val="916687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C94C6B"/>
    <w:multiLevelType w:val="hybridMultilevel"/>
    <w:tmpl w:val="6620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09005C"/>
    <w:multiLevelType w:val="hybridMultilevel"/>
    <w:tmpl w:val="E0B65862"/>
    <w:lvl w:ilvl="0" w:tplc="279CF27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895860"/>
    <w:multiLevelType w:val="hybridMultilevel"/>
    <w:tmpl w:val="658404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BC2D4C"/>
    <w:multiLevelType w:val="hybridMultilevel"/>
    <w:tmpl w:val="F4367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83688B"/>
    <w:multiLevelType w:val="hybridMultilevel"/>
    <w:tmpl w:val="C0CA8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CF616F"/>
    <w:multiLevelType w:val="hybridMultilevel"/>
    <w:tmpl w:val="35B85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A31C74"/>
    <w:multiLevelType w:val="hybridMultilevel"/>
    <w:tmpl w:val="6C30E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CD049C"/>
    <w:multiLevelType w:val="hybridMultilevel"/>
    <w:tmpl w:val="27ECD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8C0412"/>
    <w:multiLevelType w:val="hybridMultilevel"/>
    <w:tmpl w:val="C54A3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5F0CF7"/>
    <w:multiLevelType w:val="hybridMultilevel"/>
    <w:tmpl w:val="0046C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DB5002"/>
    <w:multiLevelType w:val="hybridMultilevel"/>
    <w:tmpl w:val="601A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AA402F"/>
    <w:multiLevelType w:val="hybridMultilevel"/>
    <w:tmpl w:val="1FF0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8D2ED2"/>
    <w:multiLevelType w:val="hybridMultilevel"/>
    <w:tmpl w:val="EF2AA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4279F2"/>
    <w:multiLevelType w:val="hybridMultilevel"/>
    <w:tmpl w:val="045CB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223EB8"/>
    <w:multiLevelType w:val="hybridMultilevel"/>
    <w:tmpl w:val="98266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9"/>
  </w:num>
  <w:num w:numId="2" w16cid:durableId="1573781848">
    <w:abstractNumId w:val="4"/>
  </w:num>
  <w:num w:numId="3" w16cid:durableId="1015419233">
    <w:abstractNumId w:val="18"/>
  </w:num>
  <w:num w:numId="4" w16cid:durableId="1999267513">
    <w:abstractNumId w:val="10"/>
  </w:num>
  <w:num w:numId="5" w16cid:durableId="1666664353">
    <w:abstractNumId w:val="5"/>
  </w:num>
  <w:num w:numId="6" w16cid:durableId="1127435632">
    <w:abstractNumId w:val="17"/>
  </w:num>
  <w:num w:numId="7" w16cid:durableId="653022212">
    <w:abstractNumId w:val="13"/>
  </w:num>
  <w:num w:numId="8" w16cid:durableId="1876768117">
    <w:abstractNumId w:val="11"/>
  </w:num>
  <w:num w:numId="9" w16cid:durableId="1745637641">
    <w:abstractNumId w:val="12"/>
  </w:num>
  <w:num w:numId="10" w16cid:durableId="1908762735">
    <w:abstractNumId w:val="8"/>
  </w:num>
  <w:num w:numId="11" w16cid:durableId="1067647930">
    <w:abstractNumId w:val="3"/>
  </w:num>
  <w:num w:numId="12" w16cid:durableId="1836601465">
    <w:abstractNumId w:val="16"/>
  </w:num>
  <w:num w:numId="13" w16cid:durableId="1666202717">
    <w:abstractNumId w:val="0"/>
  </w:num>
  <w:num w:numId="14" w16cid:durableId="139201204">
    <w:abstractNumId w:val="6"/>
  </w:num>
  <w:num w:numId="15" w16cid:durableId="1241020497">
    <w:abstractNumId w:val="1"/>
  </w:num>
  <w:num w:numId="16" w16cid:durableId="1633512680">
    <w:abstractNumId w:val="9"/>
  </w:num>
  <w:num w:numId="17" w16cid:durableId="1947812948">
    <w:abstractNumId w:val="2"/>
  </w:num>
  <w:num w:numId="18" w16cid:durableId="1631932183">
    <w:abstractNumId w:val="15"/>
  </w:num>
  <w:num w:numId="19" w16cid:durableId="1706370389">
    <w:abstractNumId w:val="14"/>
  </w:num>
  <w:num w:numId="20" w16cid:durableId="16630463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3BA"/>
    <w:rsid w:val="000636DF"/>
    <w:rsid w:val="000748C5"/>
    <w:rsid w:val="00091F74"/>
    <w:rsid w:val="000B5CB5"/>
    <w:rsid w:val="00130035"/>
    <w:rsid w:val="00130676"/>
    <w:rsid w:val="001825DC"/>
    <w:rsid w:val="0019713D"/>
    <w:rsid w:val="001D4F7A"/>
    <w:rsid w:val="001E2D62"/>
    <w:rsid w:val="00230C50"/>
    <w:rsid w:val="00246992"/>
    <w:rsid w:val="00250879"/>
    <w:rsid w:val="002743DC"/>
    <w:rsid w:val="00280CAB"/>
    <w:rsid w:val="00282E3A"/>
    <w:rsid w:val="00287B4C"/>
    <w:rsid w:val="0029334A"/>
    <w:rsid w:val="002954E5"/>
    <w:rsid w:val="002A01CF"/>
    <w:rsid w:val="002C1555"/>
    <w:rsid w:val="002C6277"/>
    <w:rsid w:val="002D0AB8"/>
    <w:rsid w:val="002F2580"/>
    <w:rsid w:val="00321B6E"/>
    <w:rsid w:val="00324056"/>
    <w:rsid w:val="003608F6"/>
    <w:rsid w:val="003E4F9F"/>
    <w:rsid w:val="00423DFB"/>
    <w:rsid w:val="00440CB6"/>
    <w:rsid w:val="004425D2"/>
    <w:rsid w:val="0046548C"/>
    <w:rsid w:val="0048406E"/>
    <w:rsid w:val="004947BB"/>
    <w:rsid w:val="00497407"/>
    <w:rsid w:val="004A5EA9"/>
    <w:rsid w:val="004C2434"/>
    <w:rsid w:val="004F0649"/>
    <w:rsid w:val="00510FA2"/>
    <w:rsid w:val="0051621E"/>
    <w:rsid w:val="00556ECD"/>
    <w:rsid w:val="00580869"/>
    <w:rsid w:val="0059127F"/>
    <w:rsid w:val="005B31B6"/>
    <w:rsid w:val="005C2CD0"/>
    <w:rsid w:val="005C736D"/>
    <w:rsid w:val="005E1C6C"/>
    <w:rsid w:val="005E4ECC"/>
    <w:rsid w:val="005E65DF"/>
    <w:rsid w:val="00606C3F"/>
    <w:rsid w:val="00612AB3"/>
    <w:rsid w:val="00623A50"/>
    <w:rsid w:val="006429CF"/>
    <w:rsid w:val="0065418F"/>
    <w:rsid w:val="006617C9"/>
    <w:rsid w:val="00684A38"/>
    <w:rsid w:val="00692B60"/>
    <w:rsid w:val="0069545C"/>
    <w:rsid w:val="006A71AD"/>
    <w:rsid w:val="006C2BFA"/>
    <w:rsid w:val="006E0BC9"/>
    <w:rsid w:val="006F6849"/>
    <w:rsid w:val="0070054B"/>
    <w:rsid w:val="00733BB5"/>
    <w:rsid w:val="00761D2C"/>
    <w:rsid w:val="00773A66"/>
    <w:rsid w:val="00776AE2"/>
    <w:rsid w:val="00794673"/>
    <w:rsid w:val="007C791C"/>
    <w:rsid w:val="007D7DF4"/>
    <w:rsid w:val="007E0D23"/>
    <w:rsid w:val="007F16D6"/>
    <w:rsid w:val="007F51A6"/>
    <w:rsid w:val="00811771"/>
    <w:rsid w:val="00814CFF"/>
    <w:rsid w:val="00824DB6"/>
    <w:rsid w:val="00837F4F"/>
    <w:rsid w:val="008457A0"/>
    <w:rsid w:val="0084717F"/>
    <w:rsid w:val="008542DE"/>
    <w:rsid w:val="008667E1"/>
    <w:rsid w:val="008746DE"/>
    <w:rsid w:val="008A28C8"/>
    <w:rsid w:val="008E51E7"/>
    <w:rsid w:val="008F30D9"/>
    <w:rsid w:val="00905FD9"/>
    <w:rsid w:val="009112F5"/>
    <w:rsid w:val="0092595F"/>
    <w:rsid w:val="00987369"/>
    <w:rsid w:val="009D3C91"/>
    <w:rsid w:val="009D69F1"/>
    <w:rsid w:val="009F380B"/>
    <w:rsid w:val="009F4443"/>
    <w:rsid w:val="00A03086"/>
    <w:rsid w:val="00A42E82"/>
    <w:rsid w:val="00A579BB"/>
    <w:rsid w:val="00A63D55"/>
    <w:rsid w:val="00A92C2E"/>
    <w:rsid w:val="00A95D89"/>
    <w:rsid w:val="00AA5464"/>
    <w:rsid w:val="00AB6FCE"/>
    <w:rsid w:val="00AD49BF"/>
    <w:rsid w:val="00AD4FAA"/>
    <w:rsid w:val="00AF24C2"/>
    <w:rsid w:val="00AF26A7"/>
    <w:rsid w:val="00B15C20"/>
    <w:rsid w:val="00B459EF"/>
    <w:rsid w:val="00B647B4"/>
    <w:rsid w:val="00B93EB5"/>
    <w:rsid w:val="00BB1EB6"/>
    <w:rsid w:val="00BB4772"/>
    <w:rsid w:val="00BB637D"/>
    <w:rsid w:val="00BD3F03"/>
    <w:rsid w:val="00BF6F5D"/>
    <w:rsid w:val="00C0704D"/>
    <w:rsid w:val="00C25722"/>
    <w:rsid w:val="00C618DB"/>
    <w:rsid w:val="00C76525"/>
    <w:rsid w:val="00C80B9D"/>
    <w:rsid w:val="00CA7986"/>
    <w:rsid w:val="00D11007"/>
    <w:rsid w:val="00D17EB1"/>
    <w:rsid w:val="00D23499"/>
    <w:rsid w:val="00D2449B"/>
    <w:rsid w:val="00D536F5"/>
    <w:rsid w:val="00D54E67"/>
    <w:rsid w:val="00D5593A"/>
    <w:rsid w:val="00D655BD"/>
    <w:rsid w:val="00D75039"/>
    <w:rsid w:val="00D76E8A"/>
    <w:rsid w:val="00D84147"/>
    <w:rsid w:val="00DD3EA9"/>
    <w:rsid w:val="00DD62F6"/>
    <w:rsid w:val="00E06A23"/>
    <w:rsid w:val="00E46243"/>
    <w:rsid w:val="00E66534"/>
    <w:rsid w:val="00E72F6C"/>
    <w:rsid w:val="00E74CA6"/>
    <w:rsid w:val="00E91584"/>
    <w:rsid w:val="00EA09F9"/>
    <w:rsid w:val="00EC23C7"/>
    <w:rsid w:val="00ED00B7"/>
    <w:rsid w:val="00EE5131"/>
    <w:rsid w:val="00EF44E6"/>
    <w:rsid w:val="00F056A7"/>
    <w:rsid w:val="00F15EBF"/>
    <w:rsid w:val="00F34757"/>
    <w:rsid w:val="00F61C4C"/>
    <w:rsid w:val="00F77D81"/>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D81"/>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423D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3783</Words>
  <Characters>21565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2024-10-02T08:30:00Z</cp:lastPrinted>
  <dcterms:created xsi:type="dcterms:W3CDTF">2024-10-02T08:31:00Z</dcterms:created>
  <dcterms:modified xsi:type="dcterms:W3CDTF">2024-10-02T08:31:00Z</dcterms:modified>
</cp:coreProperties>
</file>