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5"/>
        <w:gridCol w:w="1025"/>
        <w:gridCol w:w="138"/>
        <w:gridCol w:w="36"/>
        <w:gridCol w:w="655"/>
        <w:gridCol w:w="196"/>
        <w:gridCol w:w="305"/>
        <w:gridCol w:w="720"/>
        <w:gridCol w:w="695"/>
        <w:gridCol w:w="603"/>
        <w:gridCol w:w="520"/>
        <w:gridCol w:w="578"/>
        <w:gridCol w:w="1025"/>
        <w:gridCol w:w="1025"/>
        <w:gridCol w:w="1075"/>
      </w:tblGrid>
      <w:tr w:rsidR="004A5EA9" w:rsidRPr="00D2449B" w14:paraId="230E00AF" w14:textId="77777777" w:rsidTr="00A242ED">
        <w:trPr>
          <w:trHeight w:val="182"/>
          <w:jc w:val="center"/>
        </w:trPr>
        <w:tc>
          <w:tcPr>
            <w:tcW w:w="95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F40BBB">
            <w:pPr>
              <w:jc w:val="both"/>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A242ED">
        <w:trPr>
          <w:trHeight w:val="182"/>
          <w:jc w:val="center"/>
        </w:trPr>
        <w:tc>
          <w:tcPr>
            <w:tcW w:w="10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F40BBB">
            <w:pPr>
              <w:jc w:val="both"/>
              <w:rPr>
                <w:rFonts w:ascii="Calibri" w:hAnsi="Calibri"/>
                <w:b/>
                <w:szCs w:val="22"/>
              </w:rPr>
            </w:pPr>
            <w:r>
              <w:rPr>
                <w:rFonts w:ascii="Calibri" w:hAnsi="Calibri"/>
                <w:b/>
                <w:szCs w:val="22"/>
              </w:rPr>
              <w:t>Signed:</w:t>
            </w:r>
          </w:p>
        </w:tc>
        <w:tc>
          <w:tcPr>
            <w:tcW w:w="10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F40BBB">
            <w:pPr>
              <w:jc w:val="both"/>
              <w:rPr>
                <w:rFonts w:ascii="Calibri" w:hAnsi="Calibri"/>
                <w:b/>
                <w:szCs w:val="22"/>
              </w:rPr>
            </w:pPr>
            <w:r>
              <w:rPr>
                <w:rFonts w:ascii="Calibri" w:hAnsi="Calibri"/>
                <w:b/>
                <w:szCs w:val="22"/>
              </w:rPr>
              <w:t>Officer:</w:t>
            </w:r>
          </w:p>
        </w:tc>
        <w:tc>
          <w:tcPr>
            <w:tcW w:w="102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B2C8C7B" w:rsidR="00837F4F" w:rsidRPr="00D2449B" w:rsidRDefault="00566680" w:rsidP="00F40BBB">
            <w:pPr>
              <w:jc w:val="both"/>
              <w:rPr>
                <w:rFonts w:ascii="Calibri" w:hAnsi="Calibri"/>
                <w:b/>
                <w:szCs w:val="22"/>
              </w:rPr>
            </w:pPr>
            <w:r>
              <w:rPr>
                <w:rFonts w:ascii="Calibri" w:hAnsi="Calibri"/>
                <w:b/>
                <w:szCs w:val="22"/>
              </w:rPr>
              <w:t>KH</w:t>
            </w:r>
          </w:p>
        </w:tc>
        <w:tc>
          <w:tcPr>
            <w:tcW w:w="10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F40BBB">
            <w:pPr>
              <w:jc w:val="both"/>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55FE514" w:rsidR="00837F4F" w:rsidRPr="00D2449B" w:rsidRDefault="00D80A94" w:rsidP="00F40BBB">
            <w:pPr>
              <w:jc w:val="both"/>
              <w:rPr>
                <w:rFonts w:ascii="Calibri" w:hAnsi="Calibri"/>
                <w:b/>
                <w:szCs w:val="22"/>
              </w:rPr>
            </w:pPr>
            <w:r>
              <w:rPr>
                <w:rFonts w:ascii="Calibri" w:hAnsi="Calibri"/>
                <w:b/>
                <w:szCs w:val="22"/>
              </w:rPr>
              <w:t>22</w:t>
            </w:r>
            <w:r w:rsidR="00A534C3">
              <w:rPr>
                <w:rFonts w:ascii="Calibri" w:hAnsi="Calibri"/>
                <w:b/>
                <w:szCs w:val="22"/>
              </w:rPr>
              <w:t>/</w:t>
            </w:r>
            <w:r w:rsidR="004733BD">
              <w:rPr>
                <w:rFonts w:ascii="Calibri" w:hAnsi="Calibri"/>
                <w:b/>
                <w:szCs w:val="22"/>
              </w:rPr>
              <w:t>1</w:t>
            </w:r>
            <w:r>
              <w:rPr>
                <w:rFonts w:ascii="Calibri" w:hAnsi="Calibri"/>
                <w:b/>
                <w:szCs w:val="22"/>
              </w:rPr>
              <w:t>1</w:t>
            </w:r>
            <w:r w:rsidR="00566680">
              <w:rPr>
                <w:rFonts w:ascii="Calibri" w:hAnsi="Calibri"/>
                <w:b/>
                <w:szCs w:val="22"/>
              </w:rPr>
              <w:t>/</w:t>
            </w:r>
            <w:r w:rsidR="00A534C3">
              <w:rPr>
                <w:rFonts w:ascii="Calibri" w:hAnsi="Calibri"/>
                <w:b/>
                <w:szCs w:val="22"/>
              </w:rPr>
              <w:t>202</w:t>
            </w:r>
            <w:r w:rsidR="000D27B5">
              <w:rPr>
                <w:rFonts w:ascii="Calibri" w:hAnsi="Calibri"/>
                <w:b/>
                <w:szCs w:val="22"/>
              </w:rPr>
              <w:t>4</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F40BBB">
            <w:pPr>
              <w:jc w:val="both"/>
              <w:rPr>
                <w:rFonts w:ascii="Calibri" w:hAnsi="Calibri"/>
                <w:b/>
                <w:szCs w:val="22"/>
              </w:rPr>
            </w:pPr>
            <w:r>
              <w:rPr>
                <w:rFonts w:ascii="Calibri" w:hAnsi="Calibri"/>
                <w:b/>
                <w:szCs w:val="22"/>
              </w:rPr>
              <w:t>Manager:</w:t>
            </w:r>
          </w:p>
        </w:tc>
        <w:tc>
          <w:tcPr>
            <w:tcW w:w="10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677B564" w:rsidR="00837F4F" w:rsidRPr="00D2449B" w:rsidRDefault="00094CD6" w:rsidP="00F40BBB">
            <w:pPr>
              <w:jc w:val="both"/>
              <w:rPr>
                <w:rFonts w:ascii="Calibri" w:hAnsi="Calibri"/>
                <w:b/>
                <w:szCs w:val="22"/>
              </w:rPr>
            </w:pPr>
            <w:r>
              <w:rPr>
                <w:rFonts w:ascii="Calibri" w:hAnsi="Calibri"/>
                <w:b/>
                <w:szCs w:val="22"/>
              </w:rPr>
              <w:t>LH</w:t>
            </w:r>
          </w:p>
        </w:tc>
        <w:tc>
          <w:tcPr>
            <w:tcW w:w="10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F40BBB">
            <w:pPr>
              <w:jc w:val="both"/>
              <w:rPr>
                <w:rFonts w:ascii="Calibri" w:hAnsi="Calibri"/>
                <w:b/>
                <w:szCs w:val="22"/>
              </w:rPr>
            </w:pPr>
            <w:r>
              <w:rPr>
                <w:rFonts w:ascii="Calibri" w:hAnsi="Calibri"/>
                <w:b/>
                <w:szCs w:val="22"/>
              </w:rPr>
              <w:t>Date:</w:t>
            </w:r>
          </w:p>
        </w:tc>
        <w:tc>
          <w:tcPr>
            <w:tcW w:w="10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C2DCEB2" w:rsidR="00837F4F" w:rsidRPr="00D2449B" w:rsidRDefault="00094CD6" w:rsidP="00F40BBB">
            <w:pPr>
              <w:jc w:val="both"/>
              <w:rPr>
                <w:rFonts w:ascii="Calibri" w:hAnsi="Calibri"/>
                <w:b/>
                <w:szCs w:val="22"/>
              </w:rPr>
            </w:pPr>
            <w:r>
              <w:rPr>
                <w:rFonts w:ascii="Calibri" w:hAnsi="Calibri"/>
                <w:b/>
                <w:szCs w:val="22"/>
              </w:rPr>
              <w:t>22/11/24</w:t>
            </w:r>
          </w:p>
        </w:tc>
      </w:tr>
      <w:tr w:rsidR="004A5EA9" w:rsidRPr="00D2449B" w14:paraId="2094A164" w14:textId="77777777" w:rsidTr="00A242ED">
        <w:trPr>
          <w:trHeight w:val="192"/>
          <w:jc w:val="center"/>
        </w:trPr>
        <w:tc>
          <w:tcPr>
            <w:tcW w:w="957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F40BBB">
            <w:pPr>
              <w:jc w:val="both"/>
              <w:rPr>
                <w:rFonts w:ascii="Calibri" w:hAnsi="Calibri"/>
                <w:b/>
                <w:szCs w:val="22"/>
              </w:rPr>
            </w:pPr>
          </w:p>
        </w:tc>
      </w:tr>
      <w:tr w:rsidR="004A5EA9" w:rsidRPr="00D2449B" w14:paraId="0EA0E6A7" w14:textId="77777777" w:rsidTr="00A242ED">
        <w:trPr>
          <w:trHeight w:val="182"/>
          <w:jc w:val="center"/>
        </w:trPr>
        <w:tc>
          <w:tcPr>
            <w:tcW w:w="222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rsidP="00F40BBB">
            <w:pPr>
              <w:jc w:val="both"/>
              <w:rPr>
                <w:rFonts w:ascii="Calibri" w:hAnsi="Calibri"/>
                <w:b/>
                <w:szCs w:val="22"/>
              </w:rPr>
            </w:pPr>
            <w:r w:rsidRPr="00D2449B">
              <w:rPr>
                <w:rFonts w:ascii="Calibri" w:hAnsi="Calibri"/>
                <w:b/>
                <w:szCs w:val="22"/>
              </w:rPr>
              <w:t>Application Ref:</w:t>
            </w:r>
          </w:p>
        </w:tc>
        <w:tc>
          <w:tcPr>
            <w:tcW w:w="369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1BD9A0C" w:rsidR="004A5EA9" w:rsidRPr="00250879" w:rsidRDefault="00A534C3" w:rsidP="00F40BBB">
            <w:pPr>
              <w:jc w:val="both"/>
              <w:rPr>
                <w:rFonts w:ascii="Calibri" w:hAnsi="Calibri"/>
                <w:color w:val="548DD4" w:themeColor="text2" w:themeTint="99"/>
                <w:szCs w:val="22"/>
              </w:rPr>
            </w:pPr>
            <w:r>
              <w:rPr>
                <w:rFonts w:ascii="Calibri" w:hAnsi="Calibri"/>
                <w:szCs w:val="22"/>
              </w:rPr>
              <w:t>3/202</w:t>
            </w:r>
            <w:r w:rsidR="00AE10E0">
              <w:rPr>
                <w:rFonts w:ascii="Calibri" w:hAnsi="Calibri"/>
                <w:szCs w:val="22"/>
              </w:rPr>
              <w:t>4/0</w:t>
            </w:r>
            <w:r w:rsidR="00F56D4E">
              <w:rPr>
                <w:rFonts w:ascii="Calibri" w:hAnsi="Calibri"/>
                <w:szCs w:val="22"/>
              </w:rPr>
              <w:t>567</w:t>
            </w:r>
          </w:p>
        </w:tc>
        <w:tc>
          <w:tcPr>
            <w:tcW w:w="3655"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rsidP="00F40BBB">
            <w:pPr>
              <w:jc w:val="both"/>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A242ED">
        <w:trPr>
          <w:trHeight w:val="182"/>
          <w:jc w:val="center"/>
        </w:trPr>
        <w:tc>
          <w:tcPr>
            <w:tcW w:w="222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rsidP="00F40BBB">
            <w:pPr>
              <w:jc w:val="both"/>
              <w:rPr>
                <w:rFonts w:ascii="Calibri" w:hAnsi="Calibri"/>
                <w:b/>
                <w:szCs w:val="22"/>
              </w:rPr>
            </w:pPr>
            <w:r w:rsidRPr="00C0704D">
              <w:rPr>
                <w:rFonts w:ascii="Calibri" w:hAnsi="Calibri"/>
                <w:b/>
                <w:szCs w:val="22"/>
              </w:rPr>
              <w:t>Date Inspected:</w:t>
            </w:r>
          </w:p>
        </w:tc>
        <w:tc>
          <w:tcPr>
            <w:tcW w:w="115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5EB2290" w:rsidR="00824DB6" w:rsidRPr="00C0704D" w:rsidRDefault="00041853" w:rsidP="00F40BBB">
            <w:pPr>
              <w:jc w:val="both"/>
              <w:rPr>
                <w:rFonts w:ascii="Calibri" w:hAnsi="Calibri"/>
                <w:szCs w:val="22"/>
              </w:rPr>
            </w:pPr>
            <w:r>
              <w:rPr>
                <w:rFonts w:ascii="Calibri" w:hAnsi="Calibri"/>
                <w:szCs w:val="22"/>
              </w:rPr>
              <w:t>n/a</w:t>
            </w:r>
          </w:p>
        </w:tc>
        <w:tc>
          <w:tcPr>
            <w:tcW w:w="141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F40BBB">
            <w:pPr>
              <w:jc w:val="both"/>
              <w:rPr>
                <w:rFonts w:ascii="Calibri" w:hAnsi="Calibri"/>
                <w:b/>
                <w:bCs/>
                <w:szCs w:val="22"/>
              </w:rPr>
            </w:pPr>
            <w:r w:rsidRPr="00824DB6">
              <w:rPr>
                <w:rFonts w:ascii="Calibri" w:hAnsi="Calibri"/>
                <w:b/>
                <w:bCs/>
                <w:szCs w:val="22"/>
              </w:rPr>
              <w:t>Site Notice:</w:t>
            </w:r>
          </w:p>
        </w:tc>
        <w:tc>
          <w:tcPr>
            <w:tcW w:w="112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011E1E7" w:rsidR="00824DB6" w:rsidRPr="00C0704D" w:rsidRDefault="00566680" w:rsidP="00F40BBB">
            <w:pPr>
              <w:jc w:val="both"/>
              <w:rPr>
                <w:rFonts w:ascii="Calibri" w:hAnsi="Calibri"/>
                <w:szCs w:val="22"/>
              </w:rPr>
            </w:pPr>
            <w:r>
              <w:rPr>
                <w:rFonts w:ascii="Calibri" w:hAnsi="Calibri"/>
                <w:szCs w:val="22"/>
              </w:rPr>
              <w:t>n/a</w:t>
            </w:r>
          </w:p>
        </w:tc>
        <w:tc>
          <w:tcPr>
            <w:tcW w:w="3655"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rsidP="00F40BBB">
            <w:pPr>
              <w:jc w:val="both"/>
              <w:rPr>
                <w:rFonts w:ascii="Calibri" w:hAnsi="Calibri"/>
                <w:szCs w:val="22"/>
              </w:rPr>
            </w:pPr>
          </w:p>
        </w:tc>
      </w:tr>
      <w:tr w:rsidR="004A5EA9" w:rsidRPr="00D2449B" w14:paraId="03FA8232" w14:textId="77777777" w:rsidTr="00A242ED">
        <w:trPr>
          <w:trHeight w:val="182"/>
          <w:jc w:val="center"/>
        </w:trPr>
        <w:tc>
          <w:tcPr>
            <w:tcW w:w="222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A534C3" w:rsidRDefault="00D2449B" w:rsidP="00F40BBB">
            <w:pPr>
              <w:jc w:val="both"/>
              <w:rPr>
                <w:rFonts w:ascii="Calibri" w:hAnsi="Calibri"/>
                <w:b/>
                <w:szCs w:val="22"/>
              </w:rPr>
            </w:pPr>
            <w:r w:rsidRPr="00A534C3">
              <w:rPr>
                <w:rFonts w:ascii="Calibri" w:hAnsi="Calibri"/>
                <w:b/>
                <w:szCs w:val="22"/>
              </w:rPr>
              <w:t>Officer</w:t>
            </w:r>
            <w:r w:rsidR="004A5EA9" w:rsidRPr="00A534C3">
              <w:rPr>
                <w:rFonts w:ascii="Calibri" w:hAnsi="Calibri"/>
                <w:b/>
                <w:szCs w:val="22"/>
              </w:rPr>
              <w:t>:</w:t>
            </w:r>
          </w:p>
        </w:tc>
        <w:tc>
          <w:tcPr>
            <w:tcW w:w="369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2C4458B" w:rsidR="004A5EA9" w:rsidRPr="00A534C3" w:rsidRDefault="00566680" w:rsidP="00F40BBB">
            <w:pPr>
              <w:jc w:val="both"/>
              <w:rPr>
                <w:rFonts w:ascii="Calibri" w:hAnsi="Calibri"/>
                <w:szCs w:val="22"/>
              </w:rPr>
            </w:pPr>
            <w:r>
              <w:rPr>
                <w:rFonts w:ascii="Calibri" w:hAnsi="Calibri"/>
                <w:szCs w:val="22"/>
              </w:rPr>
              <w:t>KH</w:t>
            </w:r>
          </w:p>
        </w:tc>
        <w:tc>
          <w:tcPr>
            <w:tcW w:w="3655"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rsidP="00F40BBB">
            <w:pPr>
              <w:jc w:val="both"/>
              <w:rPr>
                <w:rFonts w:ascii="Calibri" w:hAnsi="Calibri"/>
                <w:szCs w:val="22"/>
              </w:rPr>
            </w:pPr>
          </w:p>
        </w:tc>
      </w:tr>
      <w:tr w:rsidR="004A5EA9" w:rsidRPr="00D2449B" w14:paraId="4B874D58" w14:textId="77777777" w:rsidTr="00A242ED">
        <w:trPr>
          <w:trHeight w:val="182"/>
          <w:jc w:val="center"/>
        </w:trPr>
        <w:tc>
          <w:tcPr>
            <w:tcW w:w="5918"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F40BBB">
            <w:pPr>
              <w:jc w:val="both"/>
              <w:rPr>
                <w:rFonts w:ascii="Calibri" w:hAnsi="Calibri"/>
                <w:b/>
                <w:szCs w:val="22"/>
              </w:rPr>
            </w:pPr>
            <w:r w:rsidRPr="00D2449B">
              <w:rPr>
                <w:rFonts w:ascii="Calibri" w:hAnsi="Calibri"/>
                <w:b/>
                <w:szCs w:val="22"/>
              </w:rPr>
              <w:t xml:space="preserve">DELEGATED ITEM FILE REPORT: </w:t>
            </w:r>
          </w:p>
        </w:tc>
        <w:tc>
          <w:tcPr>
            <w:tcW w:w="365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194D92C" w:rsidR="004A5EA9" w:rsidRPr="00D2449B" w:rsidRDefault="00C97B64" w:rsidP="00F40BBB">
            <w:pPr>
              <w:jc w:val="both"/>
              <w:rPr>
                <w:rFonts w:ascii="Calibri" w:hAnsi="Calibri"/>
                <w:b/>
                <w:szCs w:val="22"/>
              </w:rPr>
            </w:pPr>
            <w:r>
              <w:rPr>
                <w:rFonts w:ascii="Calibri" w:hAnsi="Calibri"/>
                <w:b/>
                <w:szCs w:val="22"/>
              </w:rPr>
              <w:t>REFUSAL</w:t>
            </w:r>
          </w:p>
        </w:tc>
      </w:tr>
      <w:tr w:rsidR="004A5EA9" w:rsidRPr="00D2449B" w14:paraId="7813B96A" w14:textId="77777777" w:rsidTr="00A242ED">
        <w:trPr>
          <w:trHeight w:hRule="exact" w:val="114"/>
          <w:jc w:val="center"/>
        </w:trPr>
        <w:tc>
          <w:tcPr>
            <w:tcW w:w="957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F40BBB">
            <w:pPr>
              <w:tabs>
                <w:tab w:val="left" w:pos="4007"/>
              </w:tabs>
              <w:jc w:val="both"/>
              <w:rPr>
                <w:rFonts w:ascii="Calibri" w:hAnsi="Calibri"/>
                <w:b/>
                <w:szCs w:val="22"/>
              </w:rPr>
            </w:pPr>
            <w:r>
              <w:rPr>
                <w:rFonts w:ascii="Calibri" w:hAnsi="Calibri"/>
                <w:b/>
                <w:szCs w:val="22"/>
              </w:rPr>
              <w:tab/>
            </w:r>
          </w:p>
        </w:tc>
      </w:tr>
      <w:tr w:rsidR="004A5EA9" w:rsidRPr="00D2449B" w14:paraId="58F5F758" w14:textId="77777777" w:rsidTr="00A242ED">
        <w:trPr>
          <w:trHeight w:val="730"/>
          <w:jc w:val="center"/>
        </w:trPr>
        <w:tc>
          <w:tcPr>
            <w:tcW w:w="287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F40BBB">
            <w:pPr>
              <w:jc w:val="both"/>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54B4AD" w14:textId="00717C27" w:rsidR="006770BC" w:rsidRDefault="00A534C3" w:rsidP="000D27B5">
            <w:pPr>
              <w:jc w:val="both"/>
              <w:rPr>
                <w:rFonts w:ascii="Calibri" w:hAnsi="Calibri"/>
                <w:szCs w:val="22"/>
              </w:rPr>
            </w:pPr>
            <w:r w:rsidRPr="00A534C3">
              <w:rPr>
                <w:rFonts w:ascii="Calibri" w:hAnsi="Calibri"/>
                <w:szCs w:val="22"/>
              </w:rPr>
              <w:t>Certificate of Lawful</w:t>
            </w:r>
            <w:r w:rsidR="00F92E81">
              <w:rPr>
                <w:rFonts w:ascii="Calibri" w:hAnsi="Calibri"/>
                <w:szCs w:val="22"/>
              </w:rPr>
              <w:t xml:space="preserve">ness </w:t>
            </w:r>
            <w:r w:rsidR="000D27B5">
              <w:rPr>
                <w:rFonts w:ascii="Calibri" w:hAnsi="Calibri"/>
                <w:szCs w:val="22"/>
              </w:rPr>
              <w:t>f</w:t>
            </w:r>
            <w:r w:rsidR="008B3915">
              <w:rPr>
                <w:rFonts w:ascii="Calibri" w:hAnsi="Calibri"/>
                <w:szCs w:val="22"/>
              </w:rPr>
              <w:t>o</w:t>
            </w:r>
            <w:r w:rsidR="000D27B5">
              <w:rPr>
                <w:rFonts w:ascii="Calibri" w:hAnsi="Calibri"/>
                <w:szCs w:val="22"/>
              </w:rPr>
              <w:t>r</w:t>
            </w:r>
            <w:r w:rsidR="008B3915">
              <w:rPr>
                <w:rFonts w:ascii="Calibri" w:hAnsi="Calibri"/>
                <w:szCs w:val="22"/>
              </w:rPr>
              <w:t xml:space="preserve"> </w:t>
            </w:r>
            <w:r w:rsidR="009A2350">
              <w:rPr>
                <w:rFonts w:ascii="Calibri" w:hAnsi="Calibri"/>
                <w:szCs w:val="22"/>
              </w:rPr>
              <w:t>proposed</w:t>
            </w:r>
            <w:r w:rsidR="00574AA1">
              <w:rPr>
                <w:rFonts w:ascii="Calibri" w:hAnsi="Calibri"/>
                <w:szCs w:val="22"/>
              </w:rPr>
              <w:t xml:space="preserve"> </w:t>
            </w:r>
            <w:r w:rsidR="009A2350">
              <w:rPr>
                <w:rFonts w:ascii="Calibri" w:hAnsi="Calibri"/>
                <w:szCs w:val="22"/>
              </w:rPr>
              <w:t>development</w:t>
            </w:r>
            <w:r w:rsidR="00F56D4E">
              <w:rPr>
                <w:rFonts w:ascii="Calibri" w:hAnsi="Calibri"/>
                <w:szCs w:val="22"/>
              </w:rPr>
              <w:t xml:space="preserve"> to confirm that </w:t>
            </w:r>
            <w:r w:rsidR="009A2350">
              <w:rPr>
                <w:rFonts w:ascii="Calibri" w:hAnsi="Calibri"/>
                <w:szCs w:val="22"/>
              </w:rPr>
              <w:t xml:space="preserve">the development approved by </w:t>
            </w:r>
            <w:r w:rsidR="00F56D4E">
              <w:rPr>
                <w:rFonts w:ascii="Calibri" w:hAnsi="Calibri"/>
                <w:szCs w:val="22"/>
              </w:rPr>
              <w:t xml:space="preserve">outline </w:t>
            </w:r>
            <w:r w:rsidR="00574AA1">
              <w:rPr>
                <w:rFonts w:ascii="Calibri" w:hAnsi="Calibri"/>
                <w:szCs w:val="22"/>
              </w:rPr>
              <w:t xml:space="preserve">planning permission </w:t>
            </w:r>
            <w:r w:rsidR="009F2E67">
              <w:rPr>
                <w:rFonts w:ascii="Calibri" w:hAnsi="Calibri"/>
                <w:szCs w:val="22"/>
              </w:rPr>
              <w:t>3/20</w:t>
            </w:r>
            <w:r w:rsidR="00F56D4E">
              <w:rPr>
                <w:rFonts w:ascii="Calibri" w:hAnsi="Calibri"/>
                <w:szCs w:val="22"/>
              </w:rPr>
              <w:t>06</w:t>
            </w:r>
            <w:r w:rsidR="009F2E67">
              <w:rPr>
                <w:rFonts w:ascii="Calibri" w:hAnsi="Calibri"/>
                <w:szCs w:val="22"/>
              </w:rPr>
              <w:t>/05</w:t>
            </w:r>
            <w:r w:rsidR="00F56D4E">
              <w:rPr>
                <w:rFonts w:ascii="Calibri" w:hAnsi="Calibri"/>
                <w:szCs w:val="22"/>
              </w:rPr>
              <w:t>83 and reserved matters permission 3/2022/0434</w:t>
            </w:r>
            <w:r w:rsidR="009A2350">
              <w:rPr>
                <w:rFonts w:ascii="Calibri" w:hAnsi="Calibri"/>
                <w:szCs w:val="22"/>
              </w:rPr>
              <w:t xml:space="preserve"> </w:t>
            </w:r>
            <w:r w:rsidR="005542AB">
              <w:rPr>
                <w:rFonts w:ascii="Calibri" w:hAnsi="Calibri"/>
                <w:szCs w:val="22"/>
              </w:rPr>
              <w:t>can be lawfully commenced</w:t>
            </w:r>
            <w:r w:rsidR="000D27B5">
              <w:rPr>
                <w:rFonts w:ascii="Calibri" w:hAnsi="Calibri"/>
                <w:szCs w:val="22"/>
              </w:rPr>
              <w:t>.</w:t>
            </w:r>
          </w:p>
          <w:p w14:paraId="1AF8E1AA" w14:textId="66414193" w:rsidR="000D27B5" w:rsidRPr="002C6277" w:rsidRDefault="000D27B5" w:rsidP="000D27B5">
            <w:pPr>
              <w:jc w:val="both"/>
              <w:rPr>
                <w:rFonts w:ascii="Calibri" w:hAnsi="Calibri"/>
                <w:szCs w:val="22"/>
              </w:rPr>
            </w:pPr>
          </w:p>
        </w:tc>
      </w:tr>
      <w:tr w:rsidR="002A01CF" w:rsidRPr="00D2449B" w14:paraId="52988241" w14:textId="77777777" w:rsidTr="00A242ED">
        <w:trPr>
          <w:trHeight w:val="182"/>
          <w:jc w:val="center"/>
        </w:trPr>
        <w:tc>
          <w:tcPr>
            <w:tcW w:w="287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rsidP="00F40BBB">
            <w:pPr>
              <w:jc w:val="both"/>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1E7778E" w:rsidR="002A01CF" w:rsidRPr="00A534C3" w:rsidRDefault="00F56D4E" w:rsidP="00F40BBB">
            <w:pPr>
              <w:jc w:val="both"/>
              <w:rPr>
                <w:rFonts w:ascii="Calibri" w:hAnsi="Calibri"/>
                <w:b/>
                <w:bCs/>
                <w:szCs w:val="22"/>
              </w:rPr>
            </w:pPr>
            <w:r>
              <w:rPr>
                <w:rFonts w:ascii="Calibri" w:hAnsi="Calibri"/>
                <w:b/>
                <w:bCs/>
                <w:szCs w:val="22"/>
              </w:rPr>
              <w:t xml:space="preserve">BAE Systems </w:t>
            </w:r>
            <w:r w:rsidR="009F2E67">
              <w:rPr>
                <w:rFonts w:ascii="Calibri" w:hAnsi="Calibri"/>
                <w:b/>
                <w:bCs/>
                <w:szCs w:val="22"/>
              </w:rPr>
              <w:t>S</w:t>
            </w:r>
            <w:r>
              <w:rPr>
                <w:rFonts w:ascii="Calibri" w:hAnsi="Calibri"/>
                <w:b/>
                <w:bCs/>
                <w:szCs w:val="22"/>
              </w:rPr>
              <w:t>amlesbury Aerodrome Myerscough Smithy Road Balderstone BB2 7LF</w:t>
            </w:r>
          </w:p>
        </w:tc>
      </w:tr>
      <w:tr w:rsidR="00A95D89" w:rsidRPr="00D2449B" w14:paraId="3FB99B2E" w14:textId="77777777" w:rsidTr="00A242ED">
        <w:trPr>
          <w:trHeight w:hRule="exact" w:val="114"/>
          <w:jc w:val="center"/>
        </w:trPr>
        <w:tc>
          <w:tcPr>
            <w:tcW w:w="957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F40BBB">
            <w:pPr>
              <w:tabs>
                <w:tab w:val="left" w:pos="2667"/>
              </w:tabs>
              <w:jc w:val="both"/>
              <w:rPr>
                <w:rFonts w:ascii="Calibri" w:hAnsi="Calibri"/>
                <w:b/>
                <w:szCs w:val="22"/>
              </w:rPr>
            </w:pPr>
            <w:r>
              <w:rPr>
                <w:rFonts w:ascii="Calibri" w:hAnsi="Calibri"/>
                <w:b/>
                <w:szCs w:val="22"/>
              </w:rPr>
              <w:tab/>
            </w:r>
          </w:p>
        </w:tc>
      </w:tr>
      <w:tr w:rsidR="00C618DB" w:rsidRPr="00D2449B" w14:paraId="38B2CAC8" w14:textId="77777777" w:rsidTr="00A242ED">
        <w:trPr>
          <w:trHeight w:val="182"/>
          <w:jc w:val="center"/>
        </w:trPr>
        <w:tc>
          <w:tcPr>
            <w:tcW w:w="287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rsidP="00F40BBB">
            <w:pPr>
              <w:jc w:val="both"/>
              <w:rPr>
                <w:rFonts w:ascii="Calibri" w:hAnsi="Calibri"/>
                <w:b/>
                <w:szCs w:val="22"/>
              </w:rPr>
            </w:pPr>
            <w:r w:rsidRPr="00D2449B">
              <w:rPr>
                <w:rFonts w:ascii="Calibri" w:hAnsi="Calibri"/>
                <w:b/>
                <w:szCs w:val="22"/>
              </w:rPr>
              <w:t xml:space="preserve">CONSULTATIONS: </w:t>
            </w:r>
          </w:p>
        </w:tc>
        <w:tc>
          <w:tcPr>
            <w:tcW w:w="66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rsidP="00F40BBB">
            <w:pPr>
              <w:jc w:val="both"/>
              <w:rPr>
                <w:rFonts w:ascii="Calibri" w:hAnsi="Calibri"/>
                <w:b/>
                <w:szCs w:val="22"/>
              </w:rPr>
            </w:pPr>
            <w:r w:rsidRPr="00D2449B">
              <w:rPr>
                <w:rFonts w:ascii="Calibri" w:hAnsi="Calibri"/>
                <w:b/>
                <w:szCs w:val="22"/>
              </w:rPr>
              <w:t>Parish/Town Council</w:t>
            </w:r>
          </w:p>
        </w:tc>
      </w:tr>
      <w:tr w:rsidR="002A01CF" w:rsidRPr="00D2449B" w14:paraId="0A912986" w14:textId="77777777" w:rsidTr="00A242ED">
        <w:trPr>
          <w:trHeight w:val="182"/>
          <w:jc w:val="center"/>
        </w:trPr>
        <w:tc>
          <w:tcPr>
            <w:tcW w:w="95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D3E6F9E" w:rsidR="002A01CF" w:rsidRPr="0035641C" w:rsidRDefault="00832411" w:rsidP="00F40BBB">
            <w:pPr>
              <w:jc w:val="both"/>
              <w:rPr>
                <w:rFonts w:ascii="Calibri" w:hAnsi="Calibri"/>
                <w:bCs/>
                <w:szCs w:val="22"/>
              </w:rPr>
            </w:pPr>
            <w:r>
              <w:rPr>
                <w:rFonts w:ascii="Calibri" w:hAnsi="Calibri"/>
                <w:bCs/>
                <w:szCs w:val="22"/>
              </w:rPr>
              <w:t xml:space="preserve"> </w:t>
            </w:r>
            <w:r w:rsidR="00750EA4">
              <w:rPr>
                <w:rFonts w:ascii="Calibri" w:hAnsi="Calibri"/>
                <w:bCs/>
                <w:szCs w:val="22"/>
              </w:rPr>
              <w:t>N/A</w:t>
            </w:r>
          </w:p>
        </w:tc>
      </w:tr>
      <w:tr w:rsidR="00C618DB" w:rsidRPr="00D2449B" w14:paraId="639E958B" w14:textId="77777777" w:rsidTr="00A242ED">
        <w:trPr>
          <w:trHeight w:hRule="exact" w:val="114"/>
          <w:jc w:val="center"/>
        </w:trPr>
        <w:tc>
          <w:tcPr>
            <w:tcW w:w="957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rsidP="00F40BBB">
            <w:pPr>
              <w:jc w:val="both"/>
              <w:rPr>
                <w:rFonts w:ascii="Calibri" w:hAnsi="Calibri"/>
                <w:bCs/>
                <w:szCs w:val="22"/>
              </w:rPr>
            </w:pPr>
          </w:p>
        </w:tc>
      </w:tr>
      <w:tr w:rsidR="00C618DB" w:rsidRPr="00D2449B" w14:paraId="5C2B7839" w14:textId="77777777" w:rsidTr="00A242ED">
        <w:trPr>
          <w:trHeight w:val="182"/>
          <w:jc w:val="center"/>
        </w:trPr>
        <w:tc>
          <w:tcPr>
            <w:tcW w:w="287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F40BBB">
            <w:pPr>
              <w:jc w:val="both"/>
              <w:rPr>
                <w:rFonts w:ascii="Calibri" w:hAnsi="Calibri"/>
                <w:b/>
                <w:szCs w:val="22"/>
              </w:rPr>
            </w:pPr>
            <w:r w:rsidRPr="00D2449B">
              <w:rPr>
                <w:rFonts w:ascii="Calibri" w:hAnsi="Calibri"/>
                <w:b/>
                <w:szCs w:val="22"/>
              </w:rPr>
              <w:t xml:space="preserve">CONSULTATIONS: </w:t>
            </w:r>
          </w:p>
        </w:tc>
        <w:tc>
          <w:tcPr>
            <w:tcW w:w="66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F40BBB">
            <w:pPr>
              <w:jc w:val="both"/>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35641C" w:rsidRPr="00D2449B" w14:paraId="1EA955B4" w14:textId="77777777" w:rsidTr="00A242ED">
        <w:trPr>
          <w:trHeight w:val="182"/>
          <w:jc w:val="center"/>
        </w:trPr>
        <w:tc>
          <w:tcPr>
            <w:tcW w:w="95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95173E" w14:textId="42D0A373" w:rsidR="0035641C" w:rsidRPr="0035641C" w:rsidRDefault="0035641C" w:rsidP="00F40BBB">
            <w:pPr>
              <w:jc w:val="both"/>
              <w:rPr>
                <w:rFonts w:ascii="Calibri" w:hAnsi="Calibri"/>
                <w:bCs/>
                <w:szCs w:val="22"/>
              </w:rPr>
            </w:pPr>
            <w:r w:rsidRPr="0035641C">
              <w:rPr>
                <w:rFonts w:ascii="Calibri" w:hAnsi="Calibri"/>
                <w:bCs/>
                <w:szCs w:val="22"/>
              </w:rPr>
              <w:t>N/A.</w:t>
            </w:r>
          </w:p>
        </w:tc>
      </w:tr>
      <w:tr w:rsidR="00C0704D" w:rsidRPr="00D2449B" w14:paraId="62663AAF" w14:textId="77777777" w:rsidTr="00A242ED">
        <w:trPr>
          <w:trHeight w:val="182"/>
          <w:jc w:val="center"/>
        </w:trPr>
        <w:tc>
          <w:tcPr>
            <w:tcW w:w="957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F40BBB">
            <w:pPr>
              <w:jc w:val="both"/>
              <w:rPr>
                <w:rFonts w:ascii="Calibri" w:hAnsi="Calibri"/>
                <w:szCs w:val="22"/>
              </w:rPr>
            </w:pPr>
          </w:p>
        </w:tc>
      </w:tr>
      <w:tr w:rsidR="00C0704D" w:rsidRPr="00D2449B" w14:paraId="29EBDA1F" w14:textId="77777777" w:rsidTr="00A242ED">
        <w:trPr>
          <w:trHeight w:val="192"/>
          <w:jc w:val="center"/>
        </w:trPr>
        <w:tc>
          <w:tcPr>
            <w:tcW w:w="287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F40BBB">
            <w:pPr>
              <w:jc w:val="both"/>
              <w:rPr>
                <w:rFonts w:ascii="Calibri" w:hAnsi="Calibri"/>
                <w:b/>
                <w:szCs w:val="22"/>
              </w:rPr>
            </w:pPr>
            <w:r w:rsidRPr="00C0704D">
              <w:rPr>
                <w:rFonts w:ascii="Calibri" w:hAnsi="Calibri"/>
                <w:b/>
                <w:szCs w:val="22"/>
              </w:rPr>
              <w:t xml:space="preserve">CONSULTATIONS: </w:t>
            </w:r>
          </w:p>
        </w:tc>
        <w:tc>
          <w:tcPr>
            <w:tcW w:w="66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F40BBB">
            <w:pPr>
              <w:jc w:val="both"/>
              <w:rPr>
                <w:rFonts w:ascii="Calibri" w:hAnsi="Calibri"/>
                <w:b/>
                <w:szCs w:val="22"/>
              </w:rPr>
            </w:pPr>
            <w:r w:rsidRPr="00C0704D">
              <w:rPr>
                <w:rFonts w:ascii="Calibri" w:hAnsi="Calibri"/>
                <w:b/>
                <w:szCs w:val="22"/>
              </w:rPr>
              <w:t>Additional Representations.</w:t>
            </w:r>
          </w:p>
        </w:tc>
      </w:tr>
      <w:tr w:rsidR="00C0704D" w:rsidRPr="00D2449B" w14:paraId="3999C1CA" w14:textId="77777777" w:rsidTr="00A242ED">
        <w:trPr>
          <w:trHeight w:val="365"/>
          <w:jc w:val="center"/>
        </w:trPr>
        <w:tc>
          <w:tcPr>
            <w:tcW w:w="95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134F28" w14:textId="579AAF78" w:rsidR="008B3915" w:rsidRDefault="008B3915" w:rsidP="008B3915">
            <w:pPr>
              <w:jc w:val="both"/>
              <w:rPr>
                <w:rFonts w:ascii="Calibri" w:hAnsi="Calibri"/>
                <w:szCs w:val="22"/>
              </w:rPr>
            </w:pPr>
            <w:r>
              <w:rPr>
                <w:rFonts w:ascii="Calibri" w:hAnsi="Calibri"/>
                <w:szCs w:val="22"/>
              </w:rPr>
              <w:t>N</w:t>
            </w:r>
            <w:r w:rsidR="00CF2DD3">
              <w:rPr>
                <w:rFonts w:ascii="Calibri" w:hAnsi="Calibri"/>
                <w:szCs w:val="22"/>
              </w:rPr>
              <w:t>o</w:t>
            </w:r>
            <w:r>
              <w:rPr>
                <w:rFonts w:ascii="Calibri" w:hAnsi="Calibri"/>
                <w:szCs w:val="22"/>
              </w:rPr>
              <w:t xml:space="preserve">t applicable. </w:t>
            </w:r>
          </w:p>
          <w:p w14:paraId="581BB273" w14:textId="60AE4EB1" w:rsidR="00A96F90" w:rsidRPr="008B3915" w:rsidRDefault="00A96F90" w:rsidP="008B3915">
            <w:pPr>
              <w:jc w:val="both"/>
              <w:rPr>
                <w:rFonts w:ascii="Calibri" w:hAnsi="Calibri"/>
                <w:szCs w:val="22"/>
              </w:rPr>
            </w:pPr>
          </w:p>
        </w:tc>
      </w:tr>
      <w:tr w:rsidR="00C0704D" w:rsidRPr="00D2449B" w14:paraId="1CDFA4C3" w14:textId="77777777" w:rsidTr="00A242ED">
        <w:trPr>
          <w:trHeight w:hRule="exact" w:val="114"/>
          <w:jc w:val="center"/>
        </w:trPr>
        <w:tc>
          <w:tcPr>
            <w:tcW w:w="957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rsidP="00F40BBB">
            <w:pPr>
              <w:jc w:val="both"/>
              <w:rPr>
                <w:rFonts w:ascii="Calibri" w:hAnsi="Calibri"/>
                <w:color w:val="FF0000"/>
                <w:szCs w:val="22"/>
              </w:rPr>
            </w:pPr>
          </w:p>
        </w:tc>
      </w:tr>
      <w:tr w:rsidR="00C0704D" w:rsidRPr="00D2449B" w14:paraId="55EAB664" w14:textId="77777777" w:rsidTr="00A242ED">
        <w:trPr>
          <w:trHeight w:val="182"/>
          <w:jc w:val="center"/>
        </w:trPr>
        <w:tc>
          <w:tcPr>
            <w:tcW w:w="95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4952FAA2" w:rsidR="00C0704D" w:rsidRPr="00D2449B" w:rsidRDefault="00C0704D" w:rsidP="00F40BBB">
            <w:pPr>
              <w:jc w:val="both"/>
              <w:rPr>
                <w:rFonts w:ascii="Calibri" w:hAnsi="Calibri"/>
                <w:b/>
                <w:szCs w:val="22"/>
              </w:rPr>
            </w:pPr>
            <w:r w:rsidRPr="00D2449B">
              <w:rPr>
                <w:rFonts w:ascii="Calibri" w:hAnsi="Calibri"/>
                <w:b/>
                <w:szCs w:val="22"/>
              </w:rPr>
              <w:t xml:space="preserve">RELEVANT </w:t>
            </w:r>
            <w:r w:rsidR="006F5904">
              <w:rPr>
                <w:rFonts w:ascii="Calibri" w:hAnsi="Calibri"/>
                <w:b/>
                <w:szCs w:val="22"/>
              </w:rPr>
              <w:t>LEGISLATION</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242ED">
        <w:trPr>
          <w:trHeight w:val="4007"/>
          <w:jc w:val="center"/>
        </w:trPr>
        <w:tc>
          <w:tcPr>
            <w:tcW w:w="95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83459" w14:textId="77777777" w:rsidR="003D72D7" w:rsidRDefault="003D72D7" w:rsidP="003D72D7">
            <w:pPr>
              <w:rPr>
                <w:rFonts w:ascii="Calibri" w:hAnsi="Calibri"/>
                <w:szCs w:val="22"/>
              </w:rPr>
            </w:pPr>
          </w:p>
          <w:p w14:paraId="5508FFE6" w14:textId="5B67E1F9" w:rsidR="009A2350" w:rsidRDefault="009A2350" w:rsidP="003D72D7">
            <w:pPr>
              <w:rPr>
                <w:rFonts w:ascii="Calibri" w:hAnsi="Calibri"/>
                <w:szCs w:val="22"/>
              </w:rPr>
            </w:pPr>
            <w:r>
              <w:rPr>
                <w:rFonts w:ascii="Calibri" w:hAnsi="Calibri"/>
                <w:szCs w:val="22"/>
              </w:rPr>
              <w:t>The application has been amended to a certificate of Lawfulness for a Proposed Use/Development.</w:t>
            </w:r>
          </w:p>
          <w:p w14:paraId="2C40A5DF" w14:textId="77777777" w:rsidR="009A2350" w:rsidRDefault="009A2350" w:rsidP="003D72D7">
            <w:pPr>
              <w:rPr>
                <w:rFonts w:ascii="Calibri" w:hAnsi="Calibri"/>
                <w:szCs w:val="22"/>
              </w:rPr>
            </w:pPr>
          </w:p>
          <w:p w14:paraId="7096A809" w14:textId="0C38CB82" w:rsidR="00DC6C0C" w:rsidRPr="007634FB" w:rsidRDefault="007634FB" w:rsidP="003D72D7">
            <w:pPr>
              <w:rPr>
                <w:rFonts w:ascii="Calibri" w:hAnsi="Calibri"/>
                <w:b/>
                <w:bCs/>
                <w:szCs w:val="22"/>
              </w:rPr>
            </w:pPr>
            <w:r w:rsidRPr="007634FB">
              <w:rPr>
                <w:rFonts w:ascii="Calibri" w:hAnsi="Calibri"/>
                <w:b/>
                <w:bCs/>
                <w:szCs w:val="22"/>
              </w:rPr>
              <w:t>Town and Country Planning Act 1990</w:t>
            </w:r>
          </w:p>
          <w:p w14:paraId="41CCCBBA" w14:textId="77777777" w:rsidR="007634FB" w:rsidRDefault="007634FB" w:rsidP="003D72D7">
            <w:pPr>
              <w:rPr>
                <w:rFonts w:ascii="Calibri" w:hAnsi="Calibri"/>
                <w:szCs w:val="22"/>
              </w:rPr>
            </w:pPr>
          </w:p>
          <w:p w14:paraId="061CF078" w14:textId="7A63A8D7" w:rsidR="00DC6C0C" w:rsidRDefault="007634FB" w:rsidP="003D72D7">
            <w:pPr>
              <w:rPr>
                <w:rFonts w:ascii="Calibri" w:hAnsi="Calibri"/>
                <w:szCs w:val="22"/>
              </w:rPr>
            </w:pPr>
            <w:r>
              <w:rPr>
                <w:rFonts w:ascii="Calibri" w:hAnsi="Calibri"/>
                <w:szCs w:val="22"/>
              </w:rPr>
              <w:t xml:space="preserve">Section 56 </w:t>
            </w:r>
            <w:r w:rsidR="00282D03">
              <w:rPr>
                <w:rFonts w:ascii="Calibri" w:hAnsi="Calibri"/>
                <w:szCs w:val="22"/>
              </w:rPr>
              <w:t xml:space="preserve">sets out the provisions </w:t>
            </w:r>
            <w:r w:rsidR="00151EFA">
              <w:rPr>
                <w:rFonts w:ascii="Calibri" w:hAnsi="Calibri"/>
                <w:szCs w:val="22"/>
              </w:rPr>
              <w:t>for development of land to be initiated</w:t>
            </w:r>
            <w:r w:rsidR="001852CF">
              <w:rPr>
                <w:rFonts w:ascii="Calibri" w:hAnsi="Calibri"/>
                <w:szCs w:val="22"/>
              </w:rPr>
              <w:t xml:space="preserve"> –</w:t>
            </w:r>
          </w:p>
          <w:p w14:paraId="429CBCD8" w14:textId="77777777" w:rsidR="001852CF" w:rsidRDefault="001852CF" w:rsidP="003D72D7">
            <w:pPr>
              <w:rPr>
                <w:rFonts w:ascii="Calibri" w:hAnsi="Calibri"/>
                <w:szCs w:val="22"/>
              </w:rPr>
            </w:pPr>
          </w:p>
          <w:p w14:paraId="32C6D7C3" w14:textId="7AA8F3ED" w:rsidR="001852CF" w:rsidRDefault="001852CF" w:rsidP="001852CF">
            <w:pPr>
              <w:pStyle w:val="ListParagraph"/>
              <w:numPr>
                <w:ilvl w:val="0"/>
                <w:numId w:val="13"/>
              </w:numPr>
              <w:rPr>
                <w:rFonts w:ascii="Calibri" w:hAnsi="Calibri"/>
                <w:szCs w:val="22"/>
              </w:rPr>
            </w:pPr>
            <w:r>
              <w:rPr>
                <w:rFonts w:ascii="Calibri" w:hAnsi="Calibri"/>
                <w:szCs w:val="22"/>
              </w:rPr>
              <w:t>If the development consists of the carrying out of operations, at the time when those operat</w:t>
            </w:r>
            <w:r w:rsidR="0097736E">
              <w:rPr>
                <w:rFonts w:ascii="Calibri" w:hAnsi="Calibri"/>
                <w:szCs w:val="22"/>
              </w:rPr>
              <w:t>ions are begun;</w:t>
            </w:r>
          </w:p>
          <w:p w14:paraId="07B14B76" w14:textId="16FFCB8B" w:rsidR="0097736E" w:rsidRDefault="007525DE" w:rsidP="001852CF">
            <w:pPr>
              <w:pStyle w:val="ListParagraph"/>
              <w:numPr>
                <w:ilvl w:val="0"/>
                <w:numId w:val="13"/>
              </w:numPr>
              <w:rPr>
                <w:rFonts w:ascii="Calibri" w:hAnsi="Calibri"/>
                <w:szCs w:val="22"/>
              </w:rPr>
            </w:pPr>
            <w:r>
              <w:rPr>
                <w:rFonts w:ascii="Calibri" w:hAnsi="Calibri"/>
                <w:szCs w:val="22"/>
              </w:rPr>
              <w:t>If the development consists of a change in use, at the time when the new use is instituted;</w:t>
            </w:r>
          </w:p>
          <w:p w14:paraId="4FA37329" w14:textId="78336DC0" w:rsidR="007525DE" w:rsidRDefault="007525DE" w:rsidP="001852CF">
            <w:pPr>
              <w:pStyle w:val="ListParagraph"/>
              <w:numPr>
                <w:ilvl w:val="0"/>
                <w:numId w:val="13"/>
              </w:numPr>
              <w:rPr>
                <w:rFonts w:ascii="Calibri" w:hAnsi="Calibri"/>
                <w:szCs w:val="22"/>
              </w:rPr>
            </w:pPr>
            <w:r>
              <w:rPr>
                <w:rFonts w:ascii="Calibri" w:hAnsi="Calibri"/>
                <w:szCs w:val="22"/>
              </w:rPr>
              <w:t>If the development consists of both of the carrying out of operations and a change in use, at the earlier of the times mentioned in paragraphs (a) and (b)</w:t>
            </w:r>
            <w:r w:rsidR="009D079B">
              <w:rPr>
                <w:rFonts w:ascii="Calibri" w:hAnsi="Calibri"/>
                <w:szCs w:val="22"/>
              </w:rPr>
              <w:t>.</w:t>
            </w:r>
          </w:p>
          <w:p w14:paraId="578F6726" w14:textId="77777777" w:rsidR="009D079B" w:rsidRPr="001852CF" w:rsidRDefault="009D079B" w:rsidP="009D079B">
            <w:pPr>
              <w:pStyle w:val="ListParagraph"/>
              <w:rPr>
                <w:rFonts w:ascii="Calibri" w:hAnsi="Calibri"/>
                <w:szCs w:val="22"/>
              </w:rPr>
            </w:pPr>
          </w:p>
          <w:p w14:paraId="3ADA3D84" w14:textId="484C846F" w:rsidR="00473C59" w:rsidRDefault="006626E1" w:rsidP="006770BC">
            <w:pPr>
              <w:rPr>
                <w:rFonts w:ascii="Calibri" w:hAnsi="Calibri"/>
                <w:bCs/>
                <w:szCs w:val="22"/>
              </w:rPr>
            </w:pPr>
            <w:r>
              <w:rPr>
                <w:rFonts w:ascii="Calibri" w:hAnsi="Calibri"/>
                <w:bCs/>
                <w:szCs w:val="22"/>
              </w:rPr>
              <w:t>Section 19</w:t>
            </w:r>
            <w:r w:rsidR="00C36056">
              <w:rPr>
                <w:rFonts w:ascii="Calibri" w:hAnsi="Calibri"/>
                <w:bCs/>
                <w:szCs w:val="22"/>
              </w:rPr>
              <w:t>2</w:t>
            </w:r>
            <w:r>
              <w:rPr>
                <w:rFonts w:ascii="Calibri" w:hAnsi="Calibri"/>
                <w:bCs/>
                <w:szCs w:val="22"/>
              </w:rPr>
              <w:t xml:space="preserve"> </w:t>
            </w:r>
            <w:r w:rsidR="006F5904">
              <w:rPr>
                <w:rFonts w:ascii="Calibri" w:hAnsi="Calibri"/>
                <w:bCs/>
                <w:szCs w:val="22"/>
              </w:rPr>
              <w:t xml:space="preserve">enables a person to </w:t>
            </w:r>
            <w:r w:rsidR="00492979">
              <w:rPr>
                <w:rFonts w:ascii="Calibri" w:hAnsi="Calibri"/>
                <w:bCs/>
                <w:szCs w:val="22"/>
              </w:rPr>
              <w:t xml:space="preserve">ascertain </w:t>
            </w:r>
            <w:r w:rsidR="00473C59">
              <w:rPr>
                <w:rFonts w:ascii="Calibri" w:hAnsi="Calibri"/>
                <w:bCs/>
                <w:szCs w:val="22"/>
              </w:rPr>
              <w:t>whether –</w:t>
            </w:r>
          </w:p>
          <w:p w14:paraId="35BBC671" w14:textId="77777777" w:rsidR="00EE0770" w:rsidRDefault="00EE0770" w:rsidP="006770BC">
            <w:pPr>
              <w:rPr>
                <w:rFonts w:ascii="Calibri" w:hAnsi="Calibri"/>
                <w:bCs/>
                <w:szCs w:val="22"/>
              </w:rPr>
            </w:pPr>
          </w:p>
          <w:p w14:paraId="32D046A6" w14:textId="25AFDFB0" w:rsidR="00473C59" w:rsidRDefault="00FF6C09" w:rsidP="00473C59">
            <w:pPr>
              <w:pStyle w:val="ListParagraph"/>
              <w:numPr>
                <w:ilvl w:val="0"/>
                <w:numId w:val="15"/>
              </w:numPr>
              <w:rPr>
                <w:rFonts w:ascii="Calibri" w:hAnsi="Calibri"/>
                <w:bCs/>
                <w:szCs w:val="22"/>
              </w:rPr>
            </w:pPr>
            <w:r w:rsidRPr="00473C59">
              <w:rPr>
                <w:rFonts w:ascii="Calibri" w:hAnsi="Calibri"/>
                <w:bCs/>
                <w:szCs w:val="22"/>
              </w:rPr>
              <w:t xml:space="preserve">an </w:t>
            </w:r>
            <w:r w:rsidR="00C36056">
              <w:rPr>
                <w:rFonts w:ascii="Calibri" w:hAnsi="Calibri"/>
                <w:bCs/>
                <w:szCs w:val="22"/>
              </w:rPr>
              <w:t>prosed use</w:t>
            </w:r>
            <w:r w:rsidRPr="00473C59">
              <w:rPr>
                <w:rFonts w:ascii="Calibri" w:hAnsi="Calibri"/>
                <w:bCs/>
                <w:szCs w:val="22"/>
              </w:rPr>
              <w:t xml:space="preserve"> of the buildings or </w:t>
            </w:r>
            <w:r w:rsidR="00473C59">
              <w:rPr>
                <w:rFonts w:ascii="Calibri" w:hAnsi="Calibri"/>
                <w:bCs/>
                <w:szCs w:val="22"/>
              </w:rPr>
              <w:t xml:space="preserve">other </w:t>
            </w:r>
            <w:r w:rsidRPr="00473C59">
              <w:rPr>
                <w:rFonts w:ascii="Calibri" w:hAnsi="Calibri"/>
                <w:bCs/>
                <w:szCs w:val="22"/>
              </w:rPr>
              <w:t xml:space="preserve">land </w:t>
            </w:r>
            <w:r w:rsidR="00C36056">
              <w:rPr>
                <w:rFonts w:ascii="Calibri" w:hAnsi="Calibri"/>
                <w:bCs/>
                <w:szCs w:val="22"/>
              </w:rPr>
              <w:t>would be</w:t>
            </w:r>
            <w:r w:rsidRPr="00473C59">
              <w:rPr>
                <w:rFonts w:ascii="Calibri" w:hAnsi="Calibri"/>
                <w:bCs/>
                <w:szCs w:val="22"/>
              </w:rPr>
              <w:t xml:space="preserve"> lawful</w:t>
            </w:r>
            <w:r w:rsidR="00473C59">
              <w:rPr>
                <w:rFonts w:ascii="Calibri" w:hAnsi="Calibri"/>
                <w:bCs/>
                <w:szCs w:val="22"/>
              </w:rPr>
              <w:t>;</w:t>
            </w:r>
          </w:p>
          <w:p w14:paraId="5DCC3781" w14:textId="77777777" w:rsidR="00C36056" w:rsidRDefault="00054088" w:rsidP="00E9191C">
            <w:pPr>
              <w:pStyle w:val="ListParagraph"/>
              <w:numPr>
                <w:ilvl w:val="0"/>
                <w:numId w:val="15"/>
              </w:numPr>
              <w:rPr>
                <w:rFonts w:ascii="Calibri" w:hAnsi="Calibri"/>
                <w:bCs/>
                <w:szCs w:val="22"/>
              </w:rPr>
            </w:pPr>
            <w:r w:rsidRPr="00C36056">
              <w:rPr>
                <w:rFonts w:ascii="Calibri" w:hAnsi="Calibri"/>
                <w:bCs/>
                <w:szCs w:val="22"/>
              </w:rPr>
              <w:t>a</w:t>
            </w:r>
            <w:r w:rsidR="00473C59" w:rsidRPr="00C36056">
              <w:rPr>
                <w:rFonts w:ascii="Calibri" w:hAnsi="Calibri"/>
                <w:bCs/>
                <w:szCs w:val="22"/>
              </w:rPr>
              <w:t xml:space="preserve">ny </w:t>
            </w:r>
            <w:r w:rsidR="001A17D6" w:rsidRPr="00C36056">
              <w:rPr>
                <w:rFonts w:ascii="Calibri" w:hAnsi="Calibri"/>
                <w:bCs/>
                <w:szCs w:val="22"/>
              </w:rPr>
              <w:t>operations</w:t>
            </w:r>
            <w:r w:rsidR="00FF6C09" w:rsidRPr="00C36056">
              <w:rPr>
                <w:rFonts w:ascii="Calibri" w:hAnsi="Calibri"/>
                <w:bCs/>
                <w:szCs w:val="22"/>
              </w:rPr>
              <w:t xml:space="preserve"> </w:t>
            </w:r>
            <w:r w:rsidR="00C36056" w:rsidRPr="00C36056">
              <w:rPr>
                <w:rFonts w:ascii="Calibri" w:hAnsi="Calibri"/>
                <w:bCs/>
                <w:szCs w:val="22"/>
              </w:rPr>
              <w:t xml:space="preserve">proposed to </w:t>
            </w:r>
            <w:r w:rsidR="00FF6C09" w:rsidRPr="00C36056">
              <w:rPr>
                <w:rFonts w:ascii="Calibri" w:hAnsi="Calibri"/>
                <w:bCs/>
                <w:szCs w:val="22"/>
              </w:rPr>
              <w:t>be carried out in, on</w:t>
            </w:r>
            <w:r w:rsidR="001A17D6" w:rsidRPr="00C36056">
              <w:rPr>
                <w:rFonts w:ascii="Calibri" w:hAnsi="Calibri"/>
                <w:bCs/>
                <w:szCs w:val="22"/>
              </w:rPr>
              <w:t>, over or under the land</w:t>
            </w:r>
            <w:r w:rsidR="00C36056">
              <w:rPr>
                <w:rFonts w:ascii="Calibri" w:hAnsi="Calibri"/>
                <w:bCs/>
                <w:szCs w:val="22"/>
              </w:rPr>
              <w:t>,</w:t>
            </w:r>
          </w:p>
          <w:p w14:paraId="3292AE0D" w14:textId="77777777" w:rsidR="00C36056" w:rsidRDefault="00C36056" w:rsidP="00C36056">
            <w:pPr>
              <w:pStyle w:val="ListParagraph"/>
              <w:rPr>
                <w:rFonts w:ascii="Calibri" w:hAnsi="Calibri"/>
                <w:bCs/>
                <w:szCs w:val="22"/>
              </w:rPr>
            </w:pPr>
          </w:p>
          <w:p w14:paraId="16BC9C75" w14:textId="7358CD6F" w:rsidR="006F5904" w:rsidRDefault="001A17D6" w:rsidP="006F5904">
            <w:pPr>
              <w:rPr>
                <w:rFonts w:ascii="Calibri" w:hAnsi="Calibri"/>
                <w:bCs/>
                <w:szCs w:val="22"/>
              </w:rPr>
            </w:pPr>
            <w:r w:rsidRPr="00C36056">
              <w:rPr>
                <w:rFonts w:ascii="Calibri" w:hAnsi="Calibri"/>
                <w:bCs/>
                <w:szCs w:val="22"/>
              </w:rPr>
              <w:t xml:space="preserve"> </w:t>
            </w:r>
            <w:r w:rsidR="00C36056" w:rsidRPr="00C36056">
              <w:rPr>
                <w:rFonts w:ascii="Calibri" w:hAnsi="Calibri"/>
                <w:bCs/>
                <w:szCs w:val="22"/>
              </w:rPr>
              <w:t xml:space="preserve">would be </w:t>
            </w:r>
            <w:r w:rsidRPr="00C36056">
              <w:rPr>
                <w:rFonts w:ascii="Calibri" w:hAnsi="Calibri"/>
                <w:bCs/>
                <w:szCs w:val="22"/>
              </w:rPr>
              <w:t>lawful</w:t>
            </w:r>
            <w:r w:rsidR="00C36056">
              <w:rPr>
                <w:rFonts w:ascii="Calibri" w:hAnsi="Calibri"/>
                <w:bCs/>
                <w:szCs w:val="22"/>
              </w:rPr>
              <w:t xml:space="preserve"> </w:t>
            </w:r>
            <w:r w:rsidR="006F5904">
              <w:rPr>
                <w:rFonts w:ascii="Calibri" w:hAnsi="Calibri"/>
                <w:bCs/>
                <w:szCs w:val="22"/>
              </w:rPr>
              <w:t>by making an application to the local planning authority.</w:t>
            </w:r>
          </w:p>
          <w:p w14:paraId="6C4C318E" w14:textId="7651535B" w:rsidR="00C36056" w:rsidRPr="006F5904" w:rsidRDefault="00C36056" w:rsidP="006F5904">
            <w:pPr>
              <w:rPr>
                <w:rFonts w:ascii="Calibri" w:hAnsi="Calibri"/>
                <w:bCs/>
                <w:szCs w:val="22"/>
              </w:rPr>
            </w:pPr>
          </w:p>
        </w:tc>
      </w:tr>
      <w:tr w:rsidR="00C0704D" w:rsidRPr="00D2449B" w14:paraId="08181FD6" w14:textId="77777777" w:rsidTr="009A2350">
        <w:trPr>
          <w:trHeight w:val="1068"/>
          <w:jc w:val="center"/>
        </w:trPr>
        <w:tc>
          <w:tcPr>
            <w:tcW w:w="95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47F6C096" w:rsidR="00C0704D" w:rsidRPr="00F22F9E" w:rsidRDefault="00FE5433" w:rsidP="00F40BBB">
            <w:pPr>
              <w:pStyle w:val="PLANNING"/>
              <w:rPr>
                <w:rFonts w:asciiTheme="minorHAnsi" w:hAnsiTheme="minorHAnsi" w:cstheme="minorHAnsi"/>
                <w:b/>
                <w:bCs/>
                <w:szCs w:val="22"/>
              </w:rPr>
            </w:pPr>
            <w:r>
              <w:rPr>
                <w:rFonts w:asciiTheme="minorHAnsi" w:hAnsiTheme="minorHAnsi" w:cstheme="minorHAnsi"/>
                <w:b/>
                <w:bCs/>
                <w:szCs w:val="22"/>
              </w:rPr>
              <w:lastRenderedPageBreak/>
              <w:t>Rele</w:t>
            </w:r>
            <w:r w:rsidR="00C0704D" w:rsidRPr="00F22F9E">
              <w:rPr>
                <w:rFonts w:asciiTheme="minorHAnsi" w:hAnsiTheme="minorHAnsi" w:cstheme="minorHAnsi"/>
                <w:b/>
                <w:bCs/>
                <w:szCs w:val="22"/>
              </w:rPr>
              <w:t>vant Planning History:</w:t>
            </w:r>
          </w:p>
          <w:p w14:paraId="1D356246" w14:textId="77777777" w:rsidR="00C0704D" w:rsidRPr="00F22F9E" w:rsidRDefault="00C0704D" w:rsidP="00F40BBB">
            <w:pPr>
              <w:pStyle w:val="PLANNING"/>
              <w:rPr>
                <w:rFonts w:asciiTheme="minorHAnsi" w:hAnsiTheme="minorHAnsi" w:cstheme="minorHAnsi"/>
                <w:b/>
                <w:bCs/>
                <w:szCs w:val="22"/>
              </w:rPr>
            </w:pPr>
          </w:p>
          <w:p w14:paraId="17147D50" w14:textId="5D09B2CB" w:rsidR="00900839" w:rsidRPr="006A1EE3" w:rsidRDefault="006A1EE3" w:rsidP="00F56D4E">
            <w:pPr>
              <w:pStyle w:val="PLANNING"/>
              <w:rPr>
                <w:rFonts w:asciiTheme="minorHAnsi" w:hAnsiTheme="minorHAnsi" w:cstheme="minorHAnsi"/>
                <w:szCs w:val="22"/>
              </w:rPr>
            </w:pPr>
            <w:r w:rsidRPr="006A1EE3">
              <w:rPr>
                <w:rFonts w:asciiTheme="minorHAnsi" w:hAnsiTheme="minorHAnsi" w:cstheme="minorHAnsi"/>
                <w:szCs w:val="22"/>
              </w:rPr>
              <w:t>Various applications across the site.</w:t>
            </w:r>
          </w:p>
        </w:tc>
      </w:tr>
      <w:tr w:rsidR="00C0704D" w:rsidRPr="00D2449B" w14:paraId="6AAC3B0A" w14:textId="77777777" w:rsidTr="00A242ED">
        <w:trPr>
          <w:trHeight w:hRule="exact" w:val="114"/>
          <w:jc w:val="center"/>
        </w:trPr>
        <w:tc>
          <w:tcPr>
            <w:tcW w:w="957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F22F9E" w:rsidRDefault="00C0704D" w:rsidP="00F40BBB">
            <w:pPr>
              <w:pStyle w:val="PLANNING"/>
              <w:rPr>
                <w:rFonts w:asciiTheme="minorHAnsi" w:hAnsiTheme="minorHAnsi" w:cstheme="minorHAnsi"/>
                <w:b/>
                <w:bCs/>
                <w:szCs w:val="22"/>
              </w:rPr>
            </w:pPr>
          </w:p>
        </w:tc>
      </w:tr>
      <w:tr w:rsidR="00C0704D" w:rsidRPr="00D2449B" w14:paraId="014E595D" w14:textId="77777777" w:rsidTr="00A242ED">
        <w:trPr>
          <w:trHeight w:val="97"/>
          <w:jc w:val="center"/>
        </w:trPr>
        <w:tc>
          <w:tcPr>
            <w:tcW w:w="95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F22F9E" w:rsidRDefault="00C0704D" w:rsidP="00F40BBB">
            <w:pPr>
              <w:jc w:val="both"/>
              <w:rPr>
                <w:rFonts w:asciiTheme="minorHAnsi" w:hAnsiTheme="minorHAnsi" w:cstheme="minorHAnsi"/>
                <w:b/>
                <w:szCs w:val="22"/>
              </w:rPr>
            </w:pPr>
            <w:r w:rsidRPr="00F22F9E">
              <w:rPr>
                <w:rFonts w:asciiTheme="minorHAnsi" w:hAnsiTheme="minorHAnsi" w:cstheme="minorHAnsi"/>
                <w:b/>
                <w:bCs/>
                <w:szCs w:val="22"/>
              </w:rPr>
              <w:t>ASSESSMENT OF PROPOSED DEVELOPMENT:</w:t>
            </w:r>
          </w:p>
        </w:tc>
      </w:tr>
      <w:tr w:rsidR="00C0704D" w:rsidRPr="00D2449B" w14:paraId="7538C7A5" w14:textId="77777777" w:rsidTr="00A242ED">
        <w:trPr>
          <w:trHeight w:val="97"/>
          <w:jc w:val="center"/>
        </w:trPr>
        <w:tc>
          <w:tcPr>
            <w:tcW w:w="95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F22F9E" w:rsidRDefault="00C0704D" w:rsidP="00F40BBB">
            <w:pPr>
              <w:pStyle w:val="Header"/>
              <w:tabs>
                <w:tab w:val="clear" w:pos="4153"/>
                <w:tab w:val="clear" w:pos="8306"/>
              </w:tabs>
              <w:contextualSpacing/>
              <w:jc w:val="both"/>
              <w:rPr>
                <w:rFonts w:asciiTheme="minorHAnsi" w:hAnsiTheme="minorHAnsi" w:cstheme="minorHAnsi"/>
                <w:b/>
                <w:szCs w:val="22"/>
              </w:rPr>
            </w:pPr>
            <w:r w:rsidRPr="00F22F9E">
              <w:rPr>
                <w:rFonts w:asciiTheme="minorHAnsi" w:hAnsiTheme="minorHAnsi" w:cstheme="minorHAnsi"/>
                <w:b/>
                <w:szCs w:val="22"/>
              </w:rPr>
              <w:t>Site Description and Surrounding Area:</w:t>
            </w:r>
          </w:p>
          <w:p w14:paraId="2A719392" w14:textId="1D79C9B9" w:rsidR="00C0704D" w:rsidRPr="00F22F9E" w:rsidRDefault="00C0704D" w:rsidP="00F40BBB">
            <w:pPr>
              <w:pStyle w:val="Header"/>
              <w:tabs>
                <w:tab w:val="clear" w:pos="4153"/>
                <w:tab w:val="clear" w:pos="8306"/>
              </w:tabs>
              <w:contextualSpacing/>
              <w:jc w:val="both"/>
              <w:rPr>
                <w:rFonts w:asciiTheme="minorHAnsi" w:hAnsiTheme="minorHAnsi" w:cstheme="minorHAnsi"/>
                <w:bCs/>
                <w:szCs w:val="22"/>
              </w:rPr>
            </w:pPr>
          </w:p>
          <w:p w14:paraId="7A16B2E4" w14:textId="508D0E61" w:rsidR="00F56D4E" w:rsidRDefault="008A205C" w:rsidP="00F56D4E">
            <w:pPr>
              <w:spacing w:line="239" w:lineRule="auto"/>
              <w:ind w:right="94"/>
              <w:rPr>
                <w:rFonts w:asciiTheme="minorHAnsi" w:hAnsiTheme="minorHAnsi" w:cstheme="minorHAnsi"/>
              </w:rPr>
            </w:pPr>
            <w:r w:rsidRPr="00F22F9E">
              <w:rPr>
                <w:rFonts w:asciiTheme="minorHAnsi" w:hAnsiTheme="minorHAnsi" w:cstheme="minorHAnsi"/>
              </w:rPr>
              <w:t xml:space="preserve">The application relates to </w:t>
            </w:r>
            <w:r w:rsidR="00F56D4E">
              <w:rPr>
                <w:rFonts w:asciiTheme="minorHAnsi" w:hAnsiTheme="minorHAnsi" w:cstheme="minorHAnsi"/>
              </w:rPr>
              <w:t>BAE which is located off the A59 within an extensive commercial complex.</w:t>
            </w:r>
          </w:p>
          <w:p w14:paraId="62370E9F" w14:textId="04D4FDBB" w:rsidR="00487377" w:rsidRPr="00F22F9E" w:rsidRDefault="006C561E" w:rsidP="00F56D4E">
            <w:pPr>
              <w:spacing w:line="239" w:lineRule="auto"/>
              <w:ind w:right="94"/>
              <w:rPr>
                <w:rFonts w:asciiTheme="minorHAnsi" w:hAnsiTheme="minorHAnsi" w:cstheme="minorHAnsi"/>
                <w:bCs/>
                <w:szCs w:val="22"/>
              </w:rPr>
            </w:pPr>
            <w:r>
              <w:rPr>
                <w:rFonts w:asciiTheme="minorHAnsi" w:hAnsiTheme="minorHAnsi" w:cstheme="minorHAnsi"/>
                <w:bCs/>
              </w:rPr>
              <w:t xml:space="preserve"> </w:t>
            </w:r>
          </w:p>
        </w:tc>
      </w:tr>
      <w:tr w:rsidR="00C0704D" w:rsidRPr="00D2449B" w14:paraId="408C6380" w14:textId="77777777" w:rsidTr="00A242ED">
        <w:trPr>
          <w:trHeight w:val="97"/>
          <w:jc w:val="center"/>
        </w:trPr>
        <w:tc>
          <w:tcPr>
            <w:tcW w:w="95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F22F9E" w:rsidRDefault="00C0704D" w:rsidP="00F40BBB">
            <w:pPr>
              <w:pStyle w:val="Header"/>
              <w:tabs>
                <w:tab w:val="clear" w:pos="4153"/>
                <w:tab w:val="clear" w:pos="8306"/>
              </w:tabs>
              <w:jc w:val="both"/>
              <w:rPr>
                <w:rFonts w:asciiTheme="minorHAnsi" w:hAnsiTheme="minorHAnsi" w:cstheme="minorHAnsi"/>
                <w:b/>
                <w:szCs w:val="22"/>
              </w:rPr>
            </w:pPr>
            <w:r w:rsidRPr="00F22F9E">
              <w:rPr>
                <w:rFonts w:asciiTheme="minorHAnsi" w:hAnsiTheme="minorHAnsi" w:cstheme="minorHAnsi"/>
                <w:b/>
                <w:szCs w:val="22"/>
              </w:rPr>
              <w:t>Proposed Development for which consent is sought:</w:t>
            </w:r>
          </w:p>
          <w:p w14:paraId="7C8F28E1" w14:textId="77777777" w:rsidR="00C0704D" w:rsidRDefault="00C0704D" w:rsidP="00F40BBB">
            <w:pPr>
              <w:pStyle w:val="Header"/>
              <w:tabs>
                <w:tab w:val="clear" w:pos="4153"/>
                <w:tab w:val="clear" w:pos="8306"/>
              </w:tabs>
              <w:jc w:val="both"/>
              <w:rPr>
                <w:rFonts w:asciiTheme="minorHAnsi" w:hAnsiTheme="minorHAnsi" w:cstheme="minorHAnsi"/>
                <w:b/>
                <w:szCs w:val="22"/>
              </w:rPr>
            </w:pPr>
          </w:p>
          <w:p w14:paraId="17273FEF" w14:textId="056F3294" w:rsidR="006770BC" w:rsidRPr="00282DD2" w:rsidRDefault="00282DD2" w:rsidP="00087135">
            <w:pPr>
              <w:contextualSpacing/>
              <w:jc w:val="both"/>
              <w:rPr>
                <w:rFonts w:ascii="Calibri" w:hAnsi="Calibri" w:cs="Calibri"/>
                <w:szCs w:val="22"/>
              </w:rPr>
            </w:pPr>
            <w:r>
              <w:rPr>
                <w:rFonts w:ascii="Calibri" w:hAnsi="Calibri" w:cs="Calibri"/>
                <w:szCs w:val="22"/>
              </w:rPr>
              <w:t xml:space="preserve">Initially the applicant sought to prove that a lawful start had been made having regard to S191 of the TCPA. </w:t>
            </w:r>
            <w:r>
              <w:rPr>
                <w:rFonts w:asciiTheme="minorHAnsi" w:hAnsiTheme="minorHAnsi" w:cstheme="minorHAnsi"/>
                <w:szCs w:val="22"/>
              </w:rPr>
              <w:t xml:space="preserve">However this was subsequently amended. </w:t>
            </w:r>
            <w:r w:rsidR="00EA6BB5" w:rsidRPr="00F22F9E">
              <w:rPr>
                <w:rFonts w:asciiTheme="minorHAnsi" w:hAnsiTheme="minorHAnsi" w:cstheme="minorHAnsi"/>
                <w:szCs w:val="22"/>
              </w:rPr>
              <w:t xml:space="preserve">The </w:t>
            </w:r>
            <w:r>
              <w:rPr>
                <w:rFonts w:asciiTheme="minorHAnsi" w:hAnsiTheme="minorHAnsi" w:cstheme="minorHAnsi"/>
                <w:szCs w:val="22"/>
              </w:rPr>
              <w:t>certificate of lawfulness</w:t>
            </w:r>
            <w:r w:rsidR="00EA6BB5" w:rsidRPr="00F22F9E">
              <w:rPr>
                <w:rFonts w:asciiTheme="minorHAnsi" w:hAnsiTheme="minorHAnsi" w:cstheme="minorHAnsi"/>
                <w:szCs w:val="22"/>
              </w:rPr>
              <w:t xml:space="preserve"> seeks </w:t>
            </w:r>
            <w:r w:rsidR="006770BC" w:rsidRPr="00F22F9E">
              <w:rPr>
                <w:rFonts w:asciiTheme="minorHAnsi" w:hAnsiTheme="minorHAnsi" w:cstheme="minorHAnsi"/>
                <w:szCs w:val="22"/>
              </w:rPr>
              <w:t xml:space="preserve">to establish </w:t>
            </w:r>
            <w:r w:rsidR="009A2350">
              <w:rPr>
                <w:rFonts w:asciiTheme="minorHAnsi" w:hAnsiTheme="minorHAnsi" w:cstheme="minorHAnsi"/>
                <w:szCs w:val="22"/>
              </w:rPr>
              <w:t>t</w:t>
            </w:r>
            <w:r>
              <w:rPr>
                <w:rFonts w:asciiTheme="minorHAnsi" w:hAnsiTheme="minorHAnsi" w:cstheme="minorHAnsi"/>
                <w:szCs w:val="22"/>
              </w:rPr>
              <w:t>hat a development permitted by</w:t>
            </w:r>
            <w:r w:rsidR="003B14D7">
              <w:rPr>
                <w:rFonts w:asciiTheme="minorHAnsi" w:hAnsiTheme="minorHAnsi" w:cstheme="minorHAnsi"/>
                <w:szCs w:val="22"/>
              </w:rPr>
              <w:t xml:space="preserve"> </w:t>
            </w:r>
            <w:r w:rsidR="00F56D4E">
              <w:rPr>
                <w:rFonts w:asciiTheme="minorHAnsi" w:hAnsiTheme="minorHAnsi" w:cstheme="minorHAnsi"/>
                <w:szCs w:val="22"/>
              </w:rPr>
              <w:t xml:space="preserve">outline </w:t>
            </w:r>
            <w:r w:rsidR="003B14D7">
              <w:rPr>
                <w:rFonts w:asciiTheme="minorHAnsi" w:hAnsiTheme="minorHAnsi" w:cstheme="minorHAnsi"/>
                <w:szCs w:val="22"/>
              </w:rPr>
              <w:t>planning permission 3/200</w:t>
            </w:r>
            <w:r w:rsidR="00F56D4E">
              <w:rPr>
                <w:rFonts w:asciiTheme="minorHAnsi" w:hAnsiTheme="minorHAnsi" w:cstheme="minorHAnsi"/>
                <w:szCs w:val="22"/>
              </w:rPr>
              <w:t>6</w:t>
            </w:r>
            <w:r w:rsidR="003B14D7">
              <w:rPr>
                <w:rFonts w:asciiTheme="minorHAnsi" w:hAnsiTheme="minorHAnsi" w:cstheme="minorHAnsi"/>
                <w:szCs w:val="22"/>
              </w:rPr>
              <w:t>/</w:t>
            </w:r>
            <w:r w:rsidR="00F56D4E">
              <w:rPr>
                <w:rFonts w:asciiTheme="minorHAnsi" w:hAnsiTheme="minorHAnsi" w:cstheme="minorHAnsi"/>
                <w:szCs w:val="22"/>
              </w:rPr>
              <w:t xml:space="preserve">0583 </w:t>
            </w:r>
            <w:r>
              <w:rPr>
                <w:rFonts w:asciiTheme="minorHAnsi" w:hAnsiTheme="minorHAnsi" w:cstheme="minorHAnsi"/>
                <w:szCs w:val="22"/>
              </w:rPr>
              <w:t>and r</w:t>
            </w:r>
            <w:r w:rsidR="00C36056">
              <w:rPr>
                <w:rFonts w:asciiTheme="minorHAnsi" w:hAnsiTheme="minorHAnsi" w:cstheme="minorHAnsi"/>
                <w:szCs w:val="22"/>
              </w:rPr>
              <w:t>eserved matters</w:t>
            </w:r>
            <w:r>
              <w:rPr>
                <w:rFonts w:asciiTheme="minorHAnsi" w:hAnsiTheme="minorHAnsi" w:cstheme="minorHAnsi"/>
                <w:szCs w:val="22"/>
              </w:rPr>
              <w:t xml:space="preserve"> approval</w:t>
            </w:r>
            <w:r w:rsidR="00C36056">
              <w:rPr>
                <w:rFonts w:asciiTheme="minorHAnsi" w:hAnsiTheme="minorHAnsi" w:cstheme="minorHAnsi"/>
                <w:szCs w:val="22"/>
              </w:rPr>
              <w:t xml:space="preserve"> 3/2022/0434 </w:t>
            </w:r>
            <w:r>
              <w:rPr>
                <w:rFonts w:asciiTheme="minorHAnsi" w:hAnsiTheme="minorHAnsi" w:cstheme="minorHAnsi"/>
                <w:szCs w:val="22"/>
              </w:rPr>
              <w:t>can be lawfully constructed having regard to S192 of the TCPA</w:t>
            </w:r>
            <w:r w:rsidR="00C36056">
              <w:rPr>
                <w:rFonts w:asciiTheme="minorHAnsi" w:hAnsiTheme="minorHAnsi" w:cstheme="minorHAnsi"/>
                <w:szCs w:val="22"/>
              </w:rPr>
              <w:t>.</w:t>
            </w:r>
          </w:p>
          <w:p w14:paraId="1B20488F" w14:textId="0584B661" w:rsidR="00087135" w:rsidRPr="00F22F9E" w:rsidRDefault="00087135" w:rsidP="00087135">
            <w:pPr>
              <w:jc w:val="both"/>
              <w:rPr>
                <w:rFonts w:asciiTheme="minorHAnsi" w:hAnsiTheme="minorHAnsi" w:cstheme="minorHAnsi"/>
                <w:szCs w:val="22"/>
              </w:rPr>
            </w:pPr>
          </w:p>
        </w:tc>
      </w:tr>
      <w:tr w:rsidR="00146247" w:rsidRPr="00D2449B" w14:paraId="617768FF" w14:textId="77777777" w:rsidTr="00094CD6">
        <w:trPr>
          <w:trHeight w:val="926"/>
          <w:jc w:val="center"/>
        </w:trPr>
        <w:tc>
          <w:tcPr>
            <w:tcW w:w="95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CDBA76A" w14:textId="355013B5" w:rsidR="0086795F" w:rsidRDefault="003D72D7" w:rsidP="00F40BBB">
            <w:pPr>
              <w:contextualSpacing/>
              <w:jc w:val="both"/>
              <w:rPr>
                <w:rFonts w:ascii="Calibri" w:hAnsi="Calibri"/>
                <w:b/>
                <w:bCs/>
                <w:color w:val="000000"/>
                <w:szCs w:val="22"/>
              </w:rPr>
            </w:pPr>
            <w:r w:rsidRPr="0085238C">
              <w:rPr>
                <w:rFonts w:ascii="Calibri" w:hAnsi="Calibri"/>
                <w:b/>
                <w:bCs/>
                <w:color w:val="000000"/>
                <w:szCs w:val="22"/>
              </w:rPr>
              <w:t>Observations/Consideration of Matters Raised/Conclusion:</w:t>
            </w:r>
          </w:p>
          <w:p w14:paraId="5C10CCCF" w14:textId="77777777" w:rsidR="003D72D7" w:rsidRDefault="003D72D7" w:rsidP="00F40BBB">
            <w:pPr>
              <w:contextualSpacing/>
              <w:jc w:val="both"/>
              <w:rPr>
                <w:rFonts w:ascii="Calibri" w:hAnsi="Calibri"/>
                <w:color w:val="000000"/>
                <w:szCs w:val="22"/>
              </w:rPr>
            </w:pPr>
          </w:p>
          <w:p w14:paraId="2A288D00" w14:textId="053D5127" w:rsidR="00F90BEA" w:rsidRDefault="00F90BEA" w:rsidP="006770BC">
            <w:pPr>
              <w:contextualSpacing/>
              <w:jc w:val="both"/>
              <w:rPr>
                <w:rFonts w:ascii="Calibri" w:hAnsi="Calibri" w:cs="Calibri"/>
                <w:szCs w:val="22"/>
              </w:rPr>
            </w:pPr>
            <w:r>
              <w:rPr>
                <w:rFonts w:ascii="Calibri" w:hAnsi="Calibri" w:cs="Calibri"/>
                <w:szCs w:val="22"/>
              </w:rPr>
              <w:t>Counsel’s opinion of this matter has been sought by the applicant and this has been submitted in support of this application.  The opinion states:</w:t>
            </w:r>
          </w:p>
          <w:p w14:paraId="72624454" w14:textId="77777777" w:rsidR="00F90BEA" w:rsidRDefault="00F90BEA" w:rsidP="006770BC">
            <w:pPr>
              <w:contextualSpacing/>
              <w:jc w:val="both"/>
              <w:rPr>
                <w:rFonts w:ascii="Calibri" w:hAnsi="Calibri" w:cs="Calibri"/>
                <w:szCs w:val="22"/>
              </w:rPr>
            </w:pPr>
          </w:p>
          <w:p w14:paraId="1B8AEC10" w14:textId="51045BCE" w:rsidR="00F90BEA" w:rsidRPr="00396F4C" w:rsidRDefault="00396F4C" w:rsidP="00282DD2">
            <w:pPr>
              <w:overflowPunct/>
              <w:autoSpaceDE/>
              <w:autoSpaceDN/>
              <w:adjustRightInd/>
              <w:spacing w:after="7"/>
              <w:ind w:left="705" w:right="55"/>
              <w:textAlignment w:val="auto"/>
              <w:rPr>
                <w:rFonts w:asciiTheme="minorHAnsi" w:hAnsiTheme="minorHAnsi" w:cstheme="minorHAnsi"/>
              </w:rPr>
            </w:pPr>
            <w:r>
              <w:rPr>
                <w:rFonts w:asciiTheme="minorHAnsi" w:hAnsiTheme="minorHAnsi" w:cstheme="minorHAnsi"/>
              </w:rPr>
              <w:t>“</w:t>
            </w:r>
            <w:r w:rsidR="00F90BEA" w:rsidRPr="00396F4C">
              <w:rPr>
                <w:rFonts w:asciiTheme="minorHAnsi" w:hAnsiTheme="minorHAnsi" w:cstheme="minorHAnsi"/>
              </w:rPr>
              <w:t>Outline Permission was granted on 15</w:t>
            </w:r>
            <w:r w:rsidR="00F90BEA" w:rsidRPr="00396F4C">
              <w:rPr>
                <w:rFonts w:asciiTheme="minorHAnsi" w:hAnsiTheme="minorHAnsi" w:cstheme="minorHAnsi"/>
                <w:vertAlign w:val="superscript"/>
              </w:rPr>
              <w:t>th</w:t>
            </w:r>
            <w:r w:rsidR="00F90BEA" w:rsidRPr="00396F4C">
              <w:rPr>
                <w:rFonts w:asciiTheme="minorHAnsi" w:hAnsiTheme="minorHAnsi" w:cstheme="minorHAnsi"/>
              </w:rPr>
              <w:t xml:space="preserve"> May 2007 for: “</w:t>
            </w:r>
            <w:r w:rsidR="00F90BEA" w:rsidRPr="00396F4C">
              <w:rPr>
                <w:rFonts w:asciiTheme="minorHAnsi" w:hAnsiTheme="minorHAnsi" w:cstheme="minorHAnsi"/>
                <w:i/>
              </w:rPr>
              <w:t>Expansion of existing aerospace manufacturing and engineering facility to include additional industrial (57,884 sqm) and office space (39,048 sqm) with associated access, car parking, surface water attenuation works and ancillary reception building, creche and restaurant (total ancillary floorspace 2,916 sqm)”.</w:t>
            </w:r>
            <w:r w:rsidR="00F90BEA" w:rsidRPr="00396F4C">
              <w:rPr>
                <w:rFonts w:asciiTheme="minorHAnsi" w:hAnsiTheme="minorHAnsi" w:cstheme="minorHAnsi"/>
              </w:rPr>
              <w:t xml:space="preserve"> </w:t>
            </w:r>
          </w:p>
          <w:p w14:paraId="0711208A" w14:textId="77777777" w:rsidR="00282DD2" w:rsidRDefault="00282DD2" w:rsidP="00282DD2">
            <w:pPr>
              <w:spacing w:after="163"/>
              <w:ind w:left="720"/>
              <w:rPr>
                <w:rFonts w:asciiTheme="minorHAnsi" w:hAnsiTheme="minorHAnsi" w:cstheme="minorHAnsi"/>
              </w:rPr>
            </w:pPr>
          </w:p>
          <w:p w14:paraId="73DDEF6E" w14:textId="122741B9" w:rsidR="00F90BEA" w:rsidRPr="00396F4C" w:rsidRDefault="00F90BEA" w:rsidP="00282DD2">
            <w:pPr>
              <w:spacing w:after="163"/>
              <w:ind w:left="720"/>
              <w:rPr>
                <w:rFonts w:asciiTheme="minorHAnsi" w:hAnsiTheme="minorHAnsi" w:cstheme="minorHAnsi"/>
              </w:rPr>
            </w:pPr>
            <w:r w:rsidRPr="00396F4C">
              <w:rPr>
                <w:rFonts w:asciiTheme="minorHAnsi" w:hAnsiTheme="minorHAnsi" w:cstheme="minorHAnsi"/>
              </w:rPr>
              <w:t xml:space="preserve">That description of development defines the development that was granted planning permission by the Outline Permission (“the Development”). The Outline Permission makes it clear that the Development was to be delivered in phases. Condition 1 states: </w:t>
            </w:r>
          </w:p>
          <w:p w14:paraId="243733E4" w14:textId="77777777" w:rsidR="00F90BEA" w:rsidRPr="00396F4C" w:rsidRDefault="00F90BEA" w:rsidP="00282DD2">
            <w:pPr>
              <w:ind w:left="720"/>
              <w:rPr>
                <w:rFonts w:asciiTheme="minorHAnsi" w:hAnsiTheme="minorHAnsi" w:cstheme="minorHAnsi"/>
              </w:rPr>
            </w:pPr>
            <w:r w:rsidRPr="00396F4C">
              <w:rPr>
                <w:rFonts w:asciiTheme="minorHAnsi" w:hAnsiTheme="minorHAnsi" w:cstheme="minorHAnsi"/>
              </w:rPr>
              <w:t xml:space="preserve"> </w:t>
            </w:r>
          </w:p>
          <w:p w14:paraId="74CE7F14" w14:textId="77777777" w:rsidR="00F90BEA" w:rsidRPr="00396F4C" w:rsidRDefault="00F90BEA" w:rsidP="00282DD2">
            <w:pPr>
              <w:spacing w:after="37"/>
              <w:ind w:left="715" w:right="36" w:hanging="10"/>
              <w:rPr>
                <w:rFonts w:asciiTheme="minorHAnsi" w:hAnsiTheme="minorHAnsi" w:cstheme="minorHAnsi"/>
              </w:rPr>
            </w:pPr>
            <w:r w:rsidRPr="00396F4C">
              <w:rPr>
                <w:rFonts w:asciiTheme="minorHAnsi" w:hAnsiTheme="minorHAnsi" w:cstheme="minorHAnsi"/>
              </w:rPr>
              <w:t>“</w:t>
            </w:r>
            <w:r w:rsidRPr="00396F4C">
              <w:rPr>
                <w:rFonts w:asciiTheme="minorHAnsi" w:hAnsiTheme="minorHAnsi" w:cstheme="minorHAnsi"/>
                <w:i/>
              </w:rPr>
              <w:t xml:space="preserve">In respect of the buildings to be constructed within each phase of the development hereby approved, no development shall commence on site until approval of the details of the design and appearance of the buildings, landscaping of the site and the siting of all development other than that shown on the approved drawing reference </w:t>
            </w:r>
          </w:p>
          <w:p w14:paraId="30EE0685" w14:textId="77777777" w:rsidR="00F90BEA" w:rsidRPr="00396F4C" w:rsidRDefault="00F90BEA" w:rsidP="00282DD2">
            <w:pPr>
              <w:spacing w:after="37"/>
              <w:ind w:left="715" w:right="36" w:hanging="10"/>
              <w:rPr>
                <w:rFonts w:asciiTheme="minorHAnsi" w:hAnsiTheme="minorHAnsi" w:cstheme="minorHAnsi"/>
              </w:rPr>
            </w:pPr>
            <w:r w:rsidRPr="00396F4C">
              <w:rPr>
                <w:rFonts w:asciiTheme="minorHAnsi" w:hAnsiTheme="minorHAnsi" w:cstheme="minorHAnsi"/>
                <w:i/>
              </w:rPr>
              <w:t>AR/WB/00/DR/01/002/C (hereinafter referred to as "the reserved matters") has been obtained from the Local Planning Authority</w:t>
            </w:r>
            <w:r w:rsidRPr="00396F4C">
              <w:rPr>
                <w:rFonts w:asciiTheme="minorHAnsi" w:hAnsiTheme="minorHAnsi" w:cstheme="minorHAnsi"/>
              </w:rPr>
              <w:t xml:space="preserve">.” </w:t>
            </w:r>
          </w:p>
          <w:p w14:paraId="367CF7A8" w14:textId="77777777" w:rsidR="00F90BEA" w:rsidRPr="00396F4C" w:rsidRDefault="00F90BEA" w:rsidP="00282DD2">
            <w:pPr>
              <w:spacing w:after="48"/>
              <w:ind w:left="720"/>
              <w:rPr>
                <w:rFonts w:asciiTheme="minorHAnsi" w:hAnsiTheme="minorHAnsi" w:cstheme="minorHAnsi"/>
              </w:rPr>
            </w:pPr>
            <w:r w:rsidRPr="00396F4C">
              <w:rPr>
                <w:rFonts w:asciiTheme="minorHAnsi" w:hAnsiTheme="minorHAnsi" w:cstheme="minorHAnsi"/>
              </w:rPr>
              <w:t xml:space="preserve"> </w:t>
            </w:r>
          </w:p>
          <w:p w14:paraId="7335AB9D" w14:textId="77777777" w:rsidR="00F90BEA" w:rsidRPr="00396F4C" w:rsidRDefault="00F90BEA" w:rsidP="00282DD2">
            <w:pPr>
              <w:overflowPunct/>
              <w:autoSpaceDE/>
              <w:autoSpaceDN/>
              <w:adjustRightInd/>
              <w:spacing w:after="3"/>
              <w:ind w:left="705" w:right="55"/>
              <w:textAlignment w:val="auto"/>
              <w:rPr>
                <w:rFonts w:asciiTheme="minorHAnsi" w:hAnsiTheme="minorHAnsi" w:cstheme="minorHAnsi"/>
              </w:rPr>
            </w:pPr>
            <w:r w:rsidRPr="00396F4C">
              <w:rPr>
                <w:rFonts w:asciiTheme="minorHAnsi" w:hAnsiTheme="minorHAnsi" w:cstheme="minorHAnsi"/>
              </w:rPr>
              <w:t xml:space="preserve">Condition 1 provides a specific definition of reserved matters that is to be used throughout the remainder of the permission. Pursuant to condition 1 there is no requirement to obtain reserved matters for the totality of the Development before development can commence, instead reserved matters can be obtained on a phase by phase basis and once reserved matters has been granted for that phase development of that phase can commence (subject to all other relevant conditions being complied with). </w:t>
            </w:r>
          </w:p>
          <w:p w14:paraId="6D05A017" w14:textId="77777777" w:rsidR="00F90BEA" w:rsidRPr="00396F4C" w:rsidRDefault="00F90BEA" w:rsidP="00F90BEA">
            <w:pPr>
              <w:spacing w:after="165" w:line="259" w:lineRule="auto"/>
              <w:ind w:left="720"/>
              <w:rPr>
                <w:rFonts w:asciiTheme="minorHAnsi" w:hAnsiTheme="minorHAnsi" w:cstheme="minorHAnsi"/>
              </w:rPr>
            </w:pPr>
            <w:r w:rsidRPr="00396F4C">
              <w:rPr>
                <w:rFonts w:asciiTheme="minorHAnsi" w:hAnsiTheme="minorHAnsi" w:cstheme="minorHAnsi"/>
              </w:rPr>
              <w:t xml:space="preserve"> </w:t>
            </w:r>
          </w:p>
          <w:p w14:paraId="0BDB8E84" w14:textId="77777777" w:rsidR="00F90BEA" w:rsidRPr="00396F4C" w:rsidRDefault="00F90BEA" w:rsidP="00282DD2">
            <w:pPr>
              <w:overflowPunct/>
              <w:autoSpaceDE/>
              <w:autoSpaceDN/>
              <w:adjustRightInd/>
              <w:spacing w:after="113"/>
              <w:ind w:left="705" w:right="55"/>
              <w:textAlignment w:val="auto"/>
              <w:rPr>
                <w:rFonts w:asciiTheme="minorHAnsi" w:hAnsiTheme="minorHAnsi" w:cstheme="minorHAnsi"/>
              </w:rPr>
            </w:pPr>
            <w:r w:rsidRPr="00396F4C">
              <w:rPr>
                <w:rFonts w:asciiTheme="minorHAnsi" w:hAnsiTheme="minorHAnsi" w:cstheme="minorHAnsi"/>
              </w:rPr>
              <w:t xml:space="preserve">Condition 2 of the Outline Permission states: </w:t>
            </w:r>
          </w:p>
          <w:p w14:paraId="00F710AF" w14:textId="77777777" w:rsidR="00F90BEA" w:rsidRPr="00396F4C" w:rsidRDefault="00F90BEA" w:rsidP="00282DD2">
            <w:pPr>
              <w:spacing w:after="112"/>
              <w:ind w:left="720"/>
              <w:rPr>
                <w:rFonts w:asciiTheme="minorHAnsi" w:hAnsiTheme="minorHAnsi" w:cstheme="minorHAnsi"/>
              </w:rPr>
            </w:pPr>
            <w:r w:rsidRPr="00396F4C">
              <w:rPr>
                <w:rFonts w:asciiTheme="minorHAnsi" w:hAnsiTheme="minorHAnsi" w:cstheme="minorHAnsi"/>
              </w:rPr>
              <w:t xml:space="preserve"> </w:t>
            </w:r>
          </w:p>
          <w:p w14:paraId="2147BBEE" w14:textId="77777777" w:rsidR="00F90BEA" w:rsidRPr="00396F4C" w:rsidRDefault="00F90BEA" w:rsidP="00282DD2">
            <w:pPr>
              <w:spacing w:after="37"/>
              <w:ind w:left="715" w:right="36" w:hanging="10"/>
              <w:rPr>
                <w:rFonts w:asciiTheme="minorHAnsi" w:hAnsiTheme="minorHAnsi" w:cstheme="minorHAnsi"/>
              </w:rPr>
            </w:pPr>
            <w:r w:rsidRPr="00396F4C">
              <w:rPr>
                <w:rFonts w:asciiTheme="minorHAnsi" w:hAnsiTheme="minorHAnsi" w:cstheme="minorHAnsi"/>
              </w:rPr>
              <w:t>“</w:t>
            </w:r>
            <w:r w:rsidRPr="00396F4C">
              <w:rPr>
                <w:rFonts w:asciiTheme="minorHAnsi" w:hAnsiTheme="minorHAnsi" w:cstheme="minorHAnsi"/>
                <w:i/>
              </w:rPr>
              <w:t xml:space="preserve">Applications for approval of all reserved matters shall be made to the Local Planning Authority not later than the expiration of fifteen (15) years beginning with the date of this permission and the development hereby permitted shall be begun either before: </w:t>
            </w:r>
          </w:p>
          <w:p w14:paraId="58014F56" w14:textId="77777777" w:rsidR="00F90BEA" w:rsidRPr="00396F4C" w:rsidRDefault="00F90BEA" w:rsidP="00282DD2">
            <w:pPr>
              <w:spacing w:after="37"/>
              <w:ind w:left="715" w:right="36" w:hanging="10"/>
              <w:rPr>
                <w:rFonts w:asciiTheme="minorHAnsi" w:hAnsiTheme="minorHAnsi" w:cstheme="minorHAnsi"/>
              </w:rPr>
            </w:pPr>
            <w:r w:rsidRPr="00396F4C">
              <w:rPr>
                <w:rFonts w:asciiTheme="minorHAnsi" w:hAnsiTheme="minorHAnsi" w:cstheme="minorHAnsi"/>
                <w:i/>
              </w:rPr>
              <w:lastRenderedPageBreak/>
              <w:t xml:space="preserve">The expiration of three (3) years from the date of this permission, or </w:t>
            </w:r>
          </w:p>
          <w:p w14:paraId="454D6C39" w14:textId="77777777" w:rsidR="00F90BEA" w:rsidRPr="00396F4C" w:rsidRDefault="00F90BEA" w:rsidP="00282DD2">
            <w:pPr>
              <w:spacing w:after="37"/>
              <w:ind w:left="715" w:right="36" w:hanging="10"/>
              <w:rPr>
                <w:rFonts w:asciiTheme="minorHAnsi" w:hAnsiTheme="minorHAnsi" w:cstheme="minorHAnsi"/>
              </w:rPr>
            </w:pPr>
            <w:r w:rsidRPr="00396F4C">
              <w:rPr>
                <w:rFonts w:asciiTheme="minorHAnsi" w:hAnsiTheme="minorHAnsi" w:cstheme="minorHAnsi"/>
                <w:i/>
              </w:rPr>
              <w:t>The expiration of two (2) years from the date of approval of the last of the reserved matters to be approved whichever is the later.</w:t>
            </w:r>
            <w:r w:rsidRPr="00396F4C">
              <w:rPr>
                <w:rFonts w:asciiTheme="minorHAnsi" w:hAnsiTheme="minorHAnsi" w:cstheme="minorHAnsi"/>
              </w:rPr>
              <w:t xml:space="preserve">” </w:t>
            </w:r>
          </w:p>
          <w:p w14:paraId="463D9DEC" w14:textId="77777777" w:rsidR="00F90BEA" w:rsidRDefault="00F90BEA" w:rsidP="00282DD2">
            <w:pPr>
              <w:spacing w:after="163"/>
              <w:ind w:left="720"/>
            </w:pPr>
            <w:r>
              <w:t xml:space="preserve"> </w:t>
            </w:r>
          </w:p>
          <w:p w14:paraId="44E0510F" w14:textId="77777777" w:rsidR="00F90BEA" w:rsidRPr="00396F4C" w:rsidRDefault="00F90BEA" w:rsidP="00282DD2">
            <w:pPr>
              <w:overflowPunct/>
              <w:autoSpaceDE/>
              <w:autoSpaceDN/>
              <w:adjustRightInd/>
              <w:spacing w:after="3"/>
              <w:ind w:left="705" w:right="55"/>
              <w:textAlignment w:val="auto"/>
              <w:rPr>
                <w:rFonts w:asciiTheme="minorHAnsi" w:hAnsiTheme="minorHAnsi" w:cstheme="minorHAnsi"/>
              </w:rPr>
            </w:pPr>
            <w:r w:rsidRPr="00396F4C">
              <w:rPr>
                <w:rFonts w:asciiTheme="minorHAnsi" w:hAnsiTheme="minorHAnsi" w:cstheme="minorHAnsi"/>
              </w:rPr>
              <w:t xml:space="preserve">The reference in condition 2 to “development hereby permitted” in my view must be a reference to the description of development contained in the Outline Permission. That is the plain and ordinary reading of the phrase and that is the development which the Outline Permission grants consent for. This interpretation is enforced by reviewing the numerous other conditions that make reference to phases of the Development. Where the conditions attached to the Outline Permission are concerned with a phase of the Development they make it clear by stating so, whereas when they are concerned with the Development they refer to the Development rather than a phase of development. </w:t>
            </w:r>
          </w:p>
          <w:p w14:paraId="6C927C9F" w14:textId="77777777" w:rsidR="00F90BEA" w:rsidRPr="00396F4C" w:rsidRDefault="00F90BEA" w:rsidP="00282DD2">
            <w:pPr>
              <w:spacing w:after="165"/>
              <w:ind w:left="720"/>
              <w:rPr>
                <w:rFonts w:asciiTheme="minorHAnsi" w:hAnsiTheme="minorHAnsi" w:cstheme="minorHAnsi"/>
              </w:rPr>
            </w:pPr>
            <w:r w:rsidRPr="00396F4C">
              <w:rPr>
                <w:rFonts w:asciiTheme="minorHAnsi" w:hAnsiTheme="minorHAnsi" w:cstheme="minorHAnsi"/>
              </w:rPr>
              <w:t xml:space="preserve"> </w:t>
            </w:r>
          </w:p>
          <w:p w14:paraId="4AC3C73D" w14:textId="77777777" w:rsidR="00F90BEA" w:rsidRPr="00396F4C" w:rsidRDefault="00F90BEA" w:rsidP="00282DD2">
            <w:pPr>
              <w:overflowPunct/>
              <w:autoSpaceDE/>
              <w:autoSpaceDN/>
              <w:adjustRightInd/>
              <w:spacing w:after="3"/>
              <w:ind w:left="705" w:right="55"/>
              <w:textAlignment w:val="auto"/>
              <w:rPr>
                <w:rFonts w:asciiTheme="minorHAnsi" w:hAnsiTheme="minorHAnsi" w:cstheme="minorHAnsi"/>
              </w:rPr>
            </w:pPr>
            <w:r w:rsidRPr="00396F4C">
              <w:rPr>
                <w:rFonts w:asciiTheme="minorHAnsi" w:hAnsiTheme="minorHAnsi" w:cstheme="minorHAnsi"/>
              </w:rPr>
              <w:t xml:space="preserve">There are a number of pre-commencement conditions attached to the Outline Permission for which numerous discharge of condition applications have been granted. These are summarised at 5.7 of the Planning Statement supporting the Certificate Application. Pursuant to these consents extensive development has commenced and been completed at the Site.  </w:t>
            </w:r>
          </w:p>
          <w:p w14:paraId="53BF4327" w14:textId="77777777" w:rsidR="00F90BEA" w:rsidRPr="00396F4C" w:rsidRDefault="00F90BEA" w:rsidP="00282DD2">
            <w:pPr>
              <w:spacing w:after="166"/>
              <w:ind w:left="720"/>
              <w:rPr>
                <w:rFonts w:asciiTheme="minorHAnsi" w:hAnsiTheme="minorHAnsi" w:cstheme="minorHAnsi"/>
              </w:rPr>
            </w:pPr>
            <w:r w:rsidRPr="00396F4C">
              <w:rPr>
                <w:rFonts w:asciiTheme="minorHAnsi" w:hAnsiTheme="minorHAnsi" w:cstheme="minorHAnsi"/>
              </w:rPr>
              <w:t xml:space="preserve"> </w:t>
            </w:r>
          </w:p>
          <w:p w14:paraId="6B8020C2" w14:textId="77777777" w:rsidR="00F90BEA" w:rsidRPr="00396F4C" w:rsidRDefault="00F90BEA" w:rsidP="00282DD2">
            <w:pPr>
              <w:overflowPunct/>
              <w:autoSpaceDE/>
              <w:autoSpaceDN/>
              <w:adjustRightInd/>
              <w:spacing w:after="3"/>
              <w:ind w:left="705" w:right="55"/>
              <w:textAlignment w:val="auto"/>
              <w:rPr>
                <w:rFonts w:asciiTheme="minorHAnsi" w:hAnsiTheme="minorHAnsi" w:cstheme="minorHAnsi"/>
              </w:rPr>
            </w:pPr>
            <w:r w:rsidRPr="00396F4C">
              <w:rPr>
                <w:rFonts w:asciiTheme="minorHAnsi" w:hAnsiTheme="minorHAnsi" w:cstheme="minorHAnsi"/>
              </w:rPr>
              <w:t xml:space="preserve">From the extensive series of consents and development that has been completed on the Site my understanding is that the Council do not dispute that the Development was lawfully commenced on Site within the time frame set out in condition 2. As a result the Outline Permission has been implemented, remains extant and the development of the Site for the Development approved by the Outline Permission is lawful subject to compliance with other relevant conditions. </w:t>
            </w:r>
          </w:p>
          <w:p w14:paraId="2D759A67" w14:textId="77777777" w:rsidR="00F90BEA" w:rsidRPr="00396F4C" w:rsidRDefault="00F90BEA" w:rsidP="00F90BEA">
            <w:pPr>
              <w:spacing w:after="48" w:line="259" w:lineRule="auto"/>
              <w:ind w:left="720"/>
              <w:rPr>
                <w:rFonts w:asciiTheme="minorHAnsi" w:hAnsiTheme="minorHAnsi" w:cstheme="minorHAnsi"/>
              </w:rPr>
            </w:pPr>
            <w:r w:rsidRPr="00396F4C">
              <w:rPr>
                <w:rFonts w:asciiTheme="minorHAnsi" w:hAnsiTheme="minorHAnsi" w:cstheme="minorHAnsi"/>
              </w:rPr>
              <w:t xml:space="preserve"> </w:t>
            </w:r>
          </w:p>
          <w:p w14:paraId="13B138DD" w14:textId="2BF1B595" w:rsidR="00F90BEA" w:rsidRDefault="00F90BEA" w:rsidP="00282DD2">
            <w:pPr>
              <w:overflowPunct/>
              <w:autoSpaceDE/>
              <w:autoSpaceDN/>
              <w:adjustRightInd/>
              <w:spacing w:after="3"/>
              <w:ind w:left="705" w:right="55"/>
              <w:textAlignment w:val="auto"/>
            </w:pPr>
            <w:r w:rsidRPr="00396F4C">
              <w:rPr>
                <w:rFonts w:asciiTheme="minorHAnsi" w:hAnsiTheme="minorHAnsi" w:cstheme="minorHAnsi"/>
              </w:rPr>
              <w:t>There is no separate condition imposed on the Outline Permission which governs when any given phase of development has to be implemented by. The only requirement is that contained in condition 2 with regards to the Development. The time restriction imposed under condition 2 is one that is lawful under s.92(2) and (4) of the Town and Country Planning Act 1990. Consequently, there is no need to imply any alternative time limitation condition into any reserved matters approvals. Once the Development has been implemented in accordance with condition 2 there is no time restriction on when any later grants of reserved matters approval for subsequent phases need to be implemented by.</w:t>
            </w:r>
            <w:r>
              <w:t xml:space="preserve"> </w:t>
            </w:r>
          </w:p>
          <w:p w14:paraId="10DF28CA" w14:textId="77777777" w:rsidR="00F90BEA" w:rsidRDefault="00F90BEA" w:rsidP="00282DD2">
            <w:pPr>
              <w:spacing w:after="48"/>
              <w:ind w:left="720"/>
            </w:pPr>
            <w:r>
              <w:t xml:space="preserve"> </w:t>
            </w:r>
          </w:p>
          <w:p w14:paraId="680251C5" w14:textId="7CD082ED" w:rsidR="00F90BEA" w:rsidRPr="00396F4C" w:rsidRDefault="00F90BEA" w:rsidP="00282DD2">
            <w:pPr>
              <w:overflowPunct/>
              <w:autoSpaceDE/>
              <w:autoSpaceDN/>
              <w:adjustRightInd/>
              <w:spacing w:after="3"/>
              <w:ind w:left="705" w:right="55"/>
              <w:textAlignment w:val="auto"/>
              <w:rPr>
                <w:rFonts w:asciiTheme="minorHAnsi" w:hAnsiTheme="minorHAnsi" w:cstheme="minorHAnsi"/>
              </w:rPr>
            </w:pPr>
            <w:r w:rsidRPr="00396F4C">
              <w:rPr>
                <w:rFonts w:asciiTheme="minorHAnsi" w:hAnsiTheme="minorHAnsi" w:cstheme="minorHAnsi"/>
              </w:rPr>
              <w:t xml:space="preserve">The only further restriction imposed by condition 2 is that all reserved matters applications were required to be submitted within 15 years of the grant of the Outline Permission. The application that resulted in the Reserved Matters Permission was submitted within that 15 year window. Accordingly, as condition 2 of the Outline Permission has been met, there is no time limit on when the Reserved Matters Permission needs to be implemented by. </w:t>
            </w:r>
            <w:r w:rsidR="00396F4C">
              <w:rPr>
                <w:rFonts w:asciiTheme="minorHAnsi" w:hAnsiTheme="minorHAnsi" w:cstheme="minorHAnsi"/>
              </w:rPr>
              <w:t>“</w:t>
            </w:r>
          </w:p>
          <w:p w14:paraId="5A295E35" w14:textId="77777777" w:rsidR="00282DD2" w:rsidRDefault="00282DD2" w:rsidP="00282DD2">
            <w:pPr>
              <w:spacing w:after="324"/>
              <w:rPr>
                <w:rFonts w:ascii="Calibri" w:hAnsi="Calibri" w:cs="Calibri"/>
                <w:szCs w:val="22"/>
              </w:rPr>
            </w:pPr>
          </w:p>
          <w:p w14:paraId="6B713228" w14:textId="2A31055A" w:rsidR="00F90BEA" w:rsidRDefault="003338DD" w:rsidP="00282DD2">
            <w:pPr>
              <w:spacing w:after="324"/>
              <w:rPr>
                <w:rFonts w:ascii="Calibri" w:hAnsi="Calibri" w:cs="Calibri"/>
                <w:szCs w:val="22"/>
              </w:rPr>
            </w:pPr>
            <w:r>
              <w:rPr>
                <w:rFonts w:ascii="Calibri" w:hAnsi="Calibri" w:cs="Calibri"/>
                <w:szCs w:val="22"/>
              </w:rPr>
              <w:t>It is agreed that</w:t>
            </w:r>
            <w:r w:rsidR="00ED6E24" w:rsidRPr="00F90BEA">
              <w:rPr>
                <w:rFonts w:ascii="Calibri" w:hAnsi="Calibri" w:cs="Calibri"/>
                <w:szCs w:val="22"/>
              </w:rPr>
              <w:t xml:space="preserve"> </w:t>
            </w:r>
            <w:r w:rsidR="00F90BEA" w:rsidRPr="00F90BEA">
              <w:rPr>
                <w:rFonts w:ascii="Calibri" w:hAnsi="Calibri" w:cs="Calibri"/>
                <w:szCs w:val="22"/>
              </w:rPr>
              <w:t xml:space="preserve">as </w:t>
            </w:r>
            <w:r w:rsidR="00ED6E24" w:rsidRPr="00F90BEA">
              <w:rPr>
                <w:rFonts w:ascii="Calibri" w:hAnsi="Calibri" w:cs="Calibri"/>
                <w:szCs w:val="22"/>
              </w:rPr>
              <w:t xml:space="preserve">the development has been </w:t>
            </w:r>
            <w:r w:rsidR="00282DD2">
              <w:rPr>
                <w:rFonts w:ascii="Calibri" w:hAnsi="Calibri" w:cs="Calibri"/>
                <w:szCs w:val="22"/>
              </w:rPr>
              <w:t xml:space="preserve">lawfully </w:t>
            </w:r>
            <w:r w:rsidR="00ED6E24" w:rsidRPr="00F90BEA">
              <w:rPr>
                <w:rFonts w:ascii="Calibri" w:hAnsi="Calibri" w:cs="Calibri"/>
                <w:szCs w:val="22"/>
              </w:rPr>
              <w:t>commenced with</w:t>
            </w:r>
            <w:r w:rsidR="00F90BEA" w:rsidRPr="00F90BEA">
              <w:rPr>
                <w:rFonts w:ascii="Calibri" w:hAnsi="Calibri" w:cs="Calibri"/>
                <w:szCs w:val="22"/>
              </w:rPr>
              <w:t>in</w:t>
            </w:r>
            <w:r w:rsidR="00ED6E24" w:rsidRPr="00F90BEA">
              <w:rPr>
                <w:rFonts w:ascii="Calibri" w:hAnsi="Calibri" w:cs="Calibri"/>
                <w:szCs w:val="22"/>
              </w:rPr>
              <w:t xml:space="preserve"> the timeframe specified </w:t>
            </w:r>
            <w:r w:rsidR="00F90BEA" w:rsidRPr="00F90BEA">
              <w:rPr>
                <w:rFonts w:ascii="Calibri" w:hAnsi="Calibri" w:cs="Calibri"/>
                <w:szCs w:val="22"/>
              </w:rPr>
              <w:t>under</w:t>
            </w:r>
            <w:r w:rsidR="00ED6E24" w:rsidRPr="00F90BEA">
              <w:rPr>
                <w:rFonts w:ascii="Calibri" w:hAnsi="Calibri" w:cs="Calibri"/>
                <w:szCs w:val="22"/>
              </w:rPr>
              <w:t xml:space="preserve"> the outline application and the reserved matters applications for the </w:t>
            </w:r>
            <w:r w:rsidR="00F90BEA" w:rsidRPr="00F90BEA">
              <w:rPr>
                <w:rFonts w:ascii="Calibri" w:hAnsi="Calibri" w:cs="Calibri"/>
                <w:szCs w:val="22"/>
              </w:rPr>
              <w:t>three</w:t>
            </w:r>
            <w:r w:rsidR="00ED6E24" w:rsidRPr="00F90BEA">
              <w:rPr>
                <w:rFonts w:ascii="Calibri" w:hAnsi="Calibri" w:cs="Calibri"/>
                <w:szCs w:val="22"/>
              </w:rPr>
              <w:t xml:space="preserve"> building</w:t>
            </w:r>
            <w:r w:rsidR="00F90BEA" w:rsidRPr="00F90BEA">
              <w:rPr>
                <w:rFonts w:ascii="Calibri" w:hAnsi="Calibri" w:cs="Calibri"/>
                <w:szCs w:val="22"/>
              </w:rPr>
              <w:t>s</w:t>
            </w:r>
            <w:r w:rsidR="00ED6E24" w:rsidRPr="00F90BEA">
              <w:rPr>
                <w:rFonts w:ascii="Calibri" w:hAnsi="Calibri" w:cs="Calibri"/>
                <w:szCs w:val="22"/>
              </w:rPr>
              <w:t xml:space="preserve"> </w:t>
            </w:r>
            <w:r w:rsidR="00F90BEA" w:rsidRPr="00F90BEA">
              <w:rPr>
                <w:rFonts w:ascii="Calibri" w:hAnsi="Calibri" w:cs="Calibri"/>
                <w:szCs w:val="22"/>
              </w:rPr>
              <w:t xml:space="preserve">has been approved within the timeframe specified under the outline permission </w:t>
            </w:r>
            <w:r w:rsidR="00ED6E24" w:rsidRPr="00F90BEA">
              <w:rPr>
                <w:rFonts w:ascii="Calibri" w:hAnsi="Calibri" w:cs="Calibri"/>
                <w:szCs w:val="22"/>
              </w:rPr>
              <w:t>the</w:t>
            </w:r>
            <w:r w:rsidR="00F90BEA" w:rsidRPr="00F90BEA">
              <w:rPr>
                <w:rFonts w:ascii="Calibri" w:hAnsi="Calibri" w:cs="Calibri"/>
                <w:szCs w:val="22"/>
              </w:rPr>
              <w:t>n</w:t>
            </w:r>
            <w:r w:rsidR="00ED6E24" w:rsidRPr="00F90BEA">
              <w:rPr>
                <w:rFonts w:ascii="Calibri" w:hAnsi="Calibri" w:cs="Calibri"/>
                <w:szCs w:val="22"/>
              </w:rPr>
              <w:t xml:space="preserve"> </w:t>
            </w:r>
            <w:r w:rsidR="00F90BEA" w:rsidRPr="00F90BEA">
              <w:rPr>
                <w:rFonts w:ascii="Calibri" w:hAnsi="Calibri" w:cs="Calibri"/>
                <w:szCs w:val="22"/>
              </w:rPr>
              <w:t xml:space="preserve">the outstanding development of the third building </w:t>
            </w:r>
            <w:r w:rsidR="00ED6E24" w:rsidRPr="00F90BEA">
              <w:rPr>
                <w:rFonts w:ascii="Calibri" w:hAnsi="Calibri" w:cs="Calibri"/>
                <w:szCs w:val="22"/>
              </w:rPr>
              <w:t xml:space="preserve">can still be undertaken </w:t>
            </w:r>
            <w:r w:rsidR="00F90BEA" w:rsidRPr="00F90BEA">
              <w:rPr>
                <w:rFonts w:ascii="Calibri" w:hAnsi="Calibri" w:cs="Calibri"/>
                <w:szCs w:val="22"/>
              </w:rPr>
              <w:t xml:space="preserve">in accordance with that </w:t>
            </w:r>
            <w:r w:rsidR="00ED6E24" w:rsidRPr="00F90BEA">
              <w:rPr>
                <w:rFonts w:ascii="Calibri" w:hAnsi="Calibri" w:cs="Calibri"/>
                <w:szCs w:val="22"/>
              </w:rPr>
              <w:t>reserved matters consent 3/2022/0434</w:t>
            </w:r>
            <w:r w:rsidR="00282DD2">
              <w:rPr>
                <w:rFonts w:ascii="Calibri" w:hAnsi="Calibri" w:cs="Calibri"/>
                <w:szCs w:val="22"/>
              </w:rPr>
              <w:t>, which</w:t>
            </w:r>
            <w:r w:rsidR="00F90BEA" w:rsidRPr="00F90BEA">
              <w:rPr>
                <w:rFonts w:ascii="Calibri" w:hAnsi="Calibri" w:cs="Calibri"/>
                <w:szCs w:val="22"/>
              </w:rPr>
              <w:t xml:space="preserve"> has not exp</w:t>
            </w:r>
            <w:r w:rsidR="00ED6E24" w:rsidRPr="00F90BEA">
              <w:rPr>
                <w:rFonts w:ascii="Calibri" w:hAnsi="Calibri" w:cs="Calibri"/>
                <w:szCs w:val="22"/>
              </w:rPr>
              <w:t>ire</w:t>
            </w:r>
            <w:r w:rsidR="00F90BEA" w:rsidRPr="00F90BEA">
              <w:rPr>
                <w:rFonts w:ascii="Calibri" w:hAnsi="Calibri" w:cs="Calibri"/>
                <w:szCs w:val="22"/>
              </w:rPr>
              <w:t>d</w:t>
            </w:r>
            <w:r w:rsidR="00ED6E24" w:rsidRPr="00F90BEA">
              <w:rPr>
                <w:rFonts w:ascii="Calibri" w:hAnsi="Calibri" w:cs="Calibri"/>
                <w:szCs w:val="22"/>
              </w:rPr>
              <w:t xml:space="preserve"> by virtue of the two building have been commenced.</w:t>
            </w:r>
          </w:p>
          <w:p w14:paraId="1D3EB5E0" w14:textId="42DB2039" w:rsidR="00F90BEA" w:rsidRPr="00F90BEA" w:rsidRDefault="00F90BEA" w:rsidP="00282DD2">
            <w:pPr>
              <w:spacing w:after="324"/>
              <w:rPr>
                <w:rFonts w:ascii="Calibri" w:hAnsi="Calibri" w:cs="Calibri"/>
                <w:szCs w:val="22"/>
              </w:rPr>
            </w:pPr>
            <w:r>
              <w:rPr>
                <w:rFonts w:ascii="Calibri" w:hAnsi="Calibri" w:cs="Calibri"/>
                <w:szCs w:val="22"/>
              </w:rPr>
              <w:t>Appropriate pre-commencement conditions attached to the outline permission have been discharged</w:t>
            </w:r>
            <w:r w:rsidR="00094CD6">
              <w:rPr>
                <w:rFonts w:ascii="Calibri" w:hAnsi="Calibri" w:cs="Calibri"/>
                <w:szCs w:val="22"/>
              </w:rPr>
              <w:t>.</w:t>
            </w:r>
            <w:r>
              <w:rPr>
                <w:rFonts w:ascii="Calibri" w:hAnsi="Calibri" w:cs="Calibri"/>
                <w:szCs w:val="22"/>
              </w:rPr>
              <w:t xml:space="preserve"> </w:t>
            </w:r>
          </w:p>
          <w:p w14:paraId="0DB485A3" w14:textId="3A301F2B" w:rsidR="005B7400" w:rsidRPr="00146B87" w:rsidRDefault="006770BC" w:rsidP="003F7B65">
            <w:pPr>
              <w:contextualSpacing/>
              <w:jc w:val="both"/>
              <w:rPr>
                <w:rFonts w:ascii="Calibri" w:hAnsi="Calibri"/>
                <w:szCs w:val="22"/>
              </w:rPr>
            </w:pPr>
            <w:r w:rsidRPr="0080554D">
              <w:rPr>
                <w:rFonts w:ascii="Calibri" w:hAnsi="Calibri"/>
                <w:bCs/>
                <w:szCs w:val="22"/>
              </w:rPr>
              <w:t xml:space="preserve">As such, taking into account the submitted supporting information and in the absence of any other evidence to suggest otherwise, it is considered that </w:t>
            </w:r>
            <w:r w:rsidR="00D724ED" w:rsidRPr="0080554D">
              <w:rPr>
                <w:rFonts w:ascii="Calibri" w:hAnsi="Calibri"/>
                <w:bCs/>
                <w:szCs w:val="22"/>
              </w:rPr>
              <w:t xml:space="preserve">sufficient evidence has been submitted to establish </w:t>
            </w:r>
            <w:r w:rsidR="00D724ED" w:rsidRPr="0080554D">
              <w:rPr>
                <w:rFonts w:ascii="Calibri" w:hAnsi="Calibri"/>
                <w:bCs/>
                <w:szCs w:val="22"/>
              </w:rPr>
              <w:lastRenderedPageBreak/>
              <w:t xml:space="preserve">that </w:t>
            </w:r>
            <w:r w:rsidR="00094CD6">
              <w:rPr>
                <w:rFonts w:ascii="Calibri" w:hAnsi="Calibri"/>
                <w:bCs/>
                <w:szCs w:val="22"/>
              </w:rPr>
              <w:t>the remaining development approved by</w:t>
            </w:r>
            <w:r w:rsidR="00ED6E24">
              <w:rPr>
                <w:rFonts w:ascii="Calibri" w:hAnsi="Calibri"/>
                <w:bCs/>
                <w:szCs w:val="22"/>
              </w:rPr>
              <w:t xml:space="preserve"> </w:t>
            </w:r>
            <w:r w:rsidR="006D3AB5">
              <w:rPr>
                <w:rFonts w:ascii="Calibri" w:hAnsi="Calibri"/>
                <w:bCs/>
                <w:szCs w:val="22"/>
              </w:rPr>
              <w:t xml:space="preserve">outline planning permission 3/2006/0583 and </w:t>
            </w:r>
            <w:r w:rsidR="00211476">
              <w:rPr>
                <w:rFonts w:ascii="Calibri" w:hAnsi="Calibri"/>
                <w:bCs/>
                <w:szCs w:val="22"/>
              </w:rPr>
              <w:t xml:space="preserve">reserved matters permission </w:t>
            </w:r>
            <w:r w:rsidR="00781631" w:rsidRPr="0080554D">
              <w:rPr>
                <w:rFonts w:ascii="Calibri" w:hAnsi="Calibri"/>
                <w:bCs/>
                <w:szCs w:val="22"/>
              </w:rPr>
              <w:t>3/202</w:t>
            </w:r>
            <w:r w:rsidR="0080554D" w:rsidRPr="0080554D">
              <w:rPr>
                <w:rFonts w:ascii="Calibri" w:hAnsi="Calibri"/>
                <w:bCs/>
                <w:szCs w:val="22"/>
              </w:rPr>
              <w:t>2</w:t>
            </w:r>
            <w:r w:rsidR="00781631" w:rsidRPr="0080554D">
              <w:rPr>
                <w:rFonts w:ascii="Calibri" w:hAnsi="Calibri"/>
                <w:bCs/>
                <w:szCs w:val="22"/>
              </w:rPr>
              <w:t>/0</w:t>
            </w:r>
            <w:r w:rsidR="0080554D" w:rsidRPr="0080554D">
              <w:rPr>
                <w:rFonts w:ascii="Calibri" w:hAnsi="Calibri"/>
                <w:bCs/>
                <w:szCs w:val="22"/>
              </w:rPr>
              <w:t>434</w:t>
            </w:r>
            <w:r w:rsidR="00211476">
              <w:rPr>
                <w:rFonts w:ascii="Calibri" w:hAnsi="Calibri"/>
                <w:bCs/>
                <w:szCs w:val="22"/>
              </w:rPr>
              <w:t xml:space="preserve"> is extant</w:t>
            </w:r>
            <w:r w:rsidR="00094CD6">
              <w:rPr>
                <w:rFonts w:ascii="Calibri" w:hAnsi="Calibri"/>
                <w:bCs/>
                <w:szCs w:val="22"/>
              </w:rPr>
              <w:t xml:space="preserve"> and can be lawfully </w:t>
            </w:r>
            <w:r w:rsidR="0032309C">
              <w:rPr>
                <w:rFonts w:ascii="Calibri" w:hAnsi="Calibri"/>
                <w:bCs/>
                <w:szCs w:val="22"/>
              </w:rPr>
              <w:t>commenced</w:t>
            </w:r>
            <w:r w:rsidR="00211476">
              <w:rPr>
                <w:rFonts w:ascii="Calibri" w:hAnsi="Calibri"/>
                <w:bCs/>
                <w:szCs w:val="22"/>
              </w:rPr>
              <w:t>.</w:t>
            </w:r>
          </w:p>
        </w:tc>
      </w:tr>
      <w:tr w:rsidR="00C0704D" w:rsidRPr="00D2449B" w14:paraId="507FC89B" w14:textId="77777777" w:rsidTr="00A242ED">
        <w:trPr>
          <w:trHeight w:val="97"/>
          <w:jc w:val="center"/>
        </w:trPr>
        <w:tc>
          <w:tcPr>
            <w:tcW w:w="218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38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88E3AA5" w:rsidR="00C0704D" w:rsidRPr="00D2449B" w:rsidRDefault="009F4443" w:rsidP="00CD2CEF">
            <w:pPr>
              <w:rPr>
                <w:rFonts w:ascii="Calibri" w:hAnsi="Calibri"/>
                <w:bCs/>
                <w:szCs w:val="22"/>
              </w:rPr>
            </w:pPr>
            <w:r w:rsidRPr="009F4443">
              <w:rPr>
                <w:rFonts w:asciiTheme="minorHAnsi" w:hAnsiTheme="minorHAnsi"/>
                <w:bCs/>
                <w:szCs w:val="22"/>
              </w:rPr>
              <w:t xml:space="preserve">That </w:t>
            </w:r>
            <w:r w:rsidR="001A4E7B">
              <w:rPr>
                <w:rFonts w:asciiTheme="minorHAnsi" w:hAnsiTheme="minorHAnsi"/>
                <w:bCs/>
                <w:szCs w:val="22"/>
              </w:rPr>
              <w:t xml:space="preserve">the Certificate of Lawfulness </w:t>
            </w:r>
            <w:r w:rsidR="006770BC">
              <w:rPr>
                <w:rFonts w:asciiTheme="minorHAnsi" w:hAnsiTheme="minorHAnsi"/>
                <w:bCs/>
                <w:szCs w:val="22"/>
              </w:rPr>
              <w:t>be</w:t>
            </w:r>
            <w:r w:rsidR="00146247">
              <w:rPr>
                <w:rFonts w:asciiTheme="minorHAnsi" w:hAnsiTheme="minorHAnsi"/>
                <w:bCs/>
                <w:szCs w:val="22"/>
              </w:rPr>
              <w:t xml:space="preserve"> </w:t>
            </w:r>
            <w:r w:rsidR="00737511">
              <w:rPr>
                <w:rFonts w:asciiTheme="minorHAnsi" w:hAnsiTheme="minorHAnsi"/>
                <w:bCs/>
                <w:szCs w:val="22"/>
              </w:rPr>
              <w:t>approved</w:t>
            </w:r>
            <w:r w:rsidR="00F90BEA">
              <w:rPr>
                <w:rFonts w:asciiTheme="minorHAnsi" w:hAnsiTheme="minorHAnsi"/>
                <w:bCs/>
                <w:szCs w:val="22"/>
              </w:rPr>
              <w:t xml:space="preserve"> under s.192 of the TCPA 1990.</w:t>
            </w:r>
          </w:p>
        </w:tc>
      </w:tr>
    </w:tbl>
    <w:p w14:paraId="513FB541" w14:textId="77777777" w:rsidR="00EE2349" w:rsidRPr="00D2449B" w:rsidRDefault="00EE2349">
      <w:pPr>
        <w:rPr>
          <w:rFonts w:ascii="Calibri" w:hAnsi="Calibri"/>
          <w:szCs w:val="22"/>
        </w:rPr>
      </w:pPr>
    </w:p>
    <w:sectPr w:rsidR="00EE2349"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71F6"/>
    <w:multiLevelType w:val="hybridMultilevel"/>
    <w:tmpl w:val="4962B3C0"/>
    <w:lvl w:ilvl="0" w:tplc="9BE06A1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47A46"/>
    <w:multiLevelType w:val="hybridMultilevel"/>
    <w:tmpl w:val="363E711A"/>
    <w:lvl w:ilvl="0" w:tplc="E954F43C">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43229"/>
    <w:multiLevelType w:val="hybridMultilevel"/>
    <w:tmpl w:val="3544F54A"/>
    <w:lvl w:ilvl="0" w:tplc="CF904C26">
      <w:start w:val="5"/>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C0DD76">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C85096">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8EE960">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DAFB66">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1CE304">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269E34">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8E9840">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56772E">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FF12AF"/>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1A1D709C"/>
    <w:multiLevelType w:val="hybridMultilevel"/>
    <w:tmpl w:val="5E9866C2"/>
    <w:lvl w:ilvl="0" w:tplc="C262DD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183CDF"/>
    <w:multiLevelType w:val="hybridMultilevel"/>
    <w:tmpl w:val="10701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F05161"/>
    <w:multiLevelType w:val="hybridMultilevel"/>
    <w:tmpl w:val="57FCCC24"/>
    <w:lvl w:ilvl="0" w:tplc="C09826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2617A2"/>
    <w:multiLevelType w:val="hybridMultilevel"/>
    <w:tmpl w:val="6A2ECA5C"/>
    <w:lvl w:ilvl="0" w:tplc="AF2CB39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4C5E6D41"/>
    <w:multiLevelType w:val="hybridMultilevel"/>
    <w:tmpl w:val="582CF37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1CB78C6"/>
    <w:multiLevelType w:val="hybridMultilevel"/>
    <w:tmpl w:val="1728AC16"/>
    <w:lvl w:ilvl="0" w:tplc="1FDCBB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5D3DB3"/>
    <w:multiLevelType w:val="hybridMultilevel"/>
    <w:tmpl w:val="9AAC5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9E0361"/>
    <w:multiLevelType w:val="hybridMultilevel"/>
    <w:tmpl w:val="6DDC15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2D946F2"/>
    <w:multiLevelType w:val="hybridMultilevel"/>
    <w:tmpl w:val="47CE1A54"/>
    <w:lvl w:ilvl="0" w:tplc="0AD4D0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5766F6"/>
    <w:multiLevelType w:val="hybridMultilevel"/>
    <w:tmpl w:val="6DDC153E"/>
    <w:lvl w:ilvl="0" w:tplc="EBEC6A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C66832"/>
    <w:multiLevelType w:val="hybridMultilevel"/>
    <w:tmpl w:val="71BA9102"/>
    <w:lvl w:ilvl="0" w:tplc="C0C626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460F4F"/>
    <w:multiLevelType w:val="hybridMultilevel"/>
    <w:tmpl w:val="5D54C554"/>
    <w:lvl w:ilvl="0" w:tplc="41D605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1025905">
    <w:abstractNumId w:val="15"/>
  </w:num>
  <w:num w:numId="2" w16cid:durableId="901713953">
    <w:abstractNumId w:val="1"/>
  </w:num>
  <w:num w:numId="3" w16cid:durableId="780566082">
    <w:abstractNumId w:val="9"/>
  </w:num>
  <w:num w:numId="4" w16cid:durableId="225997923">
    <w:abstractNumId w:val="0"/>
  </w:num>
  <w:num w:numId="5" w16cid:durableId="897086013">
    <w:abstractNumId w:val="7"/>
  </w:num>
  <w:num w:numId="6" w16cid:durableId="2053767982">
    <w:abstractNumId w:val="3"/>
  </w:num>
  <w:num w:numId="7" w16cid:durableId="900024518">
    <w:abstractNumId w:val="12"/>
  </w:num>
  <w:num w:numId="8" w16cid:durableId="2091924109">
    <w:abstractNumId w:val="13"/>
  </w:num>
  <w:num w:numId="9" w16cid:durableId="1024788028">
    <w:abstractNumId w:val="11"/>
  </w:num>
  <w:num w:numId="10" w16cid:durableId="510920383">
    <w:abstractNumId w:val="10"/>
  </w:num>
  <w:num w:numId="11" w16cid:durableId="137769434">
    <w:abstractNumId w:val="5"/>
  </w:num>
  <w:num w:numId="12" w16cid:durableId="942345404">
    <w:abstractNumId w:val="8"/>
  </w:num>
  <w:num w:numId="13" w16cid:durableId="25833537">
    <w:abstractNumId w:val="4"/>
  </w:num>
  <w:num w:numId="14" w16cid:durableId="1368797185">
    <w:abstractNumId w:val="6"/>
  </w:num>
  <w:num w:numId="15" w16cid:durableId="915431757">
    <w:abstractNumId w:val="16"/>
  </w:num>
  <w:num w:numId="16" w16cid:durableId="327900541">
    <w:abstractNumId w:val="14"/>
  </w:num>
  <w:num w:numId="17" w16cid:durableId="1173494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20CB"/>
    <w:rsid w:val="000377C7"/>
    <w:rsid w:val="00041853"/>
    <w:rsid w:val="000438C5"/>
    <w:rsid w:val="00054088"/>
    <w:rsid w:val="00067B2D"/>
    <w:rsid w:val="00087135"/>
    <w:rsid w:val="00094CD6"/>
    <w:rsid w:val="000B5CB5"/>
    <w:rsid w:val="000D27B5"/>
    <w:rsid w:val="000E56B6"/>
    <w:rsid w:val="000F03D1"/>
    <w:rsid w:val="00115BF2"/>
    <w:rsid w:val="00130035"/>
    <w:rsid w:val="00146247"/>
    <w:rsid w:val="00146B87"/>
    <w:rsid w:val="00151EFA"/>
    <w:rsid w:val="00160A7E"/>
    <w:rsid w:val="001852CF"/>
    <w:rsid w:val="001A17D6"/>
    <w:rsid w:val="001A4E7B"/>
    <w:rsid w:val="001B0E8B"/>
    <w:rsid w:val="001D4F7A"/>
    <w:rsid w:val="001E50EB"/>
    <w:rsid w:val="001F1BF4"/>
    <w:rsid w:val="0020011A"/>
    <w:rsid w:val="00205AC3"/>
    <w:rsid w:val="00211476"/>
    <w:rsid w:val="00221F8C"/>
    <w:rsid w:val="00224872"/>
    <w:rsid w:val="00242D64"/>
    <w:rsid w:val="00247B5D"/>
    <w:rsid w:val="00250879"/>
    <w:rsid w:val="00265005"/>
    <w:rsid w:val="002774B9"/>
    <w:rsid w:val="00282D03"/>
    <w:rsid w:val="00282DD2"/>
    <w:rsid w:val="0029334A"/>
    <w:rsid w:val="002A01CF"/>
    <w:rsid w:val="002B599A"/>
    <w:rsid w:val="002C6277"/>
    <w:rsid w:val="002C6337"/>
    <w:rsid w:val="002E0A58"/>
    <w:rsid w:val="002E7BB3"/>
    <w:rsid w:val="002F2580"/>
    <w:rsid w:val="00300EBE"/>
    <w:rsid w:val="0030168B"/>
    <w:rsid w:val="003071B3"/>
    <w:rsid w:val="003072F5"/>
    <w:rsid w:val="003214B2"/>
    <w:rsid w:val="00321B6E"/>
    <w:rsid w:val="0032309C"/>
    <w:rsid w:val="003252BB"/>
    <w:rsid w:val="00330AF7"/>
    <w:rsid w:val="003338DD"/>
    <w:rsid w:val="0034387C"/>
    <w:rsid w:val="0035641C"/>
    <w:rsid w:val="00396F4C"/>
    <w:rsid w:val="003B14D7"/>
    <w:rsid w:val="003D0D85"/>
    <w:rsid w:val="003D72D7"/>
    <w:rsid w:val="003F7B65"/>
    <w:rsid w:val="00407BB3"/>
    <w:rsid w:val="0042681D"/>
    <w:rsid w:val="004407FE"/>
    <w:rsid w:val="00440CB6"/>
    <w:rsid w:val="00443008"/>
    <w:rsid w:val="004516D4"/>
    <w:rsid w:val="0046548C"/>
    <w:rsid w:val="00470AE1"/>
    <w:rsid w:val="004733BD"/>
    <w:rsid w:val="004735F8"/>
    <w:rsid w:val="00473C59"/>
    <w:rsid w:val="00480184"/>
    <w:rsid w:val="00480992"/>
    <w:rsid w:val="00487377"/>
    <w:rsid w:val="00492979"/>
    <w:rsid w:val="004947BB"/>
    <w:rsid w:val="004A5EA9"/>
    <w:rsid w:val="004B359E"/>
    <w:rsid w:val="004C2434"/>
    <w:rsid w:val="004D0324"/>
    <w:rsid w:val="004F0649"/>
    <w:rsid w:val="00505B0C"/>
    <w:rsid w:val="00506097"/>
    <w:rsid w:val="0050764C"/>
    <w:rsid w:val="00510FA2"/>
    <w:rsid w:val="005215BE"/>
    <w:rsid w:val="00537218"/>
    <w:rsid w:val="005451F1"/>
    <w:rsid w:val="005542AB"/>
    <w:rsid w:val="00554FB9"/>
    <w:rsid w:val="00556ECD"/>
    <w:rsid w:val="00566680"/>
    <w:rsid w:val="00574AA1"/>
    <w:rsid w:val="005B7196"/>
    <w:rsid w:val="005B7400"/>
    <w:rsid w:val="005D6607"/>
    <w:rsid w:val="005E1C6C"/>
    <w:rsid w:val="005E65DF"/>
    <w:rsid w:val="005F6B4A"/>
    <w:rsid w:val="00603659"/>
    <w:rsid w:val="00642D94"/>
    <w:rsid w:val="006626E1"/>
    <w:rsid w:val="006770BC"/>
    <w:rsid w:val="00692B60"/>
    <w:rsid w:val="00697828"/>
    <w:rsid w:val="006A1EE3"/>
    <w:rsid w:val="006A71AD"/>
    <w:rsid w:val="006C2BFA"/>
    <w:rsid w:val="006C561E"/>
    <w:rsid w:val="006D2448"/>
    <w:rsid w:val="006D3AB5"/>
    <w:rsid w:val="006E4217"/>
    <w:rsid w:val="006F5904"/>
    <w:rsid w:val="006F5F4A"/>
    <w:rsid w:val="006F6849"/>
    <w:rsid w:val="0070054B"/>
    <w:rsid w:val="00705A46"/>
    <w:rsid w:val="0073343B"/>
    <w:rsid w:val="00737511"/>
    <w:rsid w:val="00744A13"/>
    <w:rsid w:val="00750EA4"/>
    <w:rsid w:val="007525DE"/>
    <w:rsid w:val="007634FB"/>
    <w:rsid w:val="00776AE2"/>
    <w:rsid w:val="00781631"/>
    <w:rsid w:val="007A20BE"/>
    <w:rsid w:val="007A3BB3"/>
    <w:rsid w:val="007C508B"/>
    <w:rsid w:val="007C791C"/>
    <w:rsid w:val="007D7DF4"/>
    <w:rsid w:val="007E0D23"/>
    <w:rsid w:val="007F16D6"/>
    <w:rsid w:val="007F6F1C"/>
    <w:rsid w:val="008045C5"/>
    <w:rsid w:val="0080554D"/>
    <w:rsid w:val="00811771"/>
    <w:rsid w:val="00824DB6"/>
    <w:rsid w:val="00832411"/>
    <w:rsid w:val="008342B8"/>
    <w:rsid w:val="008356D8"/>
    <w:rsid w:val="00837F4F"/>
    <w:rsid w:val="008542DE"/>
    <w:rsid w:val="00856439"/>
    <w:rsid w:val="00866282"/>
    <w:rsid w:val="0086795F"/>
    <w:rsid w:val="0087374B"/>
    <w:rsid w:val="008A205C"/>
    <w:rsid w:val="008A28C8"/>
    <w:rsid w:val="008B3915"/>
    <w:rsid w:val="008C313E"/>
    <w:rsid w:val="008D112C"/>
    <w:rsid w:val="008D74D9"/>
    <w:rsid w:val="00900839"/>
    <w:rsid w:val="00923410"/>
    <w:rsid w:val="0094498E"/>
    <w:rsid w:val="0097736E"/>
    <w:rsid w:val="009A2350"/>
    <w:rsid w:val="009B474B"/>
    <w:rsid w:val="009C317D"/>
    <w:rsid w:val="009C50EB"/>
    <w:rsid w:val="009D079B"/>
    <w:rsid w:val="009F2E67"/>
    <w:rsid w:val="009F4443"/>
    <w:rsid w:val="00A0006D"/>
    <w:rsid w:val="00A13DFB"/>
    <w:rsid w:val="00A173F1"/>
    <w:rsid w:val="00A242ED"/>
    <w:rsid w:val="00A42C9E"/>
    <w:rsid w:val="00A42E82"/>
    <w:rsid w:val="00A534C3"/>
    <w:rsid w:val="00A579BB"/>
    <w:rsid w:val="00A63D55"/>
    <w:rsid w:val="00A90860"/>
    <w:rsid w:val="00A947A7"/>
    <w:rsid w:val="00A95D89"/>
    <w:rsid w:val="00A9668C"/>
    <w:rsid w:val="00A96F90"/>
    <w:rsid w:val="00A97712"/>
    <w:rsid w:val="00AA1767"/>
    <w:rsid w:val="00AE10E0"/>
    <w:rsid w:val="00B47B2D"/>
    <w:rsid w:val="00B6740A"/>
    <w:rsid w:val="00B752DB"/>
    <w:rsid w:val="00B93EB5"/>
    <w:rsid w:val="00B97C39"/>
    <w:rsid w:val="00BA79C7"/>
    <w:rsid w:val="00BB26BA"/>
    <w:rsid w:val="00BB5A6A"/>
    <w:rsid w:val="00BB68FC"/>
    <w:rsid w:val="00BB6EA8"/>
    <w:rsid w:val="00BB6FFC"/>
    <w:rsid w:val="00BC1D39"/>
    <w:rsid w:val="00BC570F"/>
    <w:rsid w:val="00BC6EE7"/>
    <w:rsid w:val="00BD3F03"/>
    <w:rsid w:val="00BF6767"/>
    <w:rsid w:val="00C0704D"/>
    <w:rsid w:val="00C118CE"/>
    <w:rsid w:val="00C25722"/>
    <w:rsid w:val="00C36056"/>
    <w:rsid w:val="00C43D3B"/>
    <w:rsid w:val="00C618DB"/>
    <w:rsid w:val="00C8699D"/>
    <w:rsid w:val="00C91F53"/>
    <w:rsid w:val="00C967E6"/>
    <w:rsid w:val="00C97B64"/>
    <w:rsid w:val="00CC4C10"/>
    <w:rsid w:val="00CE1A60"/>
    <w:rsid w:val="00CF1699"/>
    <w:rsid w:val="00CF2DD3"/>
    <w:rsid w:val="00CF44BC"/>
    <w:rsid w:val="00D11007"/>
    <w:rsid w:val="00D17EB1"/>
    <w:rsid w:val="00D2449B"/>
    <w:rsid w:val="00D5060F"/>
    <w:rsid w:val="00D54E67"/>
    <w:rsid w:val="00D724ED"/>
    <w:rsid w:val="00D75139"/>
    <w:rsid w:val="00D80A94"/>
    <w:rsid w:val="00D90FA5"/>
    <w:rsid w:val="00DA241B"/>
    <w:rsid w:val="00DC6C0C"/>
    <w:rsid w:val="00DD33A4"/>
    <w:rsid w:val="00DD62F6"/>
    <w:rsid w:val="00DE393F"/>
    <w:rsid w:val="00E105CC"/>
    <w:rsid w:val="00E35683"/>
    <w:rsid w:val="00E46243"/>
    <w:rsid w:val="00E5469B"/>
    <w:rsid w:val="00E66534"/>
    <w:rsid w:val="00E67186"/>
    <w:rsid w:val="00E72F6C"/>
    <w:rsid w:val="00E732B7"/>
    <w:rsid w:val="00E93084"/>
    <w:rsid w:val="00E97C3D"/>
    <w:rsid w:val="00EA09F9"/>
    <w:rsid w:val="00EA6BB5"/>
    <w:rsid w:val="00EC23C7"/>
    <w:rsid w:val="00ED00B7"/>
    <w:rsid w:val="00ED6E24"/>
    <w:rsid w:val="00EE0770"/>
    <w:rsid w:val="00EE2349"/>
    <w:rsid w:val="00EF103E"/>
    <w:rsid w:val="00EF44E6"/>
    <w:rsid w:val="00F12213"/>
    <w:rsid w:val="00F14983"/>
    <w:rsid w:val="00F157E4"/>
    <w:rsid w:val="00F22F9E"/>
    <w:rsid w:val="00F27B16"/>
    <w:rsid w:val="00F31F0A"/>
    <w:rsid w:val="00F3513A"/>
    <w:rsid w:val="00F40BBB"/>
    <w:rsid w:val="00F4173E"/>
    <w:rsid w:val="00F56D4E"/>
    <w:rsid w:val="00F64575"/>
    <w:rsid w:val="00F654E1"/>
    <w:rsid w:val="00F90BEA"/>
    <w:rsid w:val="00F92E81"/>
    <w:rsid w:val="00F97F92"/>
    <w:rsid w:val="00FA0DEC"/>
    <w:rsid w:val="00FD6AE3"/>
    <w:rsid w:val="00FE4772"/>
    <w:rsid w:val="00FE5433"/>
    <w:rsid w:val="00FF6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663222">
      <w:bodyDiv w:val="1"/>
      <w:marLeft w:val="0"/>
      <w:marRight w:val="0"/>
      <w:marTop w:val="0"/>
      <w:marBottom w:val="0"/>
      <w:divBdr>
        <w:top w:val="none" w:sz="0" w:space="0" w:color="auto"/>
        <w:left w:val="none" w:sz="0" w:space="0" w:color="auto"/>
        <w:bottom w:val="none" w:sz="0" w:space="0" w:color="auto"/>
        <w:right w:val="none" w:sz="0" w:space="0" w:color="auto"/>
      </w:divBdr>
    </w:div>
    <w:div w:id="179163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2024-11-22T16:34:00Z</cp:lastPrinted>
  <dcterms:created xsi:type="dcterms:W3CDTF">2024-11-22T16:35:00Z</dcterms:created>
  <dcterms:modified xsi:type="dcterms:W3CDTF">2024-11-22T16:35:00Z</dcterms:modified>
</cp:coreProperties>
</file>