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62"/>
        <w:gridCol w:w="197"/>
        <w:gridCol w:w="431"/>
        <w:gridCol w:w="723"/>
        <w:gridCol w:w="696"/>
        <w:gridCol w:w="602"/>
        <w:gridCol w:w="699"/>
        <w:gridCol w:w="579"/>
        <w:gridCol w:w="1030"/>
        <w:gridCol w:w="1030"/>
        <w:gridCol w:w="1075"/>
      </w:tblGrid>
      <w:tr w:rsidR="004A5EA9" w:rsidRPr="00D2449B" w14:paraId="230E00AF"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70E5D">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FF161A5" w:rsidR="00837F4F" w:rsidRPr="00D2449B" w:rsidRDefault="00DA315B"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EBB68D6" w:rsidR="00837F4F" w:rsidRPr="00D2449B" w:rsidRDefault="00DA315B" w:rsidP="00D2449B">
            <w:pPr>
              <w:jc w:val="center"/>
              <w:rPr>
                <w:rFonts w:ascii="Calibri" w:hAnsi="Calibri"/>
                <w:b/>
                <w:szCs w:val="22"/>
              </w:rPr>
            </w:pPr>
            <w:r>
              <w:rPr>
                <w:rFonts w:ascii="Calibri" w:hAnsi="Calibri"/>
                <w:b/>
                <w:szCs w:val="22"/>
              </w:rPr>
              <w:t>28/11/2024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1C4319F" w:rsidR="00837F4F" w:rsidRPr="00D2449B" w:rsidRDefault="00B05076"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90AD96A" w:rsidR="00837F4F" w:rsidRPr="00D2449B" w:rsidRDefault="00B05076" w:rsidP="00D2449B">
            <w:pPr>
              <w:jc w:val="center"/>
              <w:rPr>
                <w:rFonts w:ascii="Calibri" w:hAnsi="Calibri"/>
                <w:b/>
                <w:szCs w:val="22"/>
              </w:rPr>
            </w:pPr>
            <w:r>
              <w:rPr>
                <w:rFonts w:ascii="Calibri" w:hAnsi="Calibri"/>
                <w:b/>
                <w:szCs w:val="22"/>
              </w:rPr>
              <w:t>28/11/24</w:t>
            </w:r>
          </w:p>
        </w:tc>
      </w:tr>
      <w:tr w:rsidR="004A5EA9" w:rsidRPr="00D2449B" w14:paraId="2094A164" w14:textId="77777777" w:rsidTr="00170E5D">
        <w:trPr>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70E5D">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3B8156C"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DA315B">
              <w:rPr>
                <w:rFonts w:ascii="Calibri" w:hAnsi="Calibri"/>
                <w:szCs w:val="22"/>
              </w:rPr>
              <w:t>24</w:t>
            </w:r>
            <w:r w:rsidR="00C0704D">
              <w:rPr>
                <w:rFonts w:ascii="Calibri" w:hAnsi="Calibri"/>
                <w:szCs w:val="22"/>
              </w:rPr>
              <w:t>/</w:t>
            </w:r>
            <w:r w:rsidR="005365B4">
              <w:rPr>
                <w:rFonts w:ascii="Calibri" w:hAnsi="Calibri"/>
                <w:szCs w:val="22"/>
              </w:rPr>
              <w:t>0585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70E5D">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79B6BD0" w:rsidR="00824DB6" w:rsidRPr="00C0704D" w:rsidRDefault="005365B4" w:rsidP="002C6277">
            <w:pPr>
              <w:rPr>
                <w:rFonts w:ascii="Calibri" w:hAnsi="Calibri"/>
                <w:szCs w:val="22"/>
              </w:rPr>
            </w:pPr>
            <w:r>
              <w:rPr>
                <w:rFonts w:ascii="Calibri" w:hAnsi="Calibri"/>
                <w:szCs w:val="22"/>
              </w:rPr>
              <w:t>30/10/2024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E8C1D12" w:rsidR="00824DB6" w:rsidRPr="00C0704D" w:rsidRDefault="005365B4" w:rsidP="002C6277">
            <w:pPr>
              <w:rPr>
                <w:rFonts w:ascii="Calibri" w:hAnsi="Calibri"/>
                <w:szCs w:val="22"/>
              </w:rPr>
            </w:pPr>
            <w:r>
              <w:rPr>
                <w:rFonts w:ascii="Calibri" w:hAnsi="Calibri"/>
                <w:szCs w:val="22"/>
              </w:rPr>
              <w:t>10/10/2024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70E5D">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D3049AA" w:rsidR="004A5EA9" w:rsidRPr="00250879" w:rsidRDefault="005365B4"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70E5D">
        <w:trPr>
          <w:jc w:val="center"/>
        </w:trPr>
        <w:tc>
          <w:tcPr>
            <w:tcW w:w="62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170E5D">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70E5D">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2A5DBC9" w:rsidR="004A5EA9" w:rsidRPr="002C6277" w:rsidRDefault="005365B4">
            <w:pPr>
              <w:rPr>
                <w:rFonts w:ascii="Calibri" w:hAnsi="Calibri"/>
                <w:szCs w:val="22"/>
              </w:rPr>
            </w:pPr>
            <w:r w:rsidRPr="005365B4">
              <w:rPr>
                <w:rFonts w:ascii="Calibri" w:hAnsi="Calibri"/>
                <w:szCs w:val="22"/>
              </w:rPr>
              <w:t>Change of use from hot food takeaway (sui generis) to two ground-floor commercial units (Use Class E) and a HMO on the first, second and third floors (Use Class C4). Installation of new shop front in converted garage to rear opening into the council car park. Building works to rear to include partial demolition and infill extensions, conversion of garage to rear and roof alteration, insertion of rooflights and new door to main building. Replacement timber windows to front.</w:t>
            </w:r>
          </w:p>
        </w:tc>
      </w:tr>
      <w:tr w:rsidR="002A01CF" w:rsidRPr="00D2449B" w14:paraId="52988241" w14:textId="77777777" w:rsidTr="00170E5D">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EE91EEA" w:rsidR="002A01CF" w:rsidRPr="002C6277" w:rsidRDefault="005365B4" w:rsidP="00A42E82">
            <w:pPr>
              <w:rPr>
                <w:rFonts w:ascii="Calibri" w:hAnsi="Calibri"/>
                <w:szCs w:val="22"/>
              </w:rPr>
            </w:pPr>
            <w:r>
              <w:rPr>
                <w:rFonts w:ascii="Calibri" w:hAnsi="Calibri"/>
                <w:szCs w:val="22"/>
              </w:rPr>
              <w:t>3 Church Street, Clitheroe BB7 2DD.</w:t>
            </w:r>
          </w:p>
        </w:tc>
      </w:tr>
      <w:tr w:rsidR="00A95D89" w:rsidRPr="00D2449B" w14:paraId="3FB99B2E" w14:textId="77777777" w:rsidTr="00170E5D">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70E5D">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9CB7EE" w14:textId="3A68E669" w:rsidR="00944A52" w:rsidRPr="00944A52" w:rsidRDefault="00944A52" w:rsidP="00944A52">
            <w:pPr>
              <w:rPr>
                <w:rFonts w:asciiTheme="minorHAnsi" w:hAnsiTheme="minorHAnsi" w:cstheme="minorHAnsi"/>
                <w:bCs/>
                <w:szCs w:val="22"/>
              </w:rPr>
            </w:pPr>
            <w:r w:rsidRPr="00944A52">
              <w:rPr>
                <w:rFonts w:asciiTheme="minorHAnsi" w:hAnsiTheme="minorHAnsi" w:cstheme="minorHAnsi"/>
                <w:bCs/>
                <w:szCs w:val="22"/>
              </w:rPr>
              <w:t>The Town Council object to the proposal and made the following observations.</w:t>
            </w:r>
          </w:p>
          <w:p w14:paraId="1648EB26" w14:textId="77777777" w:rsidR="00944A52" w:rsidRPr="00944A52" w:rsidRDefault="00944A52" w:rsidP="00944A52">
            <w:pPr>
              <w:pStyle w:val="ListParagraph"/>
              <w:numPr>
                <w:ilvl w:val="0"/>
                <w:numId w:val="2"/>
              </w:numPr>
              <w:suppressAutoHyphens/>
              <w:overflowPunct/>
              <w:autoSpaceDE/>
              <w:autoSpaceDN/>
              <w:adjustRightInd/>
              <w:contextualSpacing w:val="0"/>
              <w:jc w:val="both"/>
              <w:textAlignment w:val="auto"/>
              <w:rPr>
                <w:rFonts w:asciiTheme="minorHAnsi" w:hAnsiTheme="minorHAnsi" w:cstheme="minorHAnsi"/>
                <w:bCs/>
                <w:szCs w:val="22"/>
              </w:rPr>
            </w:pPr>
            <w:r w:rsidRPr="00944A52">
              <w:rPr>
                <w:rFonts w:asciiTheme="minorHAnsi" w:hAnsiTheme="minorHAnsi" w:cstheme="minorHAnsi"/>
                <w:bCs/>
                <w:szCs w:val="22"/>
              </w:rPr>
              <w:t xml:space="preserve">Property is grade II Listed so all aspects need to be sympathetic. </w:t>
            </w:r>
          </w:p>
          <w:p w14:paraId="0671C170" w14:textId="77777777" w:rsidR="00944A52" w:rsidRPr="00944A52" w:rsidRDefault="00944A52" w:rsidP="00944A52">
            <w:pPr>
              <w:pStyle w:val="ListParagraph"/>
              <w:numPr>
                <w:ilvl w:val="0"/>
                <w:numId w:val="2"/>
              </w:numPr>
              <w:suppressAutoHyphens/>
              <w:overflowPunct/>
              <w:autoSpaceDE/>
              <w:autoSpaceDN/>
              <w:adjustRightInd/>
              <w:contextualSpacing w:val="0"/>
              <w:jc w:val="both"/>
              <w:textAlignment w:val="auto"/>
              <w:rPr>
                <w:rFonts w:asciiTheme="minorHAnsi" w:hAnsiTheme="minorHAnsi" w:cstheme="minorHAnsi"/>
                <w:bCs/>
                <w:szCs w:val="22"/>
              </w:rPr>
            </w:pPr>
            <w:r w:rsidRPr="00944A52">
              <w:rPr>
                <w:rFonts w:asciiTheme="minorHAnsi" w:hAnsiTheme="minorHAnsi" w:cstheme="minorHAnsi"/>
                <w:bCs/>
                <w:szCs w:val="22"/>
              </w:rPr>
              <w:t xml:space="preserve">The retail element is acceptable. </w:t>
            </w:r>
          </w:p>
          <w:p w14:paraId="3E1A1B2C" w14:textId="2904550E" w:rsidR="002A01CF" w:rsidRPr="00944A52" w:rsidRDefault="00944A52" w:rsidP="00944A52">
            <w:pPr>
              <w:pStyle w:val="ListParagraph"/>
              <w:numPr>
                <w:ilvl w:val="0"/>
                <w:numId w:val="2"/>
              </w:numPr>
              <w:suppressAutoHyphens/>
              <w:overflowPunct/>
              <w:autoSpaceDE/>
              <w:autoSpaceDN/>
              <w:adjustRightInd/>
              <w:contextualSpacing w:val="0"/>
              <w:jc w:val="both"/>
              <w:textAlignment w:val="auto"/>
              <w:rPr>
                <w:rFonts w:asciiTheme="minorHAnsi" w:hAnsiTheme="minorHAnsi" w:cstheme="minorHAnsi"/>
                <w:bCs/>
                <w:szCs w:val="22"/>
              </w:rPr>
            </w:pPr>
            <w:r w:rsidRPr="00944A52">
              <w:rPr>
                <w:rFonts w:asciiTheme="minorHAnsi" w:hAnsiTheme="minorHAnsi" w:cstheme="minorHAnsi"/>
                <w:bCs/>
                <w:szCs w:val="22"/>
              </w:rPr>
              <w:t xml:space="preserve">HMO has reasonable access, but there are concerns the incorrect use class has been applied for as it appears the property could occupy 7 residents making it sui generics rather than the proposed C4. This also raised concerns in respect of the number of bathrooms proposed being unsuitable for 7 occupants. </w:t>
            </w:r>
          </w:p>
        </w:tc>
      </w:tr>
      <w:tr w:rsidR="00C618DB" w:rsidRPr="00D2449B" w14:paraId="639E958B" w14:textId="77777777" w:rsidTr="00170E5D">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70E5D">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70E5D">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9391888" w:rsidR="002A01CF" w:rsidRPr="00D2449B" w:rsidRDefault="000E2ADC">
            <w:pPr>
              <w:rPr>
                <w:rFonts w:ascii="Calibri" w:hAnsi="Calibri"/>
                <w:b/>
                <w:szCs w:val="22"/>
              </w:rPr>
            </w:pPr>
            <w:r>
              <w:rPr>
                <w:rFonts w:ascii="Calibri" w:hAnsi="Calibri"/>
                <w:b/>
                <w:szCs w:val="22"/>
              </w:rPr>
              <w:t>N/A</w:t>
            </w:r>
          </w:p>
        </w:tc>
      </w:tr>
      <w:tr w:rsidR="00C0704D" w:rsidRPr="00D2449B" w14:paraId="62663AAF"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70E5D">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308E3C" w14:textId="471CE423" w:rsidR="00944A52" w:rsidRPr="00944A52" w:rsidRDefault="00944A52" w:rsidP="00944A52">
            <w:pPr>
              <w:rPr>
                <w:rFonts w:asciiTheme="minorHAnsi" w:hAnsiTheme="minorHAnsi" w:cstheme="minorHAnsi"/>
                <w:szCs w:val="22"/>
                <w:lang w:eastAsia="en-GB"/>
              </w:rPr>
            </w:pPr>
            <w:r w:rsidRPr="00944A52">
              <w:rPr>
                <w:rFonts w:asciiTheme="minorHAnsi" w:hAnsiTheme="minorHAnsi" w:cstheme="minorHAnsi"/>
                <w:szCs w:val="22"/>
                <w:lang w:eastAsia="en-GB"/>
              </w:rPr>
              <w:t>Three letters of representation have been received objecting to the application on the following grounds:</w:t>
            </w:r>
          </w:p>
          <w:p w14:paraId="2CCD805F" w14:textId="77777777" w:rsidR="00944A52" w:rsidRPr="00944A52" w:rsidRDefault="00944A52" w:rsidP="00944A52">
            <w:pPr>
              <w:pStyle w:val="PLANNING"/>
              <w:numPr>
                <w:ilvl w:val="0"/>
                <w:numId w:val="3"/>
              </w:numPr>
              <w:overflowPunct/>
              <w:autoSpaceDE/>
              <w:autoSpaceDN/>
              <w:adjustRightInd/>
              <w:textAlignment w:val="auto"/>
              <w:rPr>
                <w:rFonts w:asciiTheme="minorHAnsi" w:hAnsiTheme="minorHAnsi" w:cstheme="minorHAnsi"/>
                <w:color w:val="FF0000"/>
                <w:szCs w:val="22"/>
              </w:rPr>
            </w:pPr>
            <w:r w:rsidRPr="00944A52">
              <w:rPr>
                <w:rFonts w:asciiTheme="minorHAnsi" w:hAnsiTheme="minorHAnsi" w:cstheme="minorHAnsi"/>
                <w:szCs w:val="22"/>
              </w:rPr>
              <w:t xml:space="preserve">Concerns over the safety and security of residents. </w:t>
            </w:r>
          </w:p>
          <w:p w14:paraId="62C2778E" w14:textId="77777777" w:rsidR="00944A52" w:rsidRPr="00944A52" w:rsidRDefault="00944A52" w:rsidP="00944A52">
            <w:pPr>
              <w:pStyle w:val="PLANNING"/>
              <w:numPr>
                <w:ilvl w:val="0"/>
                <w:numId w:val="3"/>
              </w:numPr>
              <w:overflowPunct/>
              <w:autoSpaceDE/>
              <w:autoSpaceDN/>
              <w:adjustRightInd/>
              <w:textAlignment w:val="auto"/>
              <w:rPr>
                <w:rFonts w:asciiTheme="minorHAnsi" w:hAnsiTheme="minorHAnsi" w:cstheme="minorHAnsi"/>
                <w:color w:val="FF0000"/>
                <w:szCs w:val="22"/>
              </w:rPr>
            </w:pPr>
            <w:r w:rsidRPr="00944A52">
              <w:rPr>
                <w:rFonts w:asciiTheme="minorHAnsi" w:hAnsiTheme="minorHAnsi" w:cstheme="minorHAnsi"/>
                <w:szCs w:val="22"/>
              </w:rPr>
              <w:t>Increased crime and anti-social behaviour and a result of HMO.</w:t>
            </w:r>
          </w:p>
          <w:p w14:paraId="581BB273" w14:textId="5289BA26" w:rsidR="00C0704D" w:rsidRPr="00944A52" w:rsidRDefault="00944A52" w:rsidP="00692B60">
            <w:pPr>
              <w:pStyle w:val="PLANNING"/>
              <w:numPr>
                <w:ilvl w:val="0"/>
                <w:numId w:val="3"/>
              </w:numPr>
              <w:overflowPunct/>
              <w:autoSpaceDE/>
              <w:autoSpaceDN/>
              <w:adjustRightInd/>
              <w:textAlignment w:val="auto"/>
              <w:rPr>
                <w:color w:val="FF0000"/>
                <w:szCs w:val="22"/>
              </w:rPr>
            </w:pPr>
            <w:r w:rsidRPr="00944A52">
              <w:rPr>
                <w:rFonts w:asciiTheme="minorHAnsi" w:hAnsiTheme="minorHAnsi" w:cstheme="minorHAnsi"/>
                <w:szCs w:val="22"/>
              </w:rPr>
              <w:t>Harm to the character of the Listed Building and Wider Conservation area.</w:t>
            </w:r>
            <w:r>
              <w:rPr>
                <w:szCs w:val="22"/>
              </w:rPr>
              <w:t xml:space="preserve"> </w:t>
            </w:r>
          </w:p>
        </w:tc>
      </w:tr>
      <w:tr w:rsidR="00C0704D" w:rsidRPr="00D2449B" w14:paraId="1CDFA4C3" w14:textId="77777777" w:rsidTr="00170E5D">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B947409"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Key Statement DS1:</w:t>
            </w:r>
            <w:r w:rsidRPr="00944A52">
              <w:rPr>
                <w:rFonts w:asciiTheme="minorHAnsi" w:hAnsiTheme="minorHAnsi" w:cstheme="minorHAnsi"/>
                <w:szCs w:val="22"/>
              </w:rPr>
              <w:tab/>
              <w:t>Development Strategy</w:t>
            </w:r>
          </w:p>
          <w:p w14:paraId="49345BE7"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 xml:space="preserve">Key Statement DS2: </w:t>
            </w:r>
            <w:r w:rsidRPr="00944A52">
              <w:rPr>
                <w:rFonts w:asciiTheme="minorHAnsi" w:hAnsiTheme="minorHAnsi" w:cstheme="minorHAnsi"/>
                <w:szCs w:val="22"/>
              </w:rPr>
              <w:tab/>
              <w:t>Sustainable Development</w:t>
            </w:r>
          </w:p>
          <w:p w14:paraId="78B69690"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Key Statement EN5:</w:t>
            </w:r>
            <w:r w:rsidRPr="00944A52">
              <w:rPr>
                <w:rFonts w:asciiTheme="minorHAnsi" w:hAnsiTheme="minorHAnsi" w:cstheme="minorHAnsi"/>
                <w:szCs w:val="22"/>
              </w:rPr>
              <w:tab/>
              <w:t>Heritage Assets</w:t>
            </w:r>
          </w:p>
          <w:p w14:paraId="1768DC34"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Key Statement EC2:</w:t>
            </w:r>
            <w:r w:rsidRPr="00944A52">
              <w:rPr>
                <w:rFonts w:asciiTheme="minorHAnsi" w:hAnsiTheme="minorHAnsi" w:cstheme="minorHAnsi"/>
                <w:szCs w:val="22"/>
              </w:rPr>
              <w:tab/>
              <w:t>Development of Retail, Shops and Community Facilities</w:t>
            </w:r>
          </w:p>
          <w:p w14:paraId="2CD4680C"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Key Statement EC3:</w:t>
            </w:r>
            <w:r w:rsidRPr="00944A52">
              <w:rPr>
                <w:rFonts w:asciiTheme="minorHAnsi" w:hAnsiTheme="minorHAnsi" w:cstheme="minorHAnsi"/>
                <w:szCs w:val="22"/>
              </w:rPr>
              <w:tab/>
              <w:t>Visitor Economy</w:t>
            </w:r>
          </w:p>
          <w:p w14:paraId="6BA84DD4" w14:textId="77777777" w:rsidR="00944A52" w:rsidRPr="00944A52" w:rsidRDefault="00944A52" w:rsidP="00944A52">
            <w:pPr>
              <w:pStyle w:val="PLANNING"/>
              <w:rPr>
                <w:rFonts w:asciiTheme="minorHAnsi" w:hAnsiTheme="minorHAnsi" w:cstheme="minorHAnsi"/>
                <w:szCs w:val="22"/>
              </w:rPr>
            </w:pPr>
          </w:p>
          <w:p w14:paraId="32BEA412"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Policy DMG1:</w:t>
            </w:r>
            <w:r w:rsidRPr="00944A52">
              <w:rPr>
                <w:rFonts w:asciiTheme="minorHAnsi" w:hAnsiTheme="minorHAnsi" w:cstheme="minorHAnsi"/>
                <w:szCs w:val="22"/>
              </w:rPr>
              <w:tab/>
              <w:t>General Considerations</w:t>
            </w:r>
          </w:p>
          <w:p w14:paraId="56A9094D"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Policy DMG2:</w:t>
            </w:r>
            <w:r w:rsidRPr="00944A52">
              <w:rPr>
                <w:rFonts w:asciiTheme="minorHAnsi" w:hAnsiTheme="minorHAnsi" w:cstheme="minorHAnsi"/>
                <w:szCs w:val="22"/>
              </w:rPr>
              <w:tab/>
              <w:t>Strategic Considerations</w:t>
            </w:r>
          </w:p>
          <w:p w14:paraId="2DD6A2BE"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Policy DME2:</w:t>
            </w:r>
            <w:r w:rsidRPr="00944A52">
              <w:rPr>
                <w:rFonts w:asciiTheme="minorHAnsi" w:hAnsiTheme="minorHAnsi" w:cstheme="minorHAnsi"/>
                <w:szCs w:val="22"/>
              </w:rPr>
              <w:tab/>
              <w:t>Landscape &amp; Townscape Protection</w:t>
            </w:r>
          </w:p>
          <w:p w14:paraId="1E2E2FB6"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lastRenderedPageBreak/>
              <w:t>Policy DME4:</w:t>
            </w:r>
            <w:r w:rsidRPr="00944A52">
              <w:rPr>
                <w:rFonts w:asciiTheme="minorHAnsi" w:hAnsiTheme="minorHAnsi" w:cstheme="minorHAnsi"/>
                <w:szCs w:val="22"/>
              </w:rPr>
              <w:tab/>
              <w:t>Protecting Heritage Assets</w:t>
            </w:r>
          </w:p>
          <w:p w14:paraId="6CE9270A"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Policy DMB1:</w:t>
            </w:r>
            <w:r w:rsidRPr="00944A52">
              <w:rPr>
                <w:rFonts w:asciiTheme="minorHAnsi" w:hAnsiTheme="minorHAnsi" w:cstheme="minorHAnsi"/>
                <w:szCs w:val="22"/>
              </w:rPr>
              <w:tab/>
              <w:t>Supporting Business Growth and the Local Economy</w:t>
            </w:r>
          </w:p>
          <w:p w14:paraId="478BA73D"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Policy DMR1:</w:t>
            </w:r>
            <w:r w:rsidRPr="00944A52">
              <w:rPr>
                <w:rFonts w:asciiTheme="minorHAnsi" w:hAnsiTheme="minorHAnsi" w:cstheme="minorHAnsi"/>
                <w:szCs w:val="22"/>
              </w:rPr>
              <w:tab/>
              <w:t>Retail Development in Clitheroe</w:t>
            </w:r>
          </w:p>
          <w:p w14:paraId="33F6EE5A" w14:textId="77777777" w:rsidR="00992C6F" w:rsidRDefault="00992C6F" w:rsidP="00992C6F">
            <w:pPr>
              <w:pStyle w:val="PLANNING"/>
              <w:rPr>
                <w:rFonts w:ascii="Calibri" w:hAnsi="Calibri"/>
                <w:szCs w:val="22"/>
              </w:rPr>
            </w:pPr>
          </w:p>
          <w:p w14:paraId="2322D334" w14:textId="77777777" w:rsidR="00992C6F" w:rsidRPr="00C618DB" w:rsidRDefault="00992C6F" w:rsidP="00992C6F">
            <w:pPr>
              <w:pStyle w:val="PLANNING"/>
              <w:rPr>
                <w:rFonts w:ascii="Calibri" w:hAnsi="Calibri"/>
                <w:szCs w:val="22"/>
              </w:rPr>
            </w:pPr>
            <w:r w:rsidRPr="00D11007">
              <w:rPr>
                <w:rFonts w:ascii="Calibri" w:hAnsi="Calibri"/>
                <w:szCs w:val="22"/>
              </w:rPr>
              <w:t>Planning (Listed Buildings and Conservation Areas) Act</w:t>
            </w: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039A2AE6" w14:textId="77777777" w:rsidR="008542DE" w:rsidRDefault="008542DE" w:rsidP="00C0704D">
            <w:pPr>
              <w:rPr>
                <w:rFonts w:ascii="Calibri" w:hAnsi="Calibri"/>
                <w:b/>
                <w:szCs w:val="22"/>
              </w:rPr>
            </w:pPr>
          </w:p>
          <w:p w14:paraId="4C6C79C5" w14:textId="77777777" w:rsidR="00944A52" w:rsidRPr="00944A52" w:rsidRDefault="00944A52" w:rsidP="00944A52">
            <w:pPr>
              <w:rPr>
                <w:rFonts w:asciiTheme="minorHAnsi" w:hAnsiTheme="minorHAnsi" w:cstheme="minorHAnsi"/>
                <w:szCs w:val="22"/>
              </w:rPr>
            </w:pPr>
            <w:r w:rsidRPr="00944A52">
              <w:rPr>
                <w:rFonts w:asciiTheme="minorHAnsi" w:hAnsiTheme="minorHAnsi" w:cstheme="minorHAnsi"/>
                <w:szCs w:val="22"/>
              </w:rPr>
              <w:t xml:space="preserve">Technical housing standards – nationally described space standard. </w:t>
            </w:r>
          </w:p>
          <w:p w14:paraId="6C4C318E" w14:textId="77777777" w:rsidR="00944A52" w:rsidRPr="00D2449B" w:rsidRDefault="00944A52" w:rsidP="00C0704D">
            <w:pPr>
              <w:rPr>
                <w:rFonts w:ascii="Calibri" w:hAnsi="Calibri"/>
                <w:b/>
                <w:szCs w:val="22"/>
              </w:rPr>
            </w:pPr>
          </w:p>
        </w:tc>
      </w:tr>
      <w:tr w:rsidR="00C0704D" w:rsidRPr="00D2449B" w14:paraId="08181FD6"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21B0EA50" w14:textId="0BE36869" w:rsidR="0046548C" w:rsidRPr="009D65A5" w:rsidRDefault="009D65A5" w:rsidP="00C0704D">
            <w:pPr>
              <w:pStyle w:val="PLANNING"/>
              <w:rPr>
                <w:rFonts w:ascii="Calibri" w:hAnsi="Calibri"/>
                <w:szCs w:val="22"/>
              </w:rPr>
            </w:pPr>
            <w:r w:rsidRPr="009D65A5">
              <w:rPr>
                <w:rFonts w:ascii="Calibri" w:hAnsi="Calibri"/>
                <w:b/>
                <w:bCs/>
                <w:szCs w:val="22"/>
              </w:rPr>
              <w:t>2024/0586</w:t>
            </w:r>
            <w:r w:rsidRPr="009D65A5">
              <w:rPr>
                <w:rFonts w:ascii="Calibri" w:hAnsi="Calibri"/>
                <w:szCs w:val="22"/>
              </w:rPr>
              <w:t xml:space="preserve"> – </w:t>
            </w:r>
            <w:r w:rsidR="009150FE" w:rsidRPr="009150FE">
              <w:rPr>
                <w:rFonts w:ascii="Calibri" w:hAnsi="Calibri"/>
                <w:szCs w:val="22"/>
              </w:rPr>
              <w:t xml:space="preserve">Replacement timber framed windows to front and rear elevations and internal alterations. </w:t>
            </w:r>
            <w:r w:rsidRPr="009D65A5">
              <w:rPr>
                <w:rFonts w:ascii="Calibri" w:hAnsi="Calibri"/>
                <w:szCs w:val="22"/>
              </w:rPr>
              <w:t xml:space="preserve">(live application, not yet determined).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70E5D">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844D65C" w14:textId="07E00B52" w:rsidR="00C0704D" w:rsidRPr="00AB60D1" w:rsidRDefault="00AB60D1" w:rsidP="00B93EB5">
            <w:pPr>
              <w:pStyle w:val="Header"/>
              <w:tabs>
                <w:tab w:val="clear" w:pos="4153"/>
                <w:tab w:val="clear" w:pos="8306"/>
              </w:tabs>
              <w:contextualSpacing/>
              <w:jc w:val="both"/>
              <w:rPr>
                <w:rFonts w:asciiTheme="minorHAnsi" w:hAnsiTheme="minorHAnsi" w:cstheme="minorHAnsi"/>
              </w:rPr>
            </w:pPr>
            <w:r w:rsidRPr="00AB60D1">
              <w:rPr>
                <w:rFonts w:asciiTheme="minorHAnsi" w:hAnsiTheme="minorHAnsi" w:cstheme="minorHAnsi"/>
              </w:rPr>
              <w:t>The application relates to a mid-terrace property within the defined settlement limits of Clitheroe. The property front</w:t>
            </w:r>
            <w:r>
              <w:rPr>
                <w:rFonts w:asciiTheme="minorHAnsi" w:hAnsiTheme="minorHAnsi" w:cstheme="minorHAnsi"/>
              </w:rPr>
              <w:t>s</w:t>
            </w:r>
            <w:r w:rsidRPr="00AB60D1">
              <w:rPr>
                <w:rFonts w:asciiTheme="minorHAnsi" w:hAnsiTheme="minorHAnsi" w:cstheme="minorHAnsi"/>
              </w:rPr>
              <w:t xml:space="preserve"> Church Street in the town centre and is currently a mixed use residential and commercial property. The application property itself is Grade II Listed, as is the adjoining No.1 Church Street. The property is also with</w:t>
            </w:r>
            <w:r>
              <w:rPr>
                <w:rFonts w:asciiTheme="minorHAnsi" w:hAnsiTheme="minorHAnsi" w:cstheme="minorHAnsi"/>
              </w:rPr>
              <w:t>in</w:t>
            </w:r>
            <w:r w:rsidRPr="00AB60D1">
              <w:rPr>
                <w:rFonts w:asciiTheme="minorHAnsi" w:hAnsiTheme="minorHAnsi" w:cstheme="minorHAnsi"/>
              </w:rPr>
              <w:t xml:space="preserve"> the Clitheroe Conservation area.</w:t>
            </w:r>
          </w:p>
          <w:p w14:paraId="62370E9F" w14:textId="3BE38520" w:rsidR="00AB60D1" w:rsidRPr="006C2BFA" w:rsidRDefault="00AB60D1"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7EB1A18" w14:textId="77777777" w:rsidR="00944A52" w:rsidRPr="00944A52" w:rsidRDefault="00944A52" w:rsidP="00944A52">
            <w:pPr>
              <w:pStyle w:val="PLANNING"/>
              <w:rPr>
                <w:rFonts w:asciiTheme="minorHAnsi" w:hAnsiTheme="minorHAnsi" w:cstheme="minorHAnsi"/>
              </w:rPr>
            </w:pPr>
            <w:r w:rsidRPr="00944A52">
              <w:rPr>
                <w:rFonts w:asciiTheme="minorHAnsi" w:hAnsiTheme="minorHAnsi" w:cstheme="minorHAnsi"/>
              </w:rPr>
              <w:t xml:space="preserve">The application seeks consent for the change of use of the building to comprise an extended commercial premises on the ground floor, accommodating two separate commercial units (Use Class E). This change of use will include the conversion of the existing garage structure to the rear of the site. With the upper 3 floors comprising small scale HMO accommodation. </w:t>
            </w:r>
          </w:p>
          <w:p w14:paraId="030631F6" w14:textId="77777777" w:rsidR="00944A52" w:rsidRPr="00944A52" w:rsidRDefault="00944A52" w:rsidP="00944A52">
            <w:pPr>
              <w:pStyle w:val="PLANNING"/>
              <w:rPr>
                <w:rFonts w:asciiTheme="minorHAnsi" w:hAnsiTheme="minorHAnsi" w:cstheme="minorHAnsi"/>
              </w:rPr>
            </w:pPr>
          </w:p>
          <w:p w14:paraId="75492025" w14:textId="081AB108" w:rsidR="00944A52" w:rsidRPr="00944A52" w:rsidRDefault="00944A52" w:rsidP="00944A52">
            <w:pPr>
              <w:pStyle w:val="PLANNING"/>
              <w:rPr>
                <w:rFonts w:asciiTheme="minorHAnsi" w:hAnsiTheme="minorHAnsi" w:cstheme="minorHAnsi"/>
              </w:rPr>
            </w:pPr>
            <w:r w:rsidRPr="00944A52">
              <w:rPr>
                <w:rFonts w:asciiTheme="minorHAnsi" w:hAnsiTheme="minorHAnsi" w:cstheme="minorHAnsi"/>
              </w:rPr>
              <w:t>The application also seeks consent for various external alterations, listed below</w:t>
            </w:r>
          </w:p>
          <w:p w14:paraId="116334A3" w14:textId="77777777" w:rsidR="00944A52" w:rsidRPr="00944A52" w:rsidRDefault="00944A52" w:rsidP="00944A52">
            <w:pPr>
              <w:pStyle w:val="PLANNING"/>
              <w:rPr>
                <w:rFonts w:asciiTheme="minorHAnsi" w:hAnsiTheme="minorHAnsi" w:cstheme="minorHAnsi"/>
              </w:rPr>
            </w:pPr>
            <w:r w:rsidRPr="00944A52">
              <w:rPr>
                <w:rFonts w:asciiTheme="minorHAnsi" w:hAnsiTheme="minorHAnsi" w:cstheme="minorHAnsi"/>
              </w:rPr>
              <w:t xml:space="preserve"> </w:t>
            </w:r>
          </w:p>
          <w:p w14:paraId="25E71B2C" w14:textId="77777777" w:rsidR="00944A52" w:rsidRPr="00944A52" w:rsidRDefault="00944A52" w:rsidP="00944A52">
            <w:pPr>
              <w:pStyle w:val="PLANNING"/>
              <w:numPr>
                <w:ilvl w:val="1"/>
                <w:numId w:val="4"/>
              </w:numPr>
              <w:overflowPunct/>
              <w:autoSpaceDE/>
              <w:autoSpaceDN/>
              <w:adjustRightInd/>
              <w:textAlignment w:val="auto"/>
              <w:rPr>
                <w:rFonts w:asciiTheme="minorHAnsi" w:hAnsiTheme="minorHAnsi" w:cstheme="minorHAnsi"/>
              </w:rPr>
            </w:pPr>
            <w:r w:rsidRPr="00944A52">
              <w:rPr>
                <w:rFonts w:asciiTheme="minorHAnsi" w:hAnsiTheme="minorHAnsi" w:cstheme="minorHAnsi"/>
              </w:rPr>
              <w:t xml:space="preserve">Replacement of all windows in the main building. </w:t>
            </w:r>
          </w:p>
          <w:p w14:paraId="2E0A252D" w14:textId="77777777" w:rsidR="00944A52" w:rsidRPr="00944A52" w:rsidRDefault="00944A52" w:rsidP="00944A52">
            <w:pPr>
              <w:pStyle w:val="PLANNING"/>
              <w:numPr>
                <w:ilvl w:val="1"/>
                <w:numId w:val="4"/>
              </w:numPr>
              <w:overflowPunct/>
              <w:autoSpaceDE/>
              <w:autoSpaceDN/>
              <w:adjustRightInd/>
              <w:textAlignment w:val="auto"/>
              <w:rPr>
                <w:rFonts w:asciiTheme="minorHAnsi" w:hAnsiTheme="minorHAnsi" w:cstheme="minorHAnsi"/>
              </w:rPr>
            </w:pPr>
            <w:r w:rsidRPr="00944A52">
              <w:rPr>
                <w:rFonts w:asciiTheme="minorHAnsi" w:hAnsiTheme="minorHAnsi" w:cstheme="minorHAnsi"/>
              </w:rPr>
              <w:t xml:space="preserve">Demolition of the existing timber framed, flat roof extension and replacement with a brick-built extension, also with a flat roof design. </w:t>
            </w:r>
          </w:p>
          <w:p w14:paraId="5641000B" w14:textId="77777777" w:rsidR="00944A52" w:rsidRPr="00944A52" w:rsidRDefault="00944A52" w:rsidP="00944A52">
            <w:pPr>
              <w:pStyle w:val="PLANNING"/>
              <w:numPr>
                <w:ilvl w:val="1"/>
                <w:numId w:val="4"/>
              </w:numPr>
              <w:overflowPunct/>
              <w:autoSpaceDE/>
              <w:autoSpaceDN/>
              <w:adjustRightInd/>
              <w:textAlignment w:val="auto"/>
              <w:rPr>
                <w:rFonts w:asciiTheme="minorHAnsi" w:hAnsiTheme="minorHAnsi" w:cstheme="minorHAnsi"/>
              </w:rPr>
            </w:pPr>
            <w:r w:rsidRPr="00944A52">
              <w:rPr>
                <w:rFonts w:asciiTheme="minorHAnsi" w:hAnsiTheme="minorHAnsi" w:cstheme="minorHAnsi"/>
              </w:rPr>
              <w:t xml:space="preserve">Alterations to the roof of the existing garage structure to accommodate an increased eaves height. </w:t>
            </w:r>
          </w:p>
          <w:p w14:paraId="16AB97E4" w14:textId="77777777" w:rsidR="00944A52" w:rsidRPr="00944A52" w:rsidRDefault="00944A52" w:rsidP="00944A52">
            <w:pPr>
              <w:pStyle w:val="PLANNING"/>
              <w:numPr>
                <w:ilvl w:val="1"/>
                <w:numId w:val="4"/>
              </w:numPr>
              <w:overflowPunct/>
              <w:autoSpaceDE/>
              <w:autoSpaceDN/>
              <w:adjustRightInd/>
              <w:textAlignment w:val="auto"/>
              <w:rPr>
                <w:rFonts w:asciiTheme="minorHAnsi" w:hAnsiTheme="minorHAnsi" w:cstheme="minorHAnsi"/>
              </w:rPr>
            </w:pPr>
            <w:r w:rsidRPr="00944A52">
              <w:rPr>
                <w:rFonts w:asciiTheme="minorHAnsi" w:hAnsiTheme="minorHAnsi" w:cstheme="minorHAnsi"/>
              </w:rPr>
              <w:t xml:space="preserve">Construction of a flat-roofed link extension to join the rear lean-to extension and garage structure. </w:t>
            </w:r>
          </w:p>
          <w:p w14:paraId="4FEEBCE6" w14:textId="77777777" w:rsidR="00944A52" w:rsidRPr="00944A52" w:rsidRDefault="00944A52" w:rsidP="00944A52">
            <w:pPr>
              <w:pStyle w:val="PLANNING"/>
              <w:numPr>
                <w:ilvl w:val="1"/>
                <w:numId w:val="4"/>
              </w:numPr>
              <w:overflowPunct/>
              <w:autoSpaceDE/>
              <w:autoSpaceDN/>
              <w:adjustRightInd/>
              <w:textAlignment w:val="auto"/>
              <w:rPr>
                <w:rFonts w:asciiTheme="minorHAnsi" w:hAnsiTheme="minorHAnsi" w:cstheme="minorHAnsi"/>
              </w:rPr>
            </w:pPr>
            <w:r w:rsidRPr="00944A52">
              <w:rPr>
                <w:rFonts w:asciiTheme="minorHAnsi" w:hAnsiTheme="minorHAnsi" w:cstheme="minorHAnsi"/>
              </w:rPr>
              <w:t xml:space="preserve">Installation of a new shop front on the converted garage. </w:t>
            </w:r>
          </w:p>
          <w:p w14:paraId="1B20488F" w14:textId="77777777" w:rsidR="00C0704D" w:rsidRPr="00D54E67" w:rsidRDefault="00C0704D" w:rsidP="002F2580">
            <w:pPr>
              <w:rPr>
                <w:rFonts w:ascii="Calibri" w:hAnsi="Calibri"/>
                <w:szCs w:val="22"/>
              </w:rPr>
            </w:pPr>
          </w:p>
        </w:tc>
      </w:tr>
      <w:tr w:rsidR="0046548C" w:rsidRPr="00D2449B" w14:paraId="06BBE02F"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581454F1" w14:textId="77777777" w:rsidR="004C1A79" w:rsidRDefault="004C1A79" w:rsidP="0046548C">
            <w:pPr>
              <w:pStyle w:val="Header"/>
              <w:tabs>
                <w:tab w:val="clear" w:pos="4153"/>
                <w:tab w:val="clear" w:pos="8306"/>
              </w:tabs>
              <w:contextualSpacing/>
              <w:jc w:val="both"/>
              <w:rPr>
                <w:rFonts w:ascii="Calibri" w:hAnsi="Calibri"/>
                <w:b/>
                <w:szCs w:val="22"/>
              </w:rPr>
            </w:pPr>
          </w:p>
          <w:p w14:paraId="0809965F" w14:textId="7B5058D1" w:rsidR="0046548C" w:rsidRPr="004C1A79" w:rsidRDefault="004C1A79" w:rsidP="008542DE">
            <w:pPr>
              <w:pStyle w:val="Header"/>
              <w:tabs>
                <w:tab w:val="clear" w:pos="4153"/>
                <w:tab w:val="clear" w:pos="8306"/>
              </w:tabs>
              <w:contextualSpacing/>
              <w:jc w:val="both"/>
              <w:rPr>
                <w:rFonts w:ascii="Calibri" w:hAnsi="Calibri"/>
                <w:bCs/>
                <w:szCs w:val="22"/>
                <w:u w:val="single"/>
              </w:rPr>
            </w:pPr>
            <w:r w:rsidRPr="004C1A79">
              <w:rPr>
                <w:rFonts w:ascii="Calibri" w:hAnsi="Calibri"/>
                <w:bCs/>
                <w:szCs w:val="22"/>
                <w:u w:val="single"/>
              </w:rPr>
              <w:t>HMO</w:t>
            </w:r>
          </w:p>
          <w:p w14:paraId="17C064A3" w14:textId="77777777" w:rsidR="004C1A79" w:rsidRDefault="004C1A79" w:rsidP="008542DE">
            <w:pPr>
              <w:pStyle w:val="Header"/>
              <w:tabs>
                <w:tab w:val="clear" w:pos="4153"/>
                <w:tab w:val="clear" w:pos="8306"/>
              </w:tabs>
              <w:contextualSpacing/>
              <w:jc w:val="both"/>
              <w:rPr>
                <w:rFonts w:ascii="Calibri" w:hAnsi="Calibri"/>
                <w:b/>
                <w:szCs w:val="22"/>
              </w:rPr>
            </w:pPr>
          </w:p>
          <w:p w14:paraId="5B204A4A" w14:textId="39D5ED3B" w:rsidR="004C1A79" w:rsidRDefault="004C1A79"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seeks consent for conversion of the existing residential space to the uppers floors to accommodate a House of Multiple Occupation. </w:t>
            </w:r>
          </w:p>
          <w:p w14:paraId="1D4B08C8" w14:textId="77777777" w:rsidR="004C1A79" w:rsidRDefault="004C1A79" w:rsidP="008542DE">
            <w:pPr>
              <w:pStyle w:val="Header"/>
              <w:tabs>
                <w:tab w:val="clear" w:pos="4153"/>
                <w:tab w:val="clear" w:pos="8306"/>
              </w:tabs>
              <w:contextualSpacing/>
              <w:jc w:val="both"/>
              <w:rPr>
                <w:rFonts w:ascii="Calibri" w:hAnsi="Calibri"/>
                <w:bCs/>
                <w:szCs w:val="22"/>
              </w:rPr>
            </w:pPr>
          </w:p>
          <w:p w14:paraId="46C70EC7" w14:textId="2DB64A63" w:rsidR="0046548C" w:rsidRDefault="004C1A79" w:rsidP="008542DE">
            <w:pPr>
              <w:pStyle w:val="Header"/>
              <w:tabs>
                <w:tab w:val="clear" w:pos="4153"/>
                <w:tab w:val="clear" w:pos="8306"/>
              </w:tabs>
              <w:contextualSpacing/>
              <w:jc w:val="both"/>
              <w:rPr>
                <w:rFonts w:ascii="Calibri" w:hAnsi="Calibri"/>
                <w:bCs/>
                <w:szCs w:val="22"/>
              </w:rPr>
            </w:pPr>
            <w:r>
              <w:rPr>
                <w:rFonts w:ascii="Calibri" w:hAnsi="Calibri"/>
                <w:bCs/>
                <w:szCs w:val="22"/>
              </w:rPr>
              <w:t>The</w:t>
            </w:r>
            <w:r w:rsidR="008A3896" w:rsidRPr="008A3896">
              <w:rPr>
                <w:rFonts w:ascii="Calibri" w:hAnsi="Calibri"/>
                <w:bCs/>
                <w:szCs w:val="22"/>
              </w:rPr>
              <w:t xml:space="preserve"> change of use from </w:t>
            </w:r>
            <w:r w:rsidR="008A3896">
              <w:rPr>
                <w:rFonts w:ascii="Calibri" w:hAnsi="Calibri"/>
                <w:bCs/>
                <w:szCs w:val="22"/>
              </w:rPr>
              <w:t xml:space="preserve">use class </w:t>
            </w:r>
            <w:r w:rsidR="008A3896" w:rsidRPr="008A3896">
              <w:rPr>
                <w:rFonts w:ascii="Calibri" w:hAnsi="Calibri"/>
                <w:bCs/>
                <w:szCs w:val="22"/>
              </w:rPr>
              <w:t>C3 (dwelling houses) to</w:t>
            </w:r>
            <w:r w:rsidR="000E2ADC">
              <w:rPr>
                <w:rFonts w:ascii="Calibri" w:hAnsi="Calibri"/>
                <w:bCs/>
                <w:szCs w:val="22"/>
              </w:rPr>
              <w:t xml:space="preserve"> class</w:t>
            </w:r>
            <w:r w:rsidR="008A3896" w:rsidRPr="008A3896">
              <w:rPr>
                <w:rFonts w:ascii="Calibri" w:hAnsi="Calibri"/>
                <w:bCs/>
                <w:szCs w:val="22"/>
              </w:rPr>
              <w:t xml:space="preserve"> C4 (houses in multiple occupation) is allowed without planning consent as per the </w:t>
            </w:r>
            <w:r w:rsidR="002F1DF6">
              <w:rPr>
                <w:rFonts w:ascii="Calibri" w:hAnsi="Calibri"/>
                <w:bCs/>
                <w:szCs w:val="22"/>
              </w:rPr>
              <w:t>allowances</w:t>
            </w:r>
            <w:r w:rsidR="008A3896" w:rsidRPr="008A3896">
              <w:rPr>
                <w:rFonts w:ascii="Calibri" w:hAnsi="Calibri"/>
                <w:bCs/>
                <w:szCs w:val="22"/>
              </w:rPr>
              <w:t xml:space="preserve"> of Part 3 Class L of the GPDO. </w:t>
            </w:r>
            <w:r w:rsidR="008A3896">
              <w:rPr>
                <w:rFonts w:ascii="Calibri" w:hAnsi="Calibri"/>
                <w:bCs/>
                <w:szCs w:val="22"/>
              </w:rPr>
              <w:t xml:space="preserve">Use class C4 stipulates that the HMO accommodation must be small-scale, with an allowance for between 3 and 6 non-related individuals. As per the submitted information, the proposed HMO will house a maximum of 4 occupants, one per bedroom, </w:t>
            </w:r>
            <w:r w:rsidR="008A3896">
              <w:rPr>
                <w:rFonts w:ascii="Calibri" w:hAnsi="Calibri"/>
                <w:bCs/>
                <w:szCs w:val="22"/>
              </w:rPr>
              <w:lastRenderedPageBreak/>
              <w:t>and as such can be classed as a small-scale HMO. As such, this part of the development does not require formal planning consent but is subject to the requirements of the Nationally Described Space Standard</w:t>
            </w:r>
            <w:r w:rsidR="002F1DF6">
              <w:rPr>
                <w:rFonts w:ascii="Calibri" w:hAnsi="Calibri"/>
                <w:bCs/>
                <w:szCs w:val="22"/>
              </w:rPr>
              <w:t>s</w:t>
            </w:r>
            <w:r w:rsidR="008A3896">
              <w:rPr>
                <w:rFonts w:ascii="Calibri" w:hAnsi="Calibri"/>
                <w:bCs/>
                <w:szCs w:val="22"/>
              </w:rPr>
              <w:t xml:space="preserve">. </w:t>
            </w:r>
          </w:p>
          <w:p w14:paraId="1613A24E" w14:textId="77777777" w:rsidR="004C1A79" w:rsidRDefault="004C1A79" w:rsidP="008542DE">
            <w:pPr>
              <w:pStyle w:val="Header"/>
              <w:tabs>
                <w:tab w:val="clear" w:pos="4153"/>
                <w:tab w:val="clear" w:pos="8306"/>
              </w:tabs>
              <w:contextualSpacing/>
              <w:jc w:val="both"/>
              <w:rPr>
                <w:rFonts w:ascii="Calibri" w:hAnsi="Calibri"/>
                <w:bCs/>
                <w:szCs w:val="22"/>
              </w:rPr>
            </w:pPr>
          </w:p>
          <w:p w14:paraId="45FFEC3D" w14:textId="210EC69D" w:rsidR="004C1A79" w:rsidRPr="004C1A79" w:rsidRDefault="004C1A79" w:rsidP="008542DE">
            <w:pPr>
              <w:pStyle w:val="Header"/>
              <w:tabs>
                <w:tab w:val="clear" w:pos="4153"/>
                <w:tab w:val="clear" w:pos="8306"/>
              </w:tabs>
              <w:contextualSpacing/>
              <w:jc w:val="both"/>
              <w:rPr>
                <w:rFonts w:ascii="Calibri" w:hAnsi="Calibri"/>
                <w:bCs/>
                <w:szCs w:val="22"/>
                <w:u w:val="single"/>
              </w:rPr>
            </w:pPr>
            <w:r w:rsidRPr="004C1A79">
              <w:rPr>
                <w:rFonts w:ascii="Calibri" w:hAnsi="Calibri"/>
                <w:bCs/>
                <w:szCs w:val="22"/>
                <w:u w:val="single"/>
              </w:rPr>
              <w:t xml:space="preserve">Commercial Units. </w:t>
            </w:r>
          </w:p>
          <w:p w14:paraId="462DE161" w14:textId="77777777" w:rsidR="008A3896" w:rsidRDefault="008A3896" w:rsidP="008542DE">
            <w:pPr>
              <w:pStyle w:val="Header"/>
              <w:tabs>
                <w:tab w:val="clear" w:pos="4153"/>
                <w:tab w:val="clear" w:pos="8306"/>
              </w:tabs>
              <w:contextualSpacing/>
              <w:jc w:val="both"/>
              <w:rPr>
                <w:rFonts w:ascii="Calibri" w:hAnsi="Calibri"/>
                <w:bCs/>
                <w:szCs w:val="22"/>
              </w:rPr>
            </w:pPr>
          </w:p>
          <w:p w14:paraId="6EC3FA39" w14:textId="24C35911" w:rsidR="004C1A79" w:rsidRDefault="004C1A79" w:rsidP="008542DE">
            <w:pPr>
              <w:pStyle w:val="Header"/>
              <w:tabs>
                <w:tab w:val="clear" w:pos="4153"/>
                <w:tab w:val="clear" w:pos="8306"/>
              </w:tabs>
              <w:contextualSpacing/>
              <w:jc w:val="both"/>
              <w:rPr>
                <w:rFonts w:ascii="Calibri" w:hAnsi="Calibri"/>
                <w:bCs/>
                <w:szCs w:val="22"/>
              </w:rPr>
            </w:pPr>
            <w:r>
              <w:rPr>
                <w:rFonts w:ascii="Calibri" w:hAnsi="Calibri"/>
                <w:bCs/>
                <w:szCs w:val="22"/>
              </w:rPr>
              <w:t>As well as the HMO, this application also seeks consent of the change of use</w:t>
            </w:r>
            <w:r w:rsidR="000E2ADC">
              <w:rPr>
                <w:rFonts w:ascii="Calibri" w:hAnsi="Calibri"/>
                <w:bCs/>
                <w:szCs w:val="22"/>
              </w:rPr>
              <w:t xml:space="preserve"> of the</w:t>
            </w:r>
            <w:r>
              <w:rPr>
                <w:rFonts w:ascii="Calibri" w:hAnsi="Calibri"/>
                <w:bCs/>
                <w:szCs w:val="22"/>
              </w:rPr>
              <w:t xml:space="preserve"> existing ground floor commercial unit from use class Sui Generis (Hot Food Takeaway) to use class E. The ground floor currently accommodates one singular commercial unit, the intention is, following alterations and extensions, to provide two separate commercial units to the ground floor. </w:t>
            </w:r>
          </w:p>
          <w:p w14:paraId="52ADDFDB" w14:textId="77777777" w:rsidR="004C1A79" w:rsidRDefault="004C1A79" w:rsidP="008542DE">
            <w:pPr>
              <w:pStyle w:val="Header"/>
              <w:tabs>
                <w:tab w:val="clear" w:pos="4153"/>
                <w:tab w:val="clear" w:pos="8306"/>
              </w:tabs>
              <w:contextualSpacing/>
              <w:jc w:val="both"/>
              <w:rPr>
                <w:rFonts w:ascii="Calibri" w:hAnsi="Calibri"/>
                <w:bCs/>
                <w:szCs w:val="22"/>
              </w:rPr>
            </w:pPr>
          </w:p>
          <w:p w14:paraId="0E91B754" w14:textId="77777777" w:rsidR="008A3896" w:rsidRDefault="004C1A79" w:rsidP="008542DE">
            <w:pPr>
              <w:pStyle w:val="Header"/>
              <w:tabs>
                <w:tab w:val="clear" w:pos="4153"/>
                <w:tab w:val="clear" w:pos="8306"/>
              </w:tabs>
              <w:contextualSpacing/>
              <w:jc w:val="both"/>
              <w:rPr>
                <w:rFonts w:ascii="Calibri" w:hAnsi="Calibri"/>
                <w:bCs/>
                <w:i/>
                <w:iCs/>
                <w:szCs w:val="22"/>
              </w:rPr>
            </w:pPr>
            <w:r>
              <w:rPr>
                <w:rFonts w:ascii="Calibri" w:hAnsi="Calibri"/>
                <w:bCs/>
                <w:szCs w:val="22"/>
              </w:rPr>
              <w:t xml:space="preserve">Key Statement EC2 states that </w:t>
            </w:r>
            <w:r w:rsidRPr="004C1A79">
              <w:rPr>
                <w:rFonts w:ascii="Calibri" w:hAnsi="Calibri"/>
                <w:bCs/>
                <w:i/>
                <w:iCs/>
                <w:szCs w:val="22"/>
              </w:rPr>
              <w:t>Development that supports and enhances the vibrancy, consumer choice and vitality and unique character of the area’s important retail and service centres of Clitheroe, Longridge and Whalley will be supported in principle.</w:t>
            </w:r>
          </w:p>
          <w:p w14:paraId="401588F5" w14:textId="77777777" w:rsidR="004C1A79" w:rsidRDefault="004C1A79" w:rsidP="008542DE">
            <w:pPr>
              <w:pStyle w:val="Header"/>
              <w:tabs>
                <w:tab w:val="clear" w:pos="4153"/>
                <w:tab w:val="clear" w:pos="8306"/>
              </w:tabs>
              <w:contextualSpacing/>
              <w:jc w:val="both"/>
              <w:rPr>
                <w:rFonts w:ascii="Calibri" w:hAnsi="Calibri"/>
                <w:bCs/>
                <w:i/>
                <w:iCs/>
                <w:szCs w:val="22"/>
              </w:rPr>
            </w:pPr>
          </w:p>
          <w:p w14:paraId="60BFFE3E" w14:textId="7631DBE1" w:rsidR="004C1A79" w:rsidRDefault="004C1A79" w:rsidP="008542DE">
            <w:pPr>
              <w:pStyle w:val="Header"/>
              <w:tabs>
                <w:tab w:val="clear" w:pos="4153"/>
                <w:tab w:val="clear" w:pos="8306"/>
              </w:tabs>
              <w:contextualSpacing/>
              <w:jc w:val="both"/>
              <w:rPr>
                <w:rFonts w:ascii="Calibri" w:hAnsi="Calibri"/>
                <w:bCs/>
                <w:i/>
                <w:iCs/>
                <w:szCs w:val="22"/>
              </w:rPr>
            </w:pPr>
            <w:r>
              <w:rPr>
                <w:rFonts w:ascii="Calibri" w:hAnsi="Calibri"/>
                <w:bCs/>
                <w:szCs w:val="22"/>
              </w:rPr>
              <w:t xml:space="preserve">In additional, Policy DMR1 of the core strategy states that </w:t>
            </w:r>
            <w:r w:rsidRPr="004C1A79">
              <w:rPr>
                <w:rFonts w:ascii="Calibri" w:hAnsi="Calibri"/>
                <w:bCs/>
                <w:i/>
                <w:iCs/>
                <w:szCs w:val="22"/>
              </w:rPr>
              <w:t xml:space="preserve">proposals for shopping developments within the main shopping centre of Clitheroe, as defined on the proposals map, will be approved subject to the other policies of the </w:t>
            </w:r>
            <w:r>
              <w:rPr>
                <w:rFonts w:ascii="Calibri" w:hAnsi="Calibri"/>
                <w:bCs/>
                <w:i/>
                <w:iCs/>
                <w:szCs w:val="22"/>
              </w:rPr>
              <w:t>LDF</w:t>
            </w:r>
            <w:r w:rsidRPr="004C1A79">
              <w:rPr>
                <w:rFonts w:ascii="Calibri" w:hAnsi="Calibri"/>
                <w:bCs/>
                <w:i/>
                <w:iCs/>
                <w:szCs w:val="22"/>
              </w:rPr>
              <w:t xml:space="preserve"> special regard will be had to the likely contribution of the proposals to the vitality and viability of the centre and their effect on the character and appearance of the area as well as the arrangements for vehicular movement and parking.</w:t>
            </w:r>
          </w:p>
          <w:p w14:paraId="6BD3D589" w14:textId="77777777" w:rsidR="004C1A79" w:rsidRDefault="004C1A79" w:rsidP="008542DE">
            <w:pPr>
              <w:pStyle w:val="Header"/>
              <w:tabs>
                <w:tab w:val="clear" w:pos="4153"/>
                <w:tab w:val="clear" w:pos="8306"/>
              </w:tabs>
              <w:contextualSpacing/>
              <w:jc w:val="both"/>
              <w:rPr>
                <w:rFonts w:ascii="Calibri" w:hAnsi="Calibri"/>
                <w:bCs/>
                <w:szCs w:val="22"/>
              </w:rPr>
            </w:pPr>
          </w:p>
          <w:p w14:paraId="2DCBDF9F" w14:textId="77777777" w:rsidR="004C1A79" w:rsidRDefault="004C1A79"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On this basis, the proposed commercial units to the ground floor are acceptable in principle subject to other materials planning considerations. </w:t>
            </w:r>
          </w:p>
          <w:p w14:paraId="07A958AF" w14:textId="67F7E6CC" w:rsidR="004C1A79" w:rsidRPr="004C1A79" w:rsidRDefault="004C1A79" w:rsidP="008542DE">
            <w:pPr>
              <w:pStyle w:val="Header"/>
              <w:tabs>
                <w:tab w:val="clear" w:pos="4153"/>
                <w:tab w:val="clear" w:pos="8306"/>
              </w:tabs>
              <w:contextualSpacing/>
              <w:jc w:val="both"/>
              <w:rPr>
                <w:rFonts w:ascii="Calibri" w:hAnsi="Calibri"/>
                <w:bCs/>
                <w:szCs w:val="22"/>
              </w:rPr>
            </w:pPr>
          </w:p>
        </w:tc>
      </w:tr>
      <w:tr w:rsidR="008542DE" w:rsidRPr="00D2449B" w14:paraId="2540EE5C"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60CB0924"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 xml:space="preserve">Impact upon Listed Building(s) and </w:t>
            </w:r>
            <w:r w:rsidR="00170E5D">
              <w:rPr>
                <w:rFonts w:ascii="Calibri" w:hAnsi="Calibri"/>
                <w:b/>
                <w:szCs w:val="22"/>
              </w:rPr>
              <w:t>Character/Appearance of Conservation Area</w:t>
            </w:r>
            <w:r>
              <w:rPr>
                <w:rFonts w:ascii="Calibri" w:hAnsi="Calibri"/>
                <w:b/>
                <w:szCs w:val="22"/>
              </w:rPr>
              <w:t>:</w:t>
            </w:r>
          </w:p>
          <w:p w14:paraId="6A2BDA66" w14:textId="77777777" w:rsidR="008542DE" w:rsidRDefault="008542DE" w:rsidP="0046548C">
            <w:pPr>
              <w:contextualSpacing/>
              <w:rPr>
                <w:rFonts w:ascii="Calibri" w:hAnsi="Calibri"/>
                <w:b/>
              </w:rPr>
            </w:pPr>
          </w:p>
          <w:p w14:paraId="48B368E7" w14:textId="77777777" w:rsidR="0046548C" w:rsidRPr="008E053B" w:rsidRDefault="008E053B" w:rsidP="0046548C">
            <w:pPr>
              <w:contextualSpacing/>
              <w:rPr>
                <w:rFonts w:ascii="Calibri" w:hAnsi="Calibri"/>
                <w:bCs/>
              </w:rPr>
            </w:pPr>
            <w:r w:rsidRPr="008E053B">
              <w:rPr>
                <w:rFonts w:ascii="Calibri" w:hAnsi="Calibri"/>
                <w:bCs/>
              </w:rPr>
              <w:t xml:space="preserve">The application property is located within Clitheroe Conservation Area and is also a Grade II Listed building. As such, careful consideration must be given into the impact of the proposed developemnt upon the character of the listed building and wider conservation area. </w:t>
            </w:r>
          </w:p>
          <w:p w14:paraId="28B0DBE6" w14:textId="77777777" w:rsidR="008E053B" w:rsidRPr="008E053B" w:rsidRDefault="008E053B" w:rsidP="0046548C">
            <w:pPr>
              <w:contextualSpacing/>
              <w:rPr>
                <w:rFonts w:ascii="Calibri" w:hAnsi="Calibri"/>
                <w:bCs/>
              </w:rPr>
            </w:pPr>
          </w:p>
          <w:p w14:paraId="004182EC" w14:textId="6CD722C1" w:rsidR="008E053B" w:rsidRPr="008E053B" w:rsidRDefault="008E053B" w:rsidP="008E053B">
            <w:pPr>
              <w:contextualSpacing/>
              <w:rPr>
                <w:rFonts w:ascii="Calibri" w:hAnsi="Calibri"/>
                <w:bCs/>
              </w:rPr>
            </w:pPr>
            <w:r w:rsidRPr="008E053B">
              <w:rPr>
                <w:rFonts w:ascii="Calibri" w:hAnsi="Calibri"/>
                <w:bCs/>
              </w:rPr>
              <w:t>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6C48419E" w14:textId="77777777" w:rsidR="008E053B" w:rsidRPr="008E053B" w:rsidRDefault="008E053B" w:rsidP="008E053B">
            <w:pPr>
              <w:contextualSpacing/>
              <w:rPr>
                <w:rFonts w:ascii="Calibri" w:hAnsi="Calibri"/>
                <w:bCs/>
              </w:rPr>
            </w:pPr>
          </w:p>
          <w:p w14:paraId="2B0A38D9" w14:textId="77777777" w:rsidR="008E053B" w:rsidRPr="008E053B" w:rsidRDefault="008E053B" w:rsidP="008E053B">
            <w:pPr>
              <w:contextualSpacing/>
              <w:rPr>
                <w:rFonts w:ascii="Calibri" w:hAnsi="Calibri"/>
                <w:bCs/>
                <w:u w:val="single"/>
              </w:rPr>
            </w:pPr>
            <w:r w:rsidRPr="008E053B">
              <w:rPr>
                <w:rFonts w:ascii="Calibri" w:hAnsi="Calibri"/>
                <w:bCs/>
                <w:u w:val="single"/>
              </w:rPr>
              <w:t>Key Statement EN5:</w:t>
            </w:r>
          </w:p>
          <w:p w14:paraId="423394A7" w14:textId="77777777" w:rsidR="008E053B" w:rsidRPr="008E053B" w:rsidRDefault="008E053B" w:rsidP="008E053B">
            <w:pPr>
              <w:contextualSpacing/>
              <w:rPr>
                <w:rFonts w:ascii="Calibri" w:hAnsi="Calibri"/>
                <w:bCs/>
              </w:rPr>
            </w:pPr>
          </w:p>
          <w:p w14:paraId="4FDAB0DF" w14:textId="77777777" w:rsidR="008E053B" w:rsidRPr="008E053B" w:rsidRDefault="008E053B" w:rsidP="008E053B">
            <w:pPr>
              <w:contextualSpacing/>
              <w:rPr>
                <w:rFonts w:ascii="Calibri" w:hAnsi="Calibri"/>
                <w:bCs/>
              </w:rPr>
            </w:pPr>
            <w:r w:rsidRPr="008E053B">
              <w:rPr>
                <w:rFonts w:ascii="Calibri" w:hAnsi="Calibri"/>
                <w:bCs/>
              </w:rPr>
              <w:t>In this respect Key Statement EN5 states that:</w:t>
            </w:r>
          </w:p>
          <w:p w14:paraId="13C02B90" w14:textId="77777777" w:rsidR="008E053B" w:rsidRPr="008E053B" w:rsidRDefault="008E053B" w:rsidP="008E053B">
            <w:pPr>
              <w:contextualSpacing/>
              <w:rPr>
                <w:rFonts w:ascii="Calibri" w:hAnsi="Calibri"/>
                <w:bCs/>
              </w:rPr>
            </w:pPr>
          </w:p>
          <w:p w14:paraId="4E53F0E7" w14:textId="77777777" w:rsidR="008E053B" w:rsidRPr="008E053B" w:rsidRDefault="008E053B" w:rsidP="008E053B">
            <w:pPr>
              <w:contextualSpacing/>
              <w:rPr>
                <w:rFonts w:ascii="Calibri" w:hAnsi="Calibri"/>
                <w:bCs/>
                <w:i/>
                <w:iCs/>
              </w:rPr>
            </w:pPr>
            <w:r w:rsidRPr="008E053B">
              <w:rPr>
                <w:rFonts w:ascii="Calibri" w:hAnsi="Calibri"/>
                <w:bCs/>
                <w:i/>
                <w:iCs/>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054DB399" w14:textId="77777777" w:rsidR="008E053B" w:rsidRPr="008E053B" w:rsidRDefault="008E053B" w:rsidP="008E053B">
            <w:pPr>
              <w:contextualSpacing/>
              <w:rPr>
                <w:rFonts w:ascii="Calibri" w:hAnsi="Calibri"/>
                <w:bCs/>
                <w:i/>
                <w:iCs/>
              </w:rPr>
            </w:pPr>
          </w:p>
          <w:p w14:paraId="10EFBAB8" w14:textId="77777777" w:rsidR="008E053B" w:rsidRPr="008E053B" w:rsidRDefault="008E053B" w:rsidP="008E053B">
            <w:pPr>
              <w:contextualSpacing/>
              <w:rPr>
                <w:rFonts w:ascii="Calibri" w:hAnsi="Calibri"/>
                <w:bCs/>
                <w:i/>
                <w:iCs/>
              </w:rPr>
            </w:pPr>
            <w:r w:rsidRPr="008E053B">
              <w:rPr>
                <w:rFonts w:ascii="Calibri" w:hAnsi="Calibri"/>
                <w:bCs/>
                <w:i/>
                <w:iCs/>
              </w:rPr>
              <w:t>This will be achieved through:</w:t>
            </w:r>
          </w:p>
          <w:p w14:paraId="57DAD8EB" w14:textId="77777777" w:rsidR="008E053B" w:rsidRPr="008E053B" w:rsidRDefault="008E053B" w:rsidP="008E053B">
            <w:pPr>
              <w:contextualSpacing/>
              <w:rPr>
                <w:rFonts w:ascii="Calibri" w:hAnsi="Calibri"/>
                <w:bCs/>
                <w:i/>
                <w:iCs/>
              </w:rPr>
            </w:pPr>
          </w:p>
          <w:p w14:paraId="01C0926E" w14:textId="77777777" w:rsidR="008E053B" w:rsidRPr="008E053B" w:rsidRDefault="008E053B" w:rsidP="008E053B">
            <w:pPr>
              <w:numPr>
                <w:ilvl w:val="0"/>
                <w:numId w:val="5"/>
              </w:numPr>
              <w:contextualSpacing/>
              <w:rPr>
                <w:rFonts w:ascii="Calibri" w:hAnsi="Calibri"/>
                <w:bCs/>
                <w:i/>
                <w:iCs/>
              </w:rPr>
            </w:pPr>
            <w:r w:rsidRPr="008E053B">
              <w:rPr>
                <w:rFonts w:ascii="Calibri" w:hAnsi="Calibri"/>
                <w:bCs/>
                <w:i/>
                <w:iCs/>
              </w:rPr>
              <w:t>Recognising that the best way of ensuring the long term protection of heritage assets is to ensure a viable use that optimises opportunities for sustaining and enhancing its significance.</w:t>
            </w:r>
          </w:p>
          <w:p w14:paraId="53BE3E62" w14:textId="77777777" w:rsidR="008E053B" w:rsidRPr="008E053B" w:rsidRDefault="008E053B" w:rsidP="008E053B">
            <w:pPr>
              <w:numPr>
                <w:ilvl w:val="0"/>
                <w:numId w:val="5"/>
              </w:numPr>
              <w:contextualSpacing/>
              <w:rPr>
                <w:rFonts w:ascii="Calibri" w:hAnsi="Calibri"/>
                <w:bCs/>
                <w:i/>
                <w:iCs/>
              </w:rPr>
            </w:pPr>
            <w:r w:rsidRPr="008E053B">
              <w:rPr>
                <w:rFonts w:ascii="Calibri" w:hAnsi="Calibri"/>
                <w:bCs/>
                <w:i/>
                <w:iCs/>
              </w:rPr>
              <w:t>Keeping Conservation Area Appraisals under review to ensure that any development proposals respect and safeguard the character, appearance and significance of the area.</w:t>
            </w:r>
          </w:p>
          <w:p w14:paraId="446C06D4" w14:textId="77777777" w:rsidR="008E053B" w:rsidRPr="008E053B" w:rsidRDefault="008E053B" w:rsidP="008E053B">
            <w:pPr>
              <w:numPr>
                <w:ilvl w:val="0"/>
                <w:numId w:val="5"/>
              </w:numPr>
              <w:contextualSpacing/>
              <w:rPr>
                <w:rFonts w:ascii="Calibri" w:hAnsi="Calibri"/>
                <w:bCs/>
                <w:i/>
                <w:iCs/>
              </w:rPr>
            </w:pPr>
            <w:r w:rsidRPr="008E053B">
              <w:rPr>
                <w:rFonts w:ascii="Calibri" w:hAnsi="Calibri"/>
                <w:bCs/>
                <w:i/>
                <w:iCs/>
              </w:rPr>
              <w:t>Considering any development proposals which may impact on a heritage asset or their setting through seeking benefits that conserve and enhance their significance and avoids any substantial harm to the heritage asset.</w:t>
            </w:r>
          </w:p>
          <w:p w14:paraId="7F4EB998" w14:textId="77777777" w:rsidR="008E053B" w:rsidRPr="008E053B" w:rsidRDefault="008E053B" w:rsidP="008E053B">
            <w:pPr>
              <w:numPr>
                <w:ilvl w:val="0"/>
                <w:numId w:val="5"/>
              </w:numPr>
              <w:contextualSpacing/>
              <w:rPr>
                <w:rFonts w:ascii="Calibri" w:hAnsi="Calibri"/>
                <w:bCs/>
                <w:i/>
                <w:iCs/>
              </w:rPr>
            </w:pPr>
            <w:r w:rsidRPr="008E053B">
              <w:rPr>
                <w:rFonts w:ascii="Calibri" w:hAnsi="Calibri"/>
                <w:bCs/>
                <w:i/>
                <w:iCs/>
              </w:rPr>
              <w:lastRenderedPageBreak/>
              <w:t>Requiring all development proposals to make a positive contribution to local distinctiveness/sense of place.</w:t>
            </w:r>
          </w:p>
          <w:p w14:paraId="0A330079" w14:textId="77777777" w:rsidR="008E053B" w:rsidRPr="008E053B" w:rsidRDefault="008E053B" w:rsidP="008E053B">
            <w:pPr>
              <w:numPr>
                <w:ilvl w:val="0"/>
                <w:numId w:val="5"/>
              </w:numPr>
              <w:contextualSpacing/>
              <w:rPr>
                <w:rFonts w:ascii="Calibri" w:hAnsi="Calibri"/>
                <w:bCs/>
                <w:i/>
                <w:iCs/>
              </w:rPr>
            </w:pPr>
            <w:r w:rsidRPr="008E053B">
              <w:rPr>
                <w:rFonts w:ascii="Calibri" w:hAnsi="Calibri"/>
                <w:bCs/>
                <w:i/>
                <w:iCs/>
              </w:rPr>
              <w:t>The consideration of Article 4 Directions to restrict permitted development rights where the exercise of such rights would harm the historic environment.</w:t>
            </w:r>
          </w:p>
          <w:p w14:paraId="61A5C5FF" w14:textId="77777777" w:rsidR="008E053B" w:rsidRPr="008E053B" w:rsidRDefault="008E053B" w:rsidP="008E053B">
            <w:pPr>
              <w:contextualSpacing/>
              <w:rPr>
                <w:rFonts w:ascii="Calibri" w:hAnsi="Calibri"/>
                <w:bCs/>
              </w:rPr>
            </w:pPr>
          </w:p>
          <w:p w14:paraId="2FA9AFA3" w14:textId="77777777" w:rsidR="008E053B" w:rsidRPr="008E053B" w:rsidRDefault="008E053B" w:rsidP="008E053B">
            <w:pPr>
              <w:contextualSpacing/>
              <w:rPr>
                <w:rFonts w:ascii="Calibri" w:hAnsi="Calibri"/>
                <w:bCs/>
                <w:u w:val="single"/>
              </w:rPr>
            </w:pPr>
            <w:r w:rsidRPr="008E053B">
              <w:rPr>
                <w:rFonts w:ascii="Calibri" w:hAnsi="Calibri"/>
                <w:bCs/>
                <w:u w:val="single"/>
              </w:rPr>
              <w:t>Policy DME4:</w:t>
            </w:r>
          </w:p>
          <w:p w14:paraId="1BC3DE8D" w14:textId="77777777" w:rsidR="008E053B" w:rsidRPr="008E053B" w:rsidRDefault="008E053B" w:rsidP="008E053B">
            <w:pPr>
              <w:contextualSpacing/>
              <w:rPr>
                <w:rFonts w:ascii="Calibri" w:hAnsi="Calibri"/>
                <w:bCs/>
              </w:rPr>
            </w:pPr>
          </w:p>
          <w:p w14:paraId="443D9500" w14:textId="77777777" w:rsidR="008E053B" w:rsidRPr="008E053B" w:rsidRDefault="008E053B" w:rsidP="008E053B">
            <w:pPr>
              <w:contextualSpacing/>
              <w:rPr>
                <w:rFonts w:ascii="Calibri" w:hAnsi="Calibri"/>
                <w:bCs/>
              </w:rPr>
            </w:pPr>
            <w:r w:rsidRPr="008E053B">
              <w:rPr>
                <w:rFonts w:ascii="Calibri" w:hAnsi="Calibri"/>
                <w:bCs/>
              </w:rPr>
              <w:t>With Policy DME4 stating, in respect of development within conservation areas or those affecting the listed buildings or their setting, that development will be assessed on the following basis:</w:t>
            </w:r>
          </w:p>
          <w:p w14:paraId="0989E94F" w14:textId="77777777" w:rsidR="008E053B" w:rsidRPr="008E053B" w:rsidRDefault="008E053B" w:rsidP="008E053B">
            <w:pPr>
              <w:contextualSpacing/>
              <w:rPr>
                <w:rFonts w:ascii="Calibri" w:hAnsi="Calibri"/>
                <w:bCs/>
              </w:rPr>
            </w:pPr>
          </w:p>
          <w:p w14:paraId="0AC83A0B" w14:textId="77777777" w:rsidR="008E053B" w:rsidRPr="008E053B" w:rsidRDefault="008E053B" w:rsidP="008E053B">
            <w:pPr>
              <w:contextualSpacing/>
              <w:rPr>
                <w:rFonts w:ascii="Calibri" w:hAnsi="Calibri"/>
                <w:bCs/>
                <w:i/>
                <w:iCs/>
              </w:rPr>
            </w:pPr>
            <w:r w:rsidRPr="008E053B">
              <w:rPr>
                <w:rFonts w:ascii="Calibri" w:hAnsi="Calibri"/>
                <w:bCs/>
                <w:i/>
                <w:iCs/>
              </w:rPr>
              <w:t>1: CONSERVATION AREAS</w:t>
            </w:r>
          </w:p>
          <w:p w14:paraId="3E677045" w14:textId="77777777" w:rsidR="008E053B" w:rsidRPr="008E053B" w:rsidRDefault="008E053B" w:rsidP="008E053B">
            <w:pPr>
              <w:contextualSpacing/>
              <w:rPr>
                <w:rFonts w:ascii="Calibri" w:hAnsi="Calibri"/>
                <w:bCs/>
                <w:i/>
                <w:iCs/>
                <w:u w:val="single"/>
              </w:rPr>
            </w:pPr>
          </w:p>
          <w:p w14:paraId="214ACA5B" w14:textId="77777777" w:rsidR="008E053B" w:rsidRPr="008E053B" w:rsidRDefault="008E053B" w:rsidP="008E053B">
            <w:pPr>
              <w:contextualSpacing/>
              <w:rPr>
                <w:rFonts w:ascii="Calibri" w:hAnsi="Calibri"/>
                <w:bCs/>
                <w:i/>
                <w:iCs/>
              </w:rPr>
            </w:pPr>
            <w:r w:rsidRPr="008E053B">
              <w:rPr>
                <w:rFonts w:ascii="Calibri" w:hAnsi="Calibri"/>
                <w:bCs/>
                <w:i/>
                <w:iCs/>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4D41BCE1" w14:textId="77777777" w:rsidR="008E053B" w:rsidRPr="008E053B" w:rsidRDefault="008E053B" w:rsidP="008E053B">
            <w:pPr>
              <w:contextualSpacing/>
              <w:rPr>
                <w:rFonts w:ascii="Calibri" w:hAnsi="Calibri"/>
                <w:bCs/>
                <w:i/>
                <w:iCs/>
              </w:rPr>
            </w:pPr>
          </w:p>
          <w:p w14:paraId="6DF7E9F0" w14:textId="77777777" w:rsidR="008E053B" w:rsidRPr="008E053B" w:rsidRDefault="008E053B" w:rsidP="008E053B">
            <w:pPr>
              <w:contextualSpacing/>
              <w:rPr>
                <w:rFonts w:ascii="Calibri" w:hAnsi="Calibri"/>
                <w:bCs/>
                <w:i/>
                <w:iCs/>
              </w:rPr>
            </w:pPr>
            <w:r w:rsidRPr="008E053B">
              <w:rPr>
                <w:rFonts w:ascii="Calibri" w:hAnsi="Calibri"/>
                <w:bCs/>
                <w:i/>
                <w:iCs/>
              </w:rPr>
              <w:t>In the conservation areas there will be a presumption in favour of the conservation and enhancement of elements that make a positive contribution to the character or appearance of the conservation area.</w:t>
            </w:r>
          </w:p>
          <w:p w14:paraId="5AD69319" w14:textId="77777777" w:rsidR="008E053B" w:rsidRPr="008E053B" w:rsidRDefault="008E053B" w:rsidP="008E053B">
            <w:pPr>
              <w:contextualSpacing/>
              <w:rPr>
                <w:rFonts w:ascii="Calibri" w:hAnsi="Calibri"/>
                <w:bCs/>
                <w:i/>
                <w:iCs/>
              </w:rPr>
            </w:pPr>
          </w:p>
          <w:p w14:paraId="74D60A1C" w14:textId="77777777" w:rsidR="008E053B" w:rsidRPr="008E053B" w:rsidRDefault="008E053B" w:rsidP="008E053B">
            <w:pPr>
              <w:contextualSpacing/>
              <w:rPr>
                <w:rFonts w:ascii="Calibri" w:hAnsi="Calibri"/>
                <w:bCs/>
                <w:i/>
                <w:iCs/>
              </w:rPr>
            </w:pPr>
            <w:r w:rsidRPr="008E053B">
              <w:rPr>
                <w:rFonts w:ascii="Calibri" w:hAnsi="Calibri"/>
                <w:bCs/>
                <w:i/>
                <w:iCs/>
              </w:rPr>
              <w:t>2: LISTED BUILDINGS AND OTHER BUILDINGS OF SIGNIFICANT HERITAGE INTEREST</w:t>
            </w:r>
          </w:p>
          <w:p w14:paraId="524EC0D1" w14:textId="77777777" w:rsidR="008E053B" w:rsidRPr="008E053B" w:rsidRDefault="008E053B" w:rsidP="008E053B">
            <w:pPr>
              <w:contextualSpacing/>
              <w:rPr>
                <w:rFonts w:ascii="Calibri" w:hAnsi="Calibri"/>
                <w:bCs/>
                <w:i/>
                <w:iCs/>
              </w:rPr>
            </w:pPr>
          </w:p>
          <w:p w14:paraId="3247FA74" w14:textId="77777777" w:rsidR="008E053B" w:rsidRPr="008E053B" w:rsidRDefault="008E053B" w:rsidP="008E053B">
            <w:pPr>
              <w:contextualSpacing/>
              <w:rPr>
                <w:rFonts w:ascii="Calibri" w:hAnsi="Calibri"/>
                <w:bCs/>
                <w:i/>
                <w:iCs/>
              </w:rPr>
            </w:pPr>
            <w:r w:rsidRPr="008E053B">
              <w:rPr>
                <w:rFonts w:ascii="Calibri" w:hAnsi="Calibri"/>
                <w:bCs/>
                <w:i/>
                <w:iCs/>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0E5FF688" w14:textId="77777777" w:rsidR="008E053B" w:rsidRPr="008E053B" w:rsidRDefault="008E053B" w:rsidP="008E053B">
            <w:pPr>
              <w:contextualSpacing/>
              <w:rPr>
                <w:rFonts w:ascii="Calibri" w:hAnsi="Calibri"/>
                <w:bCs/>
              </w:rPr>
            </w:pPr>
          </w:p>
          <w:p w14:paraId="12817056" w14:textId="77777777" w:rsidR="008E053B" w:rsidRPr="008E053B" w:rsidRDefault="008E053B" w:rsidP="008E053B">
            <w:pPr>
              <w:contextualSpacing/>
              <w:rPr>
                <w:rFonts w:ascii="Calibri" w:hAnsi="Calibri"/>
                <w:bCs/>
                <w:u w:val="single"/>
              </w:rPr>
            </w:pPr>
            <w:r w:rsidRPr="008E053B">
              <w:rPr>
                <w:rFonts w:ascii="Calibri" w:hAnsi="Calibri"/>
                <w:bCs/>
                <w:u w:val="single"/>
              </w:rPr>
              <w:t>Policy DMG1:</w:t>
            </w:r>
          </w:p>
          <w:p w14:paraId="0ABF5E2D" w14:textId="77777777" w:rsidR="008E053B" w:rsidRPr="008E053B" w:rsidRDefault="008E053B" w:rsidP="008E053B">
            <w:pPr>
              <w:contextualSpacing/>
              <w:rPr>
                <w:rFonts w:ascii="Calibri" w:hAnsi="Calibri"/>
                <w:bCs/>
              </w:rPr>
            </w:pPr>
          </w:p>
          <w:p w14:paraId="6A8C8A09" w14:textId="77777777" w:rsidR="008E053B" w:rsidRPr="008E053B" w:rsidRDefault="008E053B" w:rsidP="008E053B">
            <w:pPr>
              <w:contextualSpacing/>
              <w:rPr>
                <w:rFonts w:ascii="Calibri" w:hAnsi="Calibri"/>
                <w:bCs/>
              </w:rPr>
            </w:pPr>
            <w:r w:rsidRPr="008E053B">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2C98631F" w14:textId="77777777" w:rsidR="008E053B" w:rsidRPr="008E053B" w:rsidRDefault="008E053B" w:rsidP="008E053B">
            <w:pPr>
              <w:contextualSpacing/>
              <w:rPr>
                <w:rFonts w:ascii="Calibri" w:hAnsi="Calibri"/>
                <w:bCs/>
              </w:rPr>
            </w:pPr>
          </w:p>
          <w:p w14:paraId="6D1F6CA8" w14:textId="77777777" w:rsidR="008E053B" w:rsidRPr="008E053B" w:rsidRDefault="008E053B" w:rsidP="008E053B">
            <w:pPr>
              <w:contextualSpacing/>
              <w:rPr>
                <w:rFonts w:ascii="Calibri" w:hAnsi="Calibri"/>
                <w:bCs/>
                <w:i/>
                <w:iCs/>
              </w:rPr>
            </w:pPr>
            <w:r w:rsidRPr="008E053B">
              <w:rPr>
                <w:rFonts w:ascii="Calibri" w:hAnsi="Calibri"/>
                <w:bCs/>
                <w:i/>
                <w:iCs/>
              </w:rPr>
              <w:t>In determining planning applications, all development must:</w:t>
            </w:r>
          </w:p>
          <w:p w14:paraId="69986569" w14:textId="77777777" w:rsidR="008E053B" w:rsidRPr="008E053B" w:rsidRDefault="008E053B" w:rsidP="008E053B">
            <w:pPr>
              <w:contextualSpacing/>
              <w:rPr>
                <w:rFonts w:ascii="Calibri" w:hAnsi="Calibri"/>
                <w:bCs/>
                <w:i/>
                <w:iCs/>
              </w:rPr>
            </w:pPr>
          </w:p>
          <w:p w14:paraId="16775B11" w14:textId="77777777" w:rsidR="008E053B" w:rsidRPr="008E053B" w:rsidRDefault="008E053B" w:rsidP="008E053B">
            <w:pPr>
              <w:contextualSpacing/>
              <w:rPr>
                <w:rFonts w:ascii="Calibri" w:hAnsi="Calibri"/>
                <w:bCs/>
                <w:i/>
                <w:iCs/>
              </w:rPr>
            </w:pPr>
            <w:r w:rsidRPr="008E053B">
              <w:rPr>
                <w:rFonts w:ascii="Calibri" w:hAnsi="Calibri"/>
                <w:bCs/>
                <w:i/>
                <w:iCs/>
              </w:rPr>
              <w:t>DESIGN</w:t>
            </w:r>
          </w:p>
          <w:p w14:paraId="7BED608E" w14:textId="77777777" w:rsidR="008E053B" w:rsidRPr="008E053B" w:rsidRDefault="008E053B" w:rsidP="008E053B">
            <w:pPr>
              <w:contextualSpacing/>
              <w:rPr>
                <w:rFonts w:ascii="Calibri" w:hAnsi="Calibri"/>
                <w:bCs/>
                <w:i/>
                <w:iCs/>
              </w:rPr>
            </w:pPr>
          </w:p>
          <w:p w14:paraId="5C9E2F6E" w14:textId="77777777" w:rsidR="008E053B" w:rsidRPr="008E053B" w:rsidRDefault="008E053B" w:rsidP="008E053B">
            <w:pPr>
              <w:numPr>
                <w:ilvl w:val="0"/>
                <w:numId w:val="6"/>
              </w:numPr>
              <w:contextualSpacing/>
              <w:rPr>
                <w:rFonts w:ascii="Calibri" w:hAnsi="Calibri"/>
                <w:bCs/>
                <w:i/>
                <w:iCs/>
              </w:rPr>
            </w:pPr>
            <w:r w:rsidRPr="008E053B">
              <w:rPr>
                <w:rFonts w:ascii="Calibri" w:hAnsi="Calibri"/>
                <w:bCs/>
                <w:i/>
                <w:iCs/>
              </w:rPr>
              <w:t>Be of a high standard of building design which considers the 8 building in context principles (from the CABE/English Heritage building on context toolkit.</w:t>
            </w:r>
          </w:p>
          <w:p w14:paraId="3B8E74F0" w14:textId="77777777" w:rsidR="008E053B" w:rsidRPr="008E053B" w:rsidRDefault="008E053B" w:rsidP="008E053B">
            <w:pPr>
              <w:numPr>
                <w:ilvl w:val="0"/>
                <w:numId w:val="6"/>
              </w:numPr>
              <w:contextualSpacing/>
              <w:rPr>
                <w:rFonts w:ascii="Calibri" w:hAnsi="Calibri"/>
                <w:bCs/>
                <w:i/>
                <w:iCs/>
              </w:rPr>
            </w:pPr>
            <w:r w:rsidRPr="008E053B">
              <w:rPr>
                <w:rFonts w:ascii="Calibri" w:hAnsi="Calibri"/>
                <w:bCs/>
                <w:i/>
                <w:iCs/>
              </w:rPr>
              <w:t>Be sympathetic to existing and proposed land uses in terms of its size, intensity and nature as well as scale, massing, style, features and building materials.</w:t>
            </w:r>
          </w:p>
          <w:p w14:paraId="6328FD31" w14:textId="77777777" w:rsidR="008E053B" w:rsidRPr="008E053B" w:rsidRDefault="008E053B" w:rsidP="008E053B">
            <w:pPr>
              <w:numPr>
                <w:ilvl w:val="0"/>
                <w:numId w:val="6"/>
              </w:numPr>
              <w:contextualSpacing/>
              <w:rPr>
                <w:rFonts w:ascii="Calibri" w:hAnsi="Calibri"/>
                <w:bCs/>
                <w:i/>
                <w:iCs/>
              </w:rPr>
            </w:pPr>
            <w:r w:rsidRPr="008E053B">
              <w:rPr>
                <w:rFonts w:ascii="Calibri" w:hAnsi="Calibri"/>
                <w:bCs/>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774142E" w14:textId="77777777" w:rsidR="008E053B" w:rsidRDefault="008E053B" w:rsidP="0046548C">
            <w:pPr>
              <w:contextualSpacing/>
              <w:rPr>
                <w:rFonts w:ascii="Calibri" w:hAnsi="Calibri"/>
                <w:b/>
              </w:rPr>
            </w:pPr>
          </w:p>
          <w:p w14:paraId="5E21BE07" w14:textId="5890934F" w:rsidR="005E1B54" w:rsidRPr="005E1B54" w:rsidRDefault="005E1B54" w:rsidP="005E1B54">
            <w:pPr>
              <w:contextualSpacing/>
              <w:rPr>
                <w:rFonts w:ascii="Calibri" w:hAnsi="Calibri"/>
                <w:i/>
                <w:iCs/>
              </w:rPr>
            </w:pPr>
            <w:r>
              <w:rPr>
                <w:rFonts w:ascii="Calibri" w:hAnsi="Calibri"/>
              </w:rPr>
              <w:t>At a national level t</w:t>
            </w:r>
            <w:r w:rsidRPr="005E1B54">
              <w:rPr>
                <w:rFonts w:ascii="Calibri" w:hAnsi="Calibri"/>
              </w:rPr>
              <w:t>he National planning Policy Framework (NPPF) sets out further duties in respect of determining proposals that affect heritage assets stating that ‘i</w:t>
            </w:r>
            <w:r w:rsidRPr="005E1B54">
              <w:rPr>
                <w:rFonts w:ascii="Calibri" w:hAnsi="Calibri"/>
                <w:i/>
                <w:iCs/>
              </w:rPr>
              <w:t>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w:t>
            </w:r>
          </w:p>
          <w:p w14:paraId="04533DE9" w14:textId="202B25D1" w:rsidR="005E1B54" w:rsidRPr="005E1B54" w:rsidRDefault="005E1B54" w:rsidP="005E1B54">
            <w:pPr>
              <w:contextualSpacing/>
              <w:rPr>
                <w:rFonts w:ascii="Calibri" w:hAnsi="Calibri"/>
              </w:rPr>
            </w:pPr>
            <w:r w:rsidRPr="005E1B54">
              <w:rPr>
                <w:rFonts w:ascii="Calibri" w:hAnsi="Calibri"/>
              </w:rPr>
              <w:lastRenderedPageBreak/>
              <w:t xml:space="preserve">The Framework sets out further duties in respect of considering potential impacts upon designated heritage assets within Paragraphs 205 – 214, some of which are noted below. </w:t>
            </w:r>
          </w:p>
          <w:p w14:paraId="3A53DBBA" w14:textId="77777777" w:rsidR="005E1B54" w:rsidRPr="005E1B54" w:rsidRDefault="005E1B54" w:rsidP="005E1B54">
            <w:pPr>
              <w:contextualSpacing/>
              <w:rPr>
                <w:rFonts w:ascii="Calibri" w:hAnsi="Calibri"/>
              </w:rPr>
            </w:pPr>
          </w:p>
          <w:p w14:paraId="71AA4F0E" w14:textId="3256785A" w:rsidR="005E1B54" w:rsidRPr="005E1B54" w:rsidRDefault="005E1B54" w:rsidP="005E1B54">
            <w:pPr>
              <w:contextualSpacing/>
              <w:rPr>
                <w:rFonts w:ascii="Calibri" w:hAnsi="Calibri"/>
                <w:i/>
                <w:iCs/>
              </w:rPr>
            </w:pPr>
            <w:r w:rsidRPr="005E1B54">
              <w:rPr>
                <w:rFonts w:ascii="Calibri" w:hAnsi="Calibri"/>
                <w:i/>
                <w:iCs/>
              </w:rPr>
              <w:t>205:</w:t>
            </w:r>
          </w:p>
          <w:p w14:paraId="2DA7C4F2" w14:textId="77777777" w:rsidR="005E1B54" w:rsidRPr="005E1B54" w:rsidRDefault="005E1B54" w:rsidP="005E1B54">
            <w:pPr>
              <w:contextualSpacing/>
              <w:rPr>
                <w:rFonts w:ascii="Calibri" w:hAnsi="Calibri"/>
                <w:i/>
                <w:iCs/>
              </w:rPr>
            </w:pPr>
            <w:r w:rsidRPr="005E1B54">
              <w:rPr>
                <w:rFonts w:ascii="Calibri" w:hAnsi="Calibri"/>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83B514E" w14:textId="77777777" w:rsidR="005E1B54" w:rsidRPr="005E1B54" w:rsidRDefault="005E1B54" w:rsidP="005E1B54">
            <w:pPr>
              <w:contextualSpacing/>
              <w:rPr>
                <w:rFonts w:ascii="Calibri" w:hAnsi="Calibri"/>
                <w:i/>
                <w:iCs/>
              </w:rPr>
            </w:pPr>
          </w:p>
          <w:p w14:paraId="36AAEB90" w14:textId="77777777" w:rsidR="005E1B54" w:rsidRPr="005E1B54" w:rsidRDefault="005E1B54" w:rsidP="005E1B54">
            <w:pPr>
              <w:contextualSpacing/>
              <w:rPr>
                <w:rFonts w:ascii="Calibri" w:hAnsi="Calibri"/>
                <w:i/>
                <w:iCs/>
              </w:rPr>
            </w:pPr>
            <w:r w:rsidRPr="005E1B54">
              <w:rPr>
                <w:rFonts w:ascii="Calibri" w:hAnsi="Calibri"/>
                <w:i/>
                <w:iCs/>
              </w:rPr>
              <w:t>206:</w:t>
            </w:r>
          </w:p>
          <w:p w14:paraId="561BBF10" w14:textId="77777777" w:rsidR="005E1B54" w:rsidRPr="005E1B54" w:rsidRDefault="005E1B54" w:rsidP="005E1B54">
            <w:pPr>
              <w:contextualSpacing/>
              <w:rPr>
                <w:rFonts w:ascii="Calibri" w:hAnsi="Calibri"/>
                <w:i/>
                <w:iCs/>
              </w:rPr>
            </w:pPr>
            <w:r w:rsidRPr="005E1B54">
              <w:rPr>
                <w:rFonts w:ascii="Calibri" w:hAnsi="Calibri"/>
                <w:i/>
                <w:iCs/>
              </w:rPr>
              <w:t xml:space="preserve">Any harm to, or loss of, the significance of a designated heritage asset (from its alteration or destruction, or from development within its setting), should require clear and convincing justification. Substantial harm to or loss of: </w:t>
            </w:r>
          </w:p>
          <w:p w14:paraId="017DBB28" w14:textId="77777777" w:rsidR="005E1B54" w:rsidRPr="005E1B54" w:rsidRDefault="005E1B54" w:rsidP="005E1B54">
            <w:pPr>
              <w:contextualSpacing/>
              <w:rPr>
                <w:rFonts w:ascii="Calibri" w:hAnsi="Calibri"/>
                <w:i/>
                <w:iCs/>
              </w:rPr>
            </w:pPr>
          </w:p>
          <w:p w14:paraId="4F81A80D" w14:textId="77777777" w:rsidR="005E1B54" w:rsidRPr="005E1B54" w:rsidRDefault="005E1B54" w:rsidP="005E1B54">
            <w:pPr>
              <w:numPr>
                <w:ilvl w:val="0"/>
                <w:numId w:val="7"/>
              </w:numPr>
              <w:contextualSpacing/>
              <w:rPr>
                <w:rFonts w:ascii="Calibri" w:hAnsi="Calibri"/>
                <w:i/>
                <w:iCs/>
              </w:rPr>
            </w:pPr>
            <w:r w:rsidRPr="005E1B54">
              <w:rPr>
                <w:rFonts w:ascii="Calibri" w:hAnsi="Calibri"/>
                <w:i/>
                <w:iCs/>
              </w:rPr>
              <w:t xml:space="preserve">grade II listed buildings, or grade II registered parks or gardens, should be exceptional; </w:t>
            </w:r>
          </w:p>
          <w:p w14:paraId="3C18CF3E" w14:textId="77777777" w:rsidR="005E1B54" w:rsidRPr="005E1B54" w:rsidRDefault="005E1B54" w:rsidP="005E1B54">
            <w:pPr>
              <w:numPr>
                <w:ilvl w:val="0"/>
                <w:numId w:val="7"/>
              </w:numPr>
              <w:contextualSpacing/>
              <w:rPr>
                <w:rFonts w:ascii="Calibri" w:hAnsi="Calibri"/>
                <w:i/>
                <w:iCs/>
              </w:rPr>
            </w:pPr>
            <w:r w:rsidRPr="005E1B54">
              <w:rPr>
                <w:rFonts w:ascii="Calibri" w:hAnsi="Calibri"/>
                <w:i/>
                <w:iCs/>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1ED35EA2" w14:textId="77777777" w:rsidR="005E1B54" w:rsidRPr="005E1B54" w:rsidRDefault="005E1B54" w:rsidP="005E1B54">
            <w:pPr>
              <w:contextualSpacing/>
              <w:rPr>
                <w:rFonts w:ascii="Calibri" w:hAnsi="Calibri"/>
                <w:i/>
                <w:iCs/>
              </w:rPr>
            </w:pPr>
          </w:p>
          <w:p w14:paraId="2DE22FEA" w14:textId="77777777" w:rsidR="005E1B54" w:rsidRPr="005E1B54" w:rsidRDefault="005E1B54" w:rsidP="005E1B54">
            <w:pPr>
              <w:contextualSpacing/>
              <w:rPr>
                <w:rFonts w:ascii="Calibri" w:hAnsi="Calibri"/>
                <w:i/>
                <w:iCs/>
              </w:rPr>
            </w:pPr>
            <w:r w:rsidRPr="005E1B54">
              <w:rPr>
                <w:rFonts w:ascii="Calibri" w:hAnsi="Calibri"/>
                <w:i/>
                <w:iCs/>
              </w:rPr>
              <w:t>207:</w:t>
            </w:r>
          </w:p>
          <w:p w14:paraId="5954ED49" w14:textId="77777777" w:rsidR="005E1B54" w:rsidRPr="005E1B54" w:rsidRDefault="005E1B54" w:rsidP="005E1B54">
            <w:pPr>
              <w:contextualSpacing/>
              <w:rPr>
                <w:rFonts w:ascii="Calibri" w:hAnsi="Calibri"/>
                <w:i/>
                <w:iCs/>
              </w:rPr>
            </w:pPr>
            <w:r w:rsidRPr="005E1B54">
              <w:rPr>
                <w:rFonts w:ascii="Calibri" w:hAnsi="Calibri"/>
                <w:i/>
                <w:iCs/>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 </w:t>
            </w:r>
          </w:p>
          <w:p w14:paraId="2A1FFC16" w14:textId="77777777" w:rsidR="005E1B54" w:rsidRPr="005E1B54" w:rsidRDefault="005E1B54" w:rsidP="005E1B54">
            <w:pPr>
              <w:contextualSpacing/>
              <w:rPr>
                <w:rFonts w:ascii="Calibri" w:hAnsi="Calibri"/>
                <w:i/>
                <w:iCs/>
              </w:rPr>
            </w:pPr>
          </w:p>
          <w:p w14:paraId="2816A76B" w14:textId="77777777" w:rsidR="005E1B54" w:rsidRPr="005E1B54" w:rsidRDefault="005E1B54" w:rsidP="005E1B54">
            <w:pPr>
              <w:numPr>
                <w:ilvl w:val="0"/>
                <w:numId w:val="8"/>
              </w:numPr>
              <w:contextualSpacing/>
              <w:rPr>
                <w:rFonts w:ascii="Calibri" w:hAnsi="Calibri"/>
                <w:i/>
                <w:iCs/>
              </w:rPr>
            </w:pPr>
            <w:r w:rsidRPr="005E1B54">
              <w:rPr>
                <w:rFonts w:ascii="Calibri" w:hAnsi="Calibri"/>
                <w:i/>
                <w:iCs/>
              </w:rPr>
              <w:t xml:space="preserve">the nature of the heritage asset prevents all reasonable uses of the site; and </w:t>
            </w:r>
          </w:p>
          <w:p w14:paraId="08217C08" w14:textId="77777777" w:rsidR="005E1B54" w:rsidRPr="005E1B54" w:rsidRDefault="005E1B54" w:rsidP="005E1B54">
            <w:pPr>
              <w:numPr>
                <w:ilvl w:val="0"/>
                <w:numId w:val="8"/>
              </w:numPr>
              <w:contextualSpacing/>
              <w:rPr>
                <w:rFonts w:ascii="Calibri" w:hAnsi="Calibri"/>
                <w:i/>
                <w:iCs/>
              </w:rPr>
            </w:pPr>
            <w:r w:rsidRPr="005E1B54">
              <w:rPr>
                <w:rFonts w:ascii="Calibri" w:hAnsi="Calibri"/>
                <w:i/>
                <w:iCs/>
              </w:rPr>
              <w:t xml:space="preserve">no viable use of the heritage asset itself can be found in the medium term through appropriate marketing that will enable its conservation; and </w:t>
            </w:r>
          </w:p>
          <w:p w14:paraId="079FEF50" w14:textId="77777777" w:rsidR="005E1B54" w:rsidRPr="005E1B54" w:rsidRDefault="005E1B54" w:rsidP="005E1B54">
            <w:pPr>
              <w:numPr>
                <w:ilvl w:val="0"/>
                <w:numId w:val="8"/>
              </w:numPr>
              <w:contextualSpacing/>
              <w:rPr>
                <w:rFonts w:ascii="Calibri" w:hAnsi="Calibri"/>
                <w:i/>
                <w:iCs/>
              </w:rPr>
            </w:pPr>
            <w:r w:rsidRPr="005E1B54">
              <w:rPr>
                <w:rFonts w:ascii="Calibri" w:hAnsi="Calibri"/>
                <w:i/>
                <w:iCs/>
              </w:rPr>
              <w:t xml:space="preserve">conservation by grant-funding or some form of not for profit, charitable or public ownership is demonstrably not possible; and </w:t>
            </w:r>
          </w:p>
          <w:p w14:paraId="1DAC9094" w14:textId="77777777" w:rsidR="005E1B54" w:rsidRPr="005E1B54" w:rsidRDefault="005E1B54" w:rsidP="005E1B54">
            <w:pPr>
              <w:numPr>
                <w:ilvl w:val="0"/>
                <w:numId w:val="8"/>
              </w:numPr>
              <w:contextualSpacing/>
              <w:rPr>
                <w:rFonts w:ascii="Calibri" w:hAnsi="Calibri"/>
                <w:i/>
                <w:iCs/>
              </w:rPr>
            </w:pPr>
            <w:r w:rsidRPr="005E1B54">
              <w:rPr>
                <w:rFonts w:ascii="Calibri" w:hAnsi="Calibri"/>
                <w:i/>
                <w:iCs/>
              </w:rPr>
              <w:t xml:space="preserve">the harm or loss is outweighed by the benefit of bringing the site back into use. </w:t>
            </w:r>
          </w:p>
          <w:p w14:paraId="0033404E" w14:textId="77777777" w:rsidR="005E1B54" w:rsidRPr="005E1B54" w:rsidRDefault="005E1B54" w:rsidP="005E1B54">
            <w:pPr>
              <w:contextualSpacing/>
              <w:rPr>
                <w:rFonts w:ascii="Calibri" w:hAnsi="Calibri"/>
                <w:i/>
                <w:iCs/>
              </w:rPr>
            </w:pPr>
          </w:p>
          <w:p w14:paraId="4936AF33" w14:textId="77777777" w:rsidR="005E1B54" w:rsidRPr="005E1B54" w:rsidRDefault="005E1B54" w:rsidP="005E1B54">
            <w:pPr>
              <w:contextualSpacing/>
              <w:rPr>
                <w:rFonts w:ascii="Calibri" w:hAnsi="Calibri"/>
                <w:i/>
                <w:iCs/>
              </w:rPr>
            </w:pPr>
            <w:r w:rsidRPr="005E1B54">
              <w:rPr>
                <w:rFonts w:ascii="Calibri" w:hAnsi="Calibri"/>
                <w:i/>
                <w:iCs/>
              </w:rPr>
              <w:t>208:</w:t>
            </w:r>
          </w:p>
          <w:p w14:paraId="51EC2094" w14:textId="77777777" w:rsidR="005E1B54" w:rsidRPr="005E1B54" w:rsidRDefault="005E1B54" w:rsidP="005E1B54">
            <w:pPr>
              <w:contextualSpacing/>
              <w:rPr>
                <w:rFonts w:ascii="Calibri" w:hAnsi="Calibri"/>
                <w:i/>
                <w:iCs/>
              </w:rPr>
            </w:pPr>
            <w:r w:rsidRPr="005E1B54">
              <w:rPr>
                <w:rFonts w:ascii="Calibri" w:hAnsi="Calibri"/>
                <w:i/>
                <w:iCs/>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6AAAA8F3" w14:textId="77777777" w:rsidR="005E1B54" w:rsidRPr="005E1B54" w:rsidRDefault="005E1B54" w:rsidP="005E1B54">
            <w:pPr>
              <w:contextualSpacing/>
              <w:rPr>
                <w:rFonts w:ascii="Calibri" w:hAnsi="Calibri"/>
                <w:i/>
                <w:iCs/>
              </w:rPr>
            </w:pPr>
          </w:p>
          <w:p w14:paraId="302074A7" w14:textId="77777777" w:rsidR="005E1B54" w:rsidRPr="005E1B54" w:rsidRDefault="005E1B54" w:rsidP="005E1B54">
            <w:pPr>
              <w:contextualSpacing/>
              <w:rPr>
                <w:rFonts w:ascii="Calibri" w:hAnsi="Calibri"/>
                <w:i/>
                <w:iCs/>
              </w:rPr>
            </w:pPr>
            <w:r w:rsidRPr="005E1B54">
              <w:rPr>
                <w:rFonts w:ascii="Calibri" w:hAnsi="Calibri"/>
                <w:i/>
                <w:iCs/>
              </w:rPr>
              <w:t>209:</w:t>
            </w:r>
          </w:p>
          <w:p w14:paraId="6828069A" w14:textId="77777777" w:rsidR="005E1B54" w:rsidRPr="005E1B54" w:rsidRDefault="005E1B54" w:rsidP="005E1B54">
            <w:pPr>
              <w:contextualSpacing/>
              <w:rPr>
                <w:rFonts w:ascii="Calibri" w:hAnsi="Calibri"/>
                <w:i/>
                <w:iCs/>
              </w:rPr>
            </w:pPr>
            <w:r w:rsidRPr="005E1B54">
              <w:rPr>
                <w:rFonts w:ascii="Calibri" w:hAnsi="Calibri"/>
                <w:i/>
                <w:iCs/>
              </w:rPr>
              <w:t xml:space="preserve">The effect of an application on the significance of a non-designated heritage asset should be taken into account in determining the application. In weighing applications that directly or indirectly affect non-designated heritage assets, a balanced judgement will be required having regard </w:t>
            </w:r>
          </w:p>
          <w:p w14:paraId="075953A9" w14:textId="77777777" w:rsidR="005E1B54" w:rsidRPr="005E1B54" w:rsidRDefault="005E1B54" w:rsidP="005E1B54">
            <w:pPr>
              <w:contextualSpacing/>
              <w:rPr>
                <w:rFonts w:ascii="Calibri" w:hAnsi="Calibri"/>
                <w:i/>
                <w:iCs/>
              </w:rPr>
            </w:pPr>
          </w:p>
          <w:p w14:paraId="08EB404E" w14:textId="77777777" w:rsidR="005E1B54" w:rsidRPr="005E1B54" w:rsidRDefault="005E1B54" w:rsidP="005E1B54">
            <w:pPr>
              <w:contextualSpacing/>
              <w:rPr>
                <w:rFonts w:ascii="Calibri" w:hAnsi="Calibri"/>
                <w:i/>
                <w:iCs/>
              </w:rPr>
            </w:pPr>
            <w:r w:rsidRPr="005E1B54">
              <w:rPr>
                <w:rFonts w:ascii="Calibri" w:hAnsi="Calibri"/>
                <w:i/>
                <w:iCs/>
              </w:rPr>
              <w:t>212:</w:t>
            </w:r>
          </w:p>
          <w:p w14:paraId="440EB5DF" w14:textId="77777777" w:rsidR="005E1B54" w:rsidRDefault="005E1B54" w:rsidP="005E1B54">
            <w:pPr>
              <w:contextualSpacing/>
              <w:rPr>
                <w:rFonts w:ascii="Calibri" w:hAnsi="Calibri"/>
                <w:i/>
                <w:iCs/>
              </w:rPr>
            </w:pPr>
            <w:r w:rsidRPr="005E1B54">
              <w:rPr>
                <w:rFonts w:ascii="Calibri" w:hAnsi="Calibri"/>
                <w:i/>
                <w:iCs/>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 </w:t>
            </w:r>
          </w:p>
          <w:p w14:paraId="30141CDC" w14:textId="77777777" w:rsidR="000E2ADC" w:rsidRDefault="000E2ADC" w:rsidP="005E1B54">
            <w:pPr>
              <w:contextualSpacing/>
              <w:rPr>
                <w:rFonts w:ascii="Calibri" w:hAnsi="Calibri"/>
                <w:i/>
                <w:iCs/>
              </w:rPr>
            </w:pPr>
          </w:p>
          <w:p w14:paraId="40F819CB" w14:textId="7F709C9F" w:rsidR="000E2ADC" w:rsidRPr="005E1B54" w:rsidRDefault="000E2ADC" w:rsidP="005E1B54">
            <w:pPr>
              <w:contextualSpacing/>
              <w:rPr>
                <w:rFonts w:ascii="Calibri" w:hAnsi="Calibri"/>
              </w:rPr>
            </w:pPr>
            <w:r>
              <w:rPr>
                <w:rFonts w:ascii="Calibri" w:hAnsi="Calibri"/>
              </w:rPr>
              <w:t xml:space="preserve">The property itself is an early 19th Century townhouse that forms part of a row of continuous Georgian Buildings fronting Church Street. Church Street itself Is characterised by its distinctive Georgian frontages. The property makes a </w:t>
            </w:r>
            <w:r w:rsidR="00C07316">
              <w:rPr>
                <w:rFonts w:ascii="Calibri" w:hAnsi="Calibri"/>
              </w:rPr>
              <w:t>significant</w:t>
            </w:r>
            <w:r>
              <w:rPr>
                <w:rFonts w:ascii="Calibri" w:hAnsi="Calibri"/>
              </w:rPr>
              <w:t xml:space="preserve"> </w:t>
            </w:r>
            <w:r w:rsidR="00C07316">
              <w:rPr>
                <w:rFonts w:ascii="Calibri" w:hAnsi="Calibri"/>
              </w:rPr>
              <w:t>contribution</w:t>
            </w:r>
            <w:r>
              <w:rPr>
                <w:rFonts w:ascii="Calibri" w:hAnsi="Calibri"/>
              </w:rPr>
              <w:t xml:space="preserve"> to the Conservation Are</w:t>
            </w:r>
            <w:r w:rsidR="00C07316">
              <w:rPr>
                <w:rFonts w:ascii="Calibri" w:hAnsi="Calibri"/>
              </w:rPr>
              <w:t xml:space="preserve">a and is of interest as Georgina considered design demonstrating the move towards Classical architecture in the late C18 – early C19. </w:t>
            </w:r>
          </w:p>
          <w:p w14:paraId="0363F512" w14:textId="77777777" w:rsidR="005E1B54" w:rsidRPr="005E1B54" w:rsidRDefault="005E1B54" w:rsidP="005E1B54">
            <w:pPr>
              <w:contextualSpacing/>
              <w:rPr>
                <w:rFonts w:ascii="Calibri" w:hAnsi="Calibri"/>
                <w:b/>
                <w:i/>
                <w:iCs/>
              </w:rPr>
            </w:pPr>
          </w:p>
          <w:p w14:paraId="6D0390C9" w14:textId="2FB01FCD" w:rsidR="00AD612F" w:rsidRDefault="005E1B54" w:rsidP="005E1B54">
            <w:pPr>
              <w:contextualSpacing/>
              <w:rPr>
                <w:rFonts w:ascii="Calibri" w:hAnsi="Calibri"/>
                <w:bCs/>
              </w:rPr>
            </w:pPr>
            <w:r>
              <w:rPr>
                <w:rFonts w:ascii="Calibri" w:hAnsi="Calibri"/>
                <w:bCs/>
              </w:rPr>
              <w:t xml:space="preserve">The application proposes works </w:t>
            </w:r>
            <w:r w:rsidR="00AD612F">
              <w:rPr>
                <w:rFonts w:ascii="Calibri" w:hAnsi="Calibri"/>
                <w:bCs/>
              </w:rPr>
              <w:t xml:space="preserve">to </w:t>
            </w:r>
            <w:r>
              <w:rPr>
                <w:rFonts w:ascii="Calibri" w:hAnsi="Calibri"/>
                <w:bCs/>
              </w:rPr>
              <w:t>both to the front and rear elevation</w:t>
            </w:r>
            <w:r w:rsidR="00AD612F">
              <w:rPr>
                <w:rFonts w:ascii="Calibri" w:hAnsi="Calibri"/>
                <w:bCs/>
              </w:rPr>
              <w:t>s</w:t>
            </w:r>
            <w:r>
              <w:rPr>
                <w:rFonts w:ascii="Calibri" w:hAnsi="Calibri"/>
                <w:bCs/>
              </w:rPr>
              <w:t xml:space="preserve"> of the property. </w:t>
            </w:r>
            <w:r w:rsidR="00AD612F">
              <w:rPr>
                <w:rFonts w:ascii="Calibri" w:hAnsi="Calibri"/>
                <w:bCs/>
              </w:rPr>
              <w:t xml:space="preserve">To the front elevation the works include the replacement of the shop front and timber sash windows, which are rotten </w:t>
            </w:r>
            <w:r w:rsidR="00AD612F">
              <w:rPr>
                <w:rFonts w:ascii="Calibri" w:hAnsi="Calibri"/>
                <w:bCs/>
              </w:rPr>
              <w:lastRenderedPageBreak/>
              <w:t>and beyond repair. The replacement windows proposed to the front are timber to match the existing and therefore are considered acceptable. It is proposed that the front elevation will be faced in replacement render, this is consistent with other properties, including listed buildings, in the vicinity. Th</w:t>
            </w:r>
            <w:r w:rsidR="00C07316">
              <w:rPr>
                <w:rFonts w:ascii="Calibri" w:hAnsi="Calibri"/>
                <w:bCs/>
              </w:rPr>
              <w:t>e replacement windows and render</w:t>
            </w:r>
            <w:r w:rsidR="00AD612F">
              <w:rPr>
                <w:rFonts w:ascii="Calibri" w:hAnsi="Calibri"/>
                <w:bCs/>
              </w:rPr>
              <w:t xml:space="preserve"> would be</w:t>
            </w:r>
            <w:r w:rsidR="00C07316">
              <w:rPr>
                <w:rFonts w:ascii="Calibri" w:hAnsi="Calibri"/>
                <w:bCs/>
              </w:rPr>
              <w:t xml:space="preserve"> acceptable</w:t>
            </w:r>
            <w:r w:rsidR="00AD612F">
              <w:rPr>
                <w:rFonts w:ascii="Calibri" w:hAnsi="Calibri"/>
                <w:bCs/>
              </w:rPr>
              <w:t xml:space="preserve"> subject to specific details/samples, including sections, and subject to a successful Listed Building consent application. </w:t>
            </w:r>
          </w:p>
          <w:p w14:paraId="0535FB96" w14:textId="77777777" w:rsidR="00C07316" w:rsidRDefault="00C07316" w:rsidP="005E1B54">
            <w:pPr>
              <w:contextualSpacing/>
              <w:rPr>
                <w:rFonts w:ascii="Calibri" w:hAnsi="Calibri"/>
                <w:bCs/>
              </w:rPr>
            </w:pPr>
          </w:p>
          <w:p w14:paraId="261C7FE3" w14:textId="694524FA" w:rsidR="00AD612F" w:rsidRDefault="00AD612F" w:rsidP="005E1B54">
            <w:pPr>
              <w:contextualSpacing/>
              <w:rPr>
                <w:rFonts w:ascii="Calibri" w:hAnsi="Calibri"/>
                <w:bCs/>
              </w:rPr>
            </w:pPr>
            <w:r>
              <w:rPr>
                <w:rFonts w:ascii="Calibri" w:hAnsi="Calibri"/>
                <w:bCs/>
              </w:rPr>
              <w:t xml:space="preserve">The existing windows on the rear elevation of the property appear to be steel framed and are not considered to contribute </w:t>
            </w:r>
            <w:r w:rsidR="002F1DF6">
              <w:rPr>
                <w:rFonts w:ascii="Calibri" w:hAnsi="Calibri"/>
                <w:bCs/>
              </w:rPr>
              <w:t>positively</w:t>
            </w:r>
            <w:r>
              <w:rPr>
                <w:rFonts w:ascii="Calibri" w:hAnsi="Calibri"/>
                <w:bCs/>
              </w:rPr>
              <w:t xml:space="preserve"> to the character of the building. It is proposed that these will also be replaced with timber framed windows and are therefore also considered acceptable subject to further detail. </w:t>
            </w:r>
          </w:p>
          <w:p w14:paraId="23AC67BF" w14:textId="77777777" w:rsidR="00AD612F" w:rsidRDefault="00AD612F" w:rsidP="005E1B54">
            <w:pPr>
              <w:contextualSpacing/>
              <w:rPr>
                <w:rFonts w:ascii="Calibri" w:hAnsi="Calibri"/>
                <w:bCs/>
              </w:rPr>
            </w:pPr>
          </w:p>
          <w:p w14:paraId="072E7BA8" w14:textId="6DCF720C" w:rsidR="00AD612F" w:rsidRDefault="00AD612F" w:rsidP="005E1B54">
            <w:pPr>
              <w:contextualSpacing/>
              <w:rPr>
                <w:rFonts w:ascii="Calibri" w:hAnsi="Calibri"/>
                <w:bCs/>
              </w:rPr>
            </w:pPr>
            <w:r>
              <w:rPr>
                <w:rFonts w:ascii="Calibri" w:hAnsi="Calibri"/>
                <w:bCs/>
              </w:rPr>
              <w:t xml:space="preserve">The majority of the proposed works are located to the rear of the property. Firstly, it is proposed that the existing, timber framed flat roof extension connecting the main dwelling to the lean-to extension will be demolished and re-built. It is not considered that this existing extension contributes </w:t>
            </w:r>
            <w:r w:rsidR="002F1DF6">
              <w:rPr>
                <w:rFonts w:ascii="Calibri" w:hAnsi="Calibri"/>
                <w:bCs/>
              </w:rPr>
              <w:t>positively</w:t>
            </w:r>
            <w:r>
              <w:rPr>
                <w:rFonts w:ascii="Calibri" w:hAnsi="Calibri"/>
                <w:bCs/>
              </w:rPr>
              <w:t xml:space="preserve"> to the character of the </w:t>
            </w:r>
            <w:r w:rsidR="003C2947">
              <w:rPr>
                <w:rFonts w:ascii="Calibri" w:hAnsi="Calibri"/>
                <w:bCs/>
              </w:rPr>
              <w:t>building,</w:t>
            </w:r>
            <w:r>
              <w:rPr>
                <w:rFonts w:ascii="Calibri" w:hAnsi="Calibri"/>
                <w:bCs/>
              </w:rPr>
              <w:t xml:space="preserve"> and it would benefit from being re-built</w:t>
            </w:r>
            <w:r w:rsidR="003C2947">
              <w:rPr>
                <w:rFonts w:ascii="Calibri" w:hAnsi="Calibri"/>
                <w:bCs/>
              </w:rPr>
              <w:t xml:space="preserve"> in materials to match the host dwelling.</w:t>
            </w:r>
            <w:r w:rsidR="0036524A">
              <w:rPr>
                <w:rFonts w:ascii="Calibri" w:hAnsi="Calibri"/>
                <w:bCs/>
              </w:rPr>
              <w:t xml:space="preserve"> </w:t>
            </w:r>
            <w:r w:rsidR="003C2947">
              <w:rPr>
                <w:rFonts w:ascii="Calibri" w:hAnsi="Calibri"/>
                <w:bCs/>
              </w:rPr>
              <w:t xml:space="preserve">Whilst this element is acceptable in principle, limited details in regard to the construction, and potential impact to the fabric of the listed building itself, have been provided. It was also observed on the site visit that there are a number of historic stone flags laid immediately adjacent to </w:t>
            </w:r>
            <w:r w:rsidR="002F1DF6">
              <w:rPr>
                <w:rFonts w:ascii="Calibri" w:hAnsi="Calibri"/>
                <w:bCs/>
              </w:rPr>
              <w:t xml:space="preserve">the </w:t>
            </w:r>
            <w:r w:rsidR="003C2947">
              <w:rPr>
                <w:rFonts w:ascii="Calibri" w:hAnsi="Calibri"/>
                <w:bCs/>
              </w:rPr>
              <w:t xml:space="preserve">extension. Details of how these would be retained and re-laid would need to be provided as these are considered to contribute to the character of the listed building and are of historical value. </w:t>
            </w:r>
          </w:p>
          <w:p w14:paraId="52B205E7" w14:textId="77777777" w:rsidR="003C2947" w:rsidRDefault="003C2947" w:rsidP="005E1B54">
            <w:pPr>
              <w:contextualSpacing/>
              <w:rPr>
                <w:rFonts w:ascii="Calibri" w:hAnsi="Calibri"/>
                <w:bCs/>
              </w:rPr>
            </w:pPr>
          </w:p>
          <w:p w14:paraId="7D0C4D39" w14:textId="47027953" w:rsidR="003C2947" w:rsidRDefault="003C2947" w:rsidP="005E1B54">
            <w:pPr>
              <w:contextualSpacing/>
              <w:rPr>
                <w:rFonts w:ascii="Calibri" w:hAnsi="Calibri"/>
                <w:bCs/>
              </w:rPr>
            </w:pPr>
            <w:r>
              <w:rPr>
                <w:rFonts w:ascii="Calibri" w:hAnsi="Calibri"/>
                <w:bCs/>
              </w:rPr>
              <w:t>Secondly, it is proposed that the existing garage structure at the rear of the property will be altered to accommodate the second commercial unit. These alterations include the heightening of the roof</w:t>
            </w:r>
            <w:r w:rsidR="00C07316">
              <w:rPr>
                <w:rFonts w:ascii="Calibri" w:hAnsi="Calibri"/>
                <w:bCs/>
              </w:rPr>
              <w:t xml:space="preserve"> pitch</w:t>
            </w:r>
            <w:r>
              <w:rPr>
                <w:rFonts w:ascii="Calibri" w:hAnsi="Calibri"/>
                <w:bCs/>
              </w:rPr>
              <w:t xml:space="preserve"> and the insertion of a shop front. </w:t>
            </w:r>
            <w:r w:rsidR="00CE0A60">
              <w:rPr>
                <w:rFonts w:ascii="Calibri" w:hAnsi="Calibri"/>
                <w:bCs/>
              </w:rPr>
              <w:t xml:space="preserve">The garage forms part of a collection of outbuildings located at the rear of the property </w:t>
            </w:r>
            <w:r w:rsidR="009F25B6">
              <w:rPr>
                <w:rFonts w:ascii="Calibri" w:hAnsi="Calibri"/>
                <w:bCs/>
              </w:rPr>
              <w:t xml:space="preserve">which </w:t>
            </w:r>
            <w:r w:rsidR="00CE0A60">
              <w:rPr>
                <w:rFonts w:ascii="Calibri" w:hAnsi="Calibri"/>
                <w:bCs/>
              </w:rPr>
              <w:t>have contra</w:t>
            </w:r>
            <w:r w:rsidR="009F25B6">
              <w:rPr>
                <w:rFonts w:ascii="Calibri" w:hAnsi="Calibri"/>
                <w:bCs/>
              </w:rPr>
              <w:t>s</w:t>
            </w:r>
            <w:r w:rsidR="00CE0A60">
              <w:rPr>
                <w:rFonts w:ascii="Calibri" w:hAnsi="Calibri"/>
                <w:bCs/>
              </w:rPr>
              <w:t xml:space="preserve">ting functional character but ultimately contribute to the significance of the C19 townhouse reflecting service areas. </w:t>
            </w:r>
            <w:r w:rsidR="009F25B6">
              <w:rPr>
                <w:rFonts w:ascii="Calibri" w:hAnsi="Calibri"/>
                <w:bCs/>
              </w:rPr>
              <w:t>Historical plans suggest that the garage was originally a lean-to structure which was extended in the 70s to comprise a garage. As a result, the</w:t>
            </w:r>
            <w:r w:rsidR="00CE0A60">
              <w:rPr>
                <w:rFonts w:ascii="Calibri" w:hAnsi="Calibri"/>
                <w:bCs/>
              </w:rPr>
              <w:t xml:space="preserve"> structure currently comprises an asymmetrical roof </w:t>
            </w:r>
            <w:r w:rsidR="009F25B6">
              <w:rPr>
                <w:rFonts w:ascii="Calibri" w:hAnsi="Calibri"/>
                <w:bCs/>
              </w:rPr>
              <w:t>slope but maintains</w:t>
            </w:r>
            <w:r w:rsidR="00CE0A60">
              <w:rPr>
                <w:rFonts w:ascii="Calibri" w:hAnsi="Calibri"/>
                <w:bCs/>
              </w:rPr>
              <w:t xml:space="preserve"> </w:t>
            </w:r>
            <w:r w:rsidR="009F25B6">
              <w:rPr>
                <w:rFonts w:ascii="Calibri" w:hAnsi="Calibri"/>
                <w:bCs/>
              </w:rPr>
              <w:t xml:space="preserve">a </w:t>
            </w:r>
            <w:r w:rsidR="00CE0A60">
              <w:rPr>
                <w:rFonts w:ascii="Calibri" w:hAnsi="Calibri"/>
                <w:bCs/>
              </w:rPr>
              <w:t>relatively low overall eaves height and although it shows signs of alteration its simple, utilitarian character has been retained. The alteration and heightening of the roof pitch as proposed would increase the structure</w:t>
            </w:r>
            <w:r w:rsidR="00320126">
              <w:rPr>
                <w:rFonts w:ascii="Calibri" w:hAnsi="Calibri"/>
                <w:bCs/>
              </w:rPr>
              <w:t>s</w:t>
            </w:r>
            <w:r w:rsidR="00CE0A60">
              <w:rPr>
                <w:rFonts w:ascii="Calibri" w:hAnsi="Calibri"/>
                <w:bCs/>
              </w:rPr>
              <w:t xml:space="preserve"> visual prominence detracting from the character of the listed building itself and undermining the importance of the existing arrangement. Similarly, the construction of a shop front to replace the existing garage door, would remove the utilitarian appearance and commercialise the building to an unacceptable degree. The proposed alterations would be of harm to the understanding of the historic arrangement/layout of the buildings collectively and their historical use in relation to the host listed building. </w:t>
            </w:r>
          </w:p>
          <w:p w14:paraId="21A3A603" w14:textId="77777777" w:rsidR="00320126" w:rsidRDefault="00320126" w:rsidP="005E1B54">
            <w:pPr>
              <w:contextualSpacing/>
              <w:rPr>
                <w:rFonts w:ascii="Calibri" w:hAnsi="Calibri"/>
                <w:bCs/>
              </w:rPr>
            </w:pPr>
          </w:p>
          <w:p w14:paraId="3BC88FCD" w14:textId="5B5A9CDE" w:rsidR="009F25B6" w:rsidRDefault="00320126" w:rsidP="005E1B54">
            <w:pPr>
              <w:contextualSpacing/>
              <w:rPr>
                <w:rFonts w:ascii="Calibri" w:hAnsi="Calibri"/>
                <w:bCs/>
              </w:rPr>
            </w:pPr>
            <w:r>
              <w:rPr>
                <w:rFonts w:ascii="Calibri" w:hAnsi="Calibri"/>
                <w:bCs/>
              </w:rPr>
              <w:t>Thirdly, it is also proposed that there will be a flat-roof extension constructed to join the existing lean-to structure and garage building to facilitate its use</w:t>
            </w:r>
            <w:r w:rsidR="00C07316">
              <w:rPr>
                <w:rFonts w:ascii="Calibri" w:hAnsi="Calibri"/>
                <w:bCs/>
              </w:rPr>
              <w:t xml:space="preserve"> as</w:t>
            </w:r>
            <w:r>
              <w:rPr>
                <w:rFonts w:ascii="Calibri" w:hAnsi="Calibri"/>
                <w:bCs/>
              </w:rPr>
              <w:t xml:space="preserve"> a commercial premises. </w:t>
            </w:r>
            <w:r w:rsidR="0036524A">
              <w:rPr>
                <w:rFonts w:ascii="Calibri" w:hAnsi="Calibri"/>
                <w:bCs/>
              </w:rPr>
              <w:t>There are concerns that this flat-roof element could be afforded levels of visibility from within the public realm, nonetheless, regardless of visibility development that would fail to respond positively to the character of the listed building cannot be supported. It is considered this this element will read as an incongruous addition and will not contribute well to the existing utilitarian arrangement</w:t>
            </w:r>
            <w:r w:rsidR="00C07316">
              <w:rPr>
                <w:rFonts w:ascii="Calibri" w:hAnsi="Calibri"/>
                <w:bCs/>
              </w:rPr>
              <w:t xml:space="preserve"> or the character of the conservation area by virtue of its poor design</w:t>
            </w:r>
            <w:r w:rsidR="0036524A">
              <w:rPr>
                <w:rFonts w:ascii="Calibri" w:hAnsi="Calibri"/>
                <w:bCs/>
              </w:rPr>
              <w:t xml:space="preserve">. </w:t>
            </w:r>
          </w:p>
          <w:p w14:paraId="5970AEE1" w14:textId="77777777" w:rsidR="00C07316" w:rsidRDefault="00C07316" w:rsidP="005E1B54">
            <w:pPr>
              <w:contextualSpacing/>
              <w:rPr>
                <w:rFonts w:ascii="Calibri" w:hAnsi="Calibri"/>
                <w:bCs/>
              </w:rPr>
            </w:pPr>
          </w:p>
          <w:p w14:paraId="21E3DA88" w14:textId="4A572733" w:rsidR="00C07316" w:rsidRDefault="00C07316" w:rsidP="005E1B54">
            <w:pPr>
              <w:contextualSpacing/>
              <w:rPr>
                <w:rFonts w:ascii="Calibri" w:hAnsi="Calibri"/>
                <w:bCs/>
              </w:rPr>
            </w:pPr>
            <w:r>
              <w:rPr>
                <w:rFonts w:ascii="Calibri" w:hAnsi="Calibri"/>
                <w:bCs/>
              </w:rPr>
              <w:t>Amongst the extension and redevelopment of the rear outbuildings, it is proposed that some uPVC windows and doors would be inserted. uPVC windows are not acceptable in a listed building of this nature nor are th</w:t>
            </w:r>
            <w:r w:rsidR="002F1DF6">
              <w:rPr>
                <w:rFonts w:ascii="Calibri" w:hAnsi="Calibri"/>
                <w:bCs/>
              </w:rPr>
              <w:t>e</w:t>
            </w:r>
            <w:r>
              <w:rPr>
                <w:rFonts w:ascii="Calibri" w:hAnsi="Calibri"/>
                <w:bCs/>
              </w:rPr>
              <w:t>y widely supported in the conservation area. The windows and doors would need to be of timber/hardwood construction in order to reflect the character of the listed building and conservation area.</w:t>
            </w:r>
          </w:p>
          <w:p w14:paraId="5956E688" w14:textId="77777777" w:rsidR="00CE0A60" w:rsidRDefault="00CE0A60" w:rsidP="005E1B54">
            <w:pPr>
              <w:contextualSpacing/>
              <w:rPr>
                <w:rFonts w:ascii="Calibri" w:hAnsi="Calibri"/>
                <w:bCs/>
              </w:rPr>
            </w:pPr>
          </w:p>
          <w:p w14:paraId="632BE018" w14:textId="3F775271" w:rsidR="00D66182" w:rsidRPr="005E1B54" w:rsidRDefault="00CE0A60" w:rsidP="005E1B54">
            <w:pPr>
              <w:contextualSpacing/>
              <w:rPr>
                <w:rFonts w:ascii="Calibri" w:hAnsi="Calibri"/>
                <w:bCs/>
              </w:rPr>
            </w:pPr>
            <w:r>
              <w:rPr>
                <w:rFonts w:ascii="Calibri" w:hAnsi="Calibri"/>
                <w:bCs/>
              </w:rPr>
              <w:t xml:space="preserve">In </w:t>
            </w:r>
            <w:r w:rsidR="00D66182">
              <w:rPr>
                <w:rFonts w:ascii="Calibri" w:hAnsi="Calibri"/>
                <w:bCs/>
              </w:rPr>
              <w:t xml:space="preserve">conclusion, based on the above observations, it is determined that the proposed development would result in a low to moderate level of less than substantial harm to the listed building. By virtue of the loss of utilitarian character to the rear of the dwelling, inappropriate introduction of a shop front and incongruous flat roof extension. This would also result in visual harm to the conservation area. </w:t>
            </w:r>
            <w:r w:rsidR="00320126">
              <w:rPr>
                <w:rFonts w:ascii="Calibri" w:hAnsi="Calibri"/>
                <w:bCs/>
              </w:rPr>
              <w:t xml:space="preserve">It is not considered that there is sufficient justification, or any substantial public benefits identified to outweigh the harm caused. As such, the proposed development would be contrary to the aims and objectives of Policy DMG1 and DME4 and Key Statement EN5 of the Ribble Valley Core Strategy and Paragraphs 205 and 208 of the NPPF.  </w:t>
            </w:r>
          </w:p>
        </w:tc>
      </w:tr>
      <w:tr w:rsidR="00C0704D" w:rsidRPr="00D2449B" w14:paraId="617768FF"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20181BC" w14:textId="4556C935" w:rsidR="00944A52" w:rsidRPr="00944A52" w:rsidRDefault="00944A52" w:rsidP="00944A52">
            <w:pPr>
              <w:pStyle w:val="PLANNING2"/>
              <w:ind w:left="0" w:firstLine="0"/>
              <w:jc w:val="left"/>
              <w:rPr>
                <w:rFonts w:asciiTheme="minorHAnsi" w:hAnsiTheme="minorHAnsi" w:cstheme="minorHAnsi"/>
              </w:rPr>
            </w:pPr>
            <w:r w:rsidRPr="00944A52">
              <w:rPr>
                <w:rFonts w:asciiTheme="minorHAnsi" w:hAnsiTheme="minorHAnsi" w:cstheme="minorHAnsi"/>
              </w:rPr>
              <w:t>The application site is surrounded</w:t>
            </w:r>
            <w:r>
              <w:rPr>
                <w:rFonts w:asciiTheme="minorHAnsi" w:hAnsiTheme="minorHAnsi" w:cstheme="minorHAnsi"/>
              </w:rPr>
              <w:t xml:space="preserve"> primarily</w:t>
            </w:r>
            <w:r w:rsidRPr="00944A52">
              <w:rPr>
                <w:rFonts w:asciiTheme="minorHAnsi" w:hAnsiTheme="minorHAnsi" w:cstheme="minorHAnsi"/>
              </w:rPr>
              <w:t xml:space="preserve"> by commercial units with some having residential accommodation to the upper floors. As such, consideration must be given into the impact the proposed change of use may have on neighbouring receptors.  </w:t>
            </w:r>
          </w:p>
          <w:p w14:paraId="6EDAFD35" w14:textId="77777777" w:rsidR="00944A52" w:rsidRPr="00944A52" w:rsidRDefault="00944A52" w:rsidP="00944A52">
            <w:pPr>
              <w:pStyle w:val="PLANNING2"/>
              <w:ind w:left="720"/>
              <w:jc w:val="left"/>
              <w:rPr>
                <w:rFonts w:asciiTheme="minorHAnsi" w:hAnsiTheme="minorHAnsi" w:cstheme="minorHAnsi"/>
                <w:color w:val="FF0000"/>
              </w:rPr>
            </w:pPr>
          </w:p>
          <w:p w14:paraId="6230DA61" w14:textId="13BD0441" w:rsidR="00944A52" w:rsidRPr="00944A52" w:rsidRDefault="00944A52" w:rsidP="00944A52">
            <w:pPr>
              <w:pStyle w:val="PLANNING2"/>
              <w:ind w:left="0" w:firstLine="0"/>
              <w:jc w:val="left"/>
              <w:rPr>
                <w:rFonts w:asciiTheme="minorHAnsi" w:hAnsiTheme="minorHAnsi" w:cstheme="minorHAnsi"/>
              </w:rPr>
            </w:pPr>
            <w:r w:rsidRPr="00944A52">
              <w:rPr>
                <w:rFonts w:asciiTheme="minorHAnsi" w:hAnsiTheme="minorHAnsi" w:cstheme="minorHAnsi"/>
              </w:rPr>
              <w:t xml:space="preserve">The existing use of the application property is mixed, being </w:t>
            </w:r>
            <w:r>
              <w:rPr>
                <w:rFonts w:asciiTheme="minorHAnsi" w:hAnsiTheme="minorHAnsi" w:cstheme="minorHAnsi"/>
              </w:rPr>
              <w:t>hot</w:t>
            </w:r>
            <w:r w:rsidRPr="00944A52">
              <w:rPr>
                <w:rFonts w:asciiTheme="minorHAnsi" w:hAnsiTheme="minorHAnsi" w:cstheme="minorHAnsi"/>
              </w:rPr>
              <w:t xml:space="preserve"> food takeaway to the ground floor and residential to the upper floors. The proposed change of use will reflect a largely similar arrangement. The two commercial units to the ground floor, given the existing commercial use of the site and surrounding properties, will not adversely impact residential amenity. Similarly, the HMO element of the proposal, being small scale to accommodate just four occupants, will reflect </w:t>
            </w:r>
            <w:r>
              <w:rPr>
                <w:rFonts w:asciiTheme="minorHAnsi" w:hAnsiTheme="minorHAnsi" w:cstheme="minorHAnsi"/>
              </w:rPr>
              <w:t>what</w:t>
            </w:r>
            <w:r w:rsidRPr="00944A52">
              <w:rPr>
                <w:rFonts w:asciiTheme="minorHAnsi" w:hAnsiTheme="minorHAnsi" w:cstheme="minorHAnsi"/>
              </w:rPr>
              <w:t xml:space="preserve"> could already be afforded by the C3 use that exists. </w:t>
            </w:r>
          </w:p>
          <w:p w14:paraId="0736AC75" w14:textId="77777777" w:rsidR="00944A52" w:rsidRPr="00944A52" w:rsidRDefault="00944A52" w:rsidP="00944A52">
            <w:pPr>
              <w:pStyle w:val="PLANNING2"/>
              <w:ind w:left="720"/>
              <w:jc w:val="left"/>
              <w:rPr>
                <w:rFonts w:asciiTheme="minorHAnsi" w:hAnsiTheme="minorHAnsi" w:cstheme="minorHAnsi"/>
              </w:rPr>
            </w:pPr>
          </w:p>
          <w:p w14:paraId="5782C996" w14:textId="515B9705" w:rsidR="00944A52" w:rsidRPr="00944A52" w:rsidRDefault="00944A52" w:rsidP="00944A52">
            <w:pPr>
              <w:pStyle w:val="PLANNING2"/>
              <w:ind w:left="0" w:firstLine="0"/>
              <w:jc w:val="left"/>
              <w:rPr>
                <w:rFonts w:asciiTheme="minorHAnsi" w:hAnsiTheme="minorHAnsi" w:cstheme="minorHAnsi"/>
              </w:rPr>
            </w:pPr>
            <w:r w:rsidRPr="00944A52">
              <w:rPr>
                <w:rFonts w:asciiTheme="minorHAnsi" w:hAnsiTheme="minorHAnsi" w:cstheme="minorHAnsi"/>
              </w:rPr>
              <w:t>As such, it is not expected that the proposed change of use would result in any substantial increase in activity that would be of harm to neighbouring receptors, particularly when compared with the existing arrangement at the site.</w:t>
            </w:r>
          </w:p>
          <w:p w14:paraId="4F7C6B77" w14:textId="77777777" w:rsidR="00944A52" w:rsidRPr="00944A52" w:rsidRDefault="00944A52" w:rsidP="00944A52">
            <w:pPr>
              <w:pStyle w:val="PLANNING2"/>
              <w:ind w:left="720"/>
              <w:jc w:val="left"/>
              <w:rPr>
                <w:rFonts w:asciiTheme="minorHAnsi" w:hAnsiTheme="minorHAnsi" w:cstheme="minorHAnsi"/>
              </w:rPr>
            </w:pPr>
          </w:p>
          <w:p w14:paraId="73338440" w14:textId="25E6DCBB" w:rsidR="00944A52" w:rsidRPr="00944A52" w:rsidRDefault="00944A52" w:rsidP="00944A52">
            <w:pPr>
              <w:pStyle w:val="PLANNING2"/>
              <w:ind w:left="0" w:firstLine="0"/>
              <w:jc w:val="left"/>
              <w:rPr>
                <w:rFonts w:asciiTheme="minorHAnsi" w:hAnsiTheme="minorHAnsi" w:cstheme="minorHAnsi"/>
              </w:rPr>
            </w:pPr>
            <w:r w:rsidRPr="00944A52">
              <w:rPr>
                <w:rFonts w:asciiTheme="minorHAnsi" w:hAnsiTheme="minorHAnsi" w:cstheme="minorHAnsi"/>
              </w:rPr>
              <w:t xml:space="preserve">In respect to new built form, the proposed extensions and alterations at the rear of the application property and are a sufficient distance from residential receptors to mitigate any potential loss of light or sense of overbearing. </w:t>
            </w:r>
          </w:p>
          <w:p w14:paraId="0DB485A3" w14:textId="6BE597E8" w:rsidR="00ED00B7" w:rsidRPr="00C0704D" w:rsidRDefault="00ED00B7" w:rsidP="00C0704D">
            <w:pPr>
              <w:contextualSpacing/>
              <w:rPr>
                <w:rFonts w:ascii="Calibri" w:hAnsi="Calibri"/>
                <w:szCs w:val="22"/>
              </w:rPr>
            </w:pPr>
          </w:p>
        </w:tc>
      </w:tr>
      <w:tr w:rsidR="00C0704D" w:rsidRPr="00D2449B" w14:paraId="6D877C31"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8B7F2DF" w14:textId="7AC6ADE8" w:rsidR="00C0704D" w:rsidRPr="000E2ADC" w:rsidRDefault="000E2ADC" w:rsidP="00E46243">
            <w:pPr>
              <w:contextualSpacing/>
              <w:rPr>
                <w:rFonts w:ascii="Calibri" w:hAnsi="Calibri"/>
                <w:bCs/>
                <w:szCs w:val="22"/>
              </w:rPr>
            </w:pPr>
            <w:r w:rsidRPr="000E2ADC">
              <w:rPr>
                <w:rFonts w:ascii="Calibri" w:hAnsi="Calibri"/>
                <w:bCs/>
                <w:szCs w:val="22"/>
              </w:rPr>
              <w:t>A preliminary roost assessment has been conducted at the application site on 20</w:t>
            </w:r>
            <w:r w:rsidRPr="000E2ADC">
              <w:rPr>
                <w:rFonts w:ascii="Calibri" w:hAnsi="Calibri"/>
                <w:bCs/>
                <w:szCs w:val="22"/>
                <w:vertAlign w:val="superscript"/>
              </w:rPr>
              <w:t>th</w:t>
            </w:r>
            <w:r w:rsidRPr="000E2ADC">
              <w:rPr>
                <w:rFonts w:ascii="Calibri" w:hAnsi="Calibri"/>
                <w:bCs/>
                <w:szCs w:val="22"/>
              </w:rPr>
              <w:t xml:space="preserve"> August 2024. The survey concluded that the building offers negligible roosting potential, and no evidence of bats was recorded. </w:t>
            </w:r>
          </w:p>
          <w:p w14:paraId="6337C4D8" w14:textId="445983F9" w:rsidR="000E2ADC" w:rsidRDefault="000E2ADC" w:rsidP="00E46243">
            <w:pPr>
              <w:contextualSpacing/>
              <w:rPr>
                <w:rFonts w:ascii="Calibri" w:hAnsi="Calibri"/>
                <w:b/>
                <w:szCs w:val="22"/>
              </w:rPr>
            </w:pPr>
          </w:p>
        </w:tc>
      </w:tr>
      <w:tr w:rsidR="00C0704D" w:rsidRPr="00D2449B" w14:paraId="7B96C947"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67B43473" w14:textId="77777777" w:rsidR="00C0704D" w:rsidRPr="00DA315B" w:rsidRDefault="004C1A79" w:rsidP="00E46243">
            <w:pPr>
              <w:contextualSpacing/>
              <w:rPr>
                <w:rFonts w:ascii="Calibri" w:hAnsi="Calibri"/>
                <w:bCs/>
                <w:szCs w:val="22"/>
              </w:rPr>
            </w:pPr>
            <w:r w:rsidRPr="00DA315B">
              <w:rPr>
                <w:rFonts w:ascii="Calibri" w:hAnsi="Calibri"/>
                <w:bCs/>
                <w:szCs w:val="22"/>
              </w:rPr>
              <w:t xml:space="preserve">Whilst the </w:t>
            </w:r>
            <w:r w:rsidR="00DA315B" w:rsidRPr="00DA315B">
              <w:rPr>
                <w:rFonts w:ascii="Calibri" w:hAnsi="Calibri"/>
                <w:bCs/>
                <w:szCs w:val="22"/>
              </w:rPr>
              <w:t>proposed</w:t>
            </w:r>
            <w:r w:rsidRPr="00DA315B">
              <w:rPr>
                <w:rFonts w:ascii="Calibri" w:hAnsi="Calibri"/>
                <w:bCs/>
                <w:szCs w:val="22"/>
              </w:rPr>
              <w:t xml:space="preserve"> </w:t>
            </w:r>
            <w:r w:rsidR="00DA315B" w:rsidRPr="00DA315B">
              <w:rPr>
                <w:rFonts w:ascii="Calibri" w:hAnsi="Calibri"/>
                <w:bCs/>
                <w:szCs w:val="22"/>
              </w:rPr>
              <w:t>H</w:t>
            </w:r>
            <w:r w:rsidRPr="00DA315B">
              <w:rPr>
                <w:rFonts w:ascii="Calibri" w:hAnsi="Calibri"/>
                <w:bCs/>
                <w:szCs w:val="22"/>
              </w:rPr>
              <w:t xml:space="preserve">MO accommodation </w:t>
            </w:r>
            <w:r w:rsidR="00DA315B" w:rsidRPr="00DA315B">
              <w:rPr>
                <w:rFonts w:ascii="Calibri" w:hAnsi="Calibri"/>
                <w:bCs/>
                <w:szCs w:val="22"/>
              </w:rPr>
              <w:t xml:space="preserve">appears </w:t>
            </w:r>
            <w:r w:rsidRPr="00DA315B">
              <w:rPr>
                <w:rFonts w:ascii="Calibri" w:hAnsi="Calibri"/>
                <w:bCs/>
                <w:szCs w:val="22"/>
              </w:rPr>
              <w:t xml:space="preserve">to </w:t>
            </w:r>
            <w:r w:rsidR="00DA315B" w:rsidRPr="00DA315B">
              <w:rPr>
                <w:rFonts w:ascii="Calibri" w:hAnsi="Calibri"/>
                <w:bCs/>
                <w:szCs w:val="22"/>
              </w:rPr>
              <w:t>comply</w:t>
            </w:r>
            <w:r w:rsidRPr="00DA315B">
              <w:rPr>
                <w:rFonts w:ascii="Calibri" w:hAnsi="Calibri"/>
                <w:bCs/>
                <w:szCs w:val="22"/>
              </w:rPr>
              <w:t xml:space="preserve"> with the requirements within the GPDO and Use Classes Order</w:t>
            </w:r>
            <w:r w:rsidR="00DA315B" w:rsidRPr="00DA315B">
              <w:rPr>
                <w:rFonts w:ascii="Calibri" w:hAnsi="Calibri"/>
                <w:bCs/>
                <w:szCs w:val="22"/>
              </w:rPr>
              <w:t xml:space="preserve">, it must also comply with the technical standards within the Nationally Described Space Standards document. </w:t>
            </w:r>
          </w:p>
          <w:p w14:paraId="31C2D509" w14:textId="77777777" w:rsidR="00DA315B" w:rsidRDefault="00DA315B" w:rsidP="00E46243">
            <w:pPr>
              <w:contextualSpacing/>
              <w:rPr>
                <w:rFonts w:ascii="Calibri" w:hAnsi="Calibri"/>
                <w:bCs/>
                <w:color w:val="548DD4" w:themeColor="text2" w:themeTint="99"/>
                <w:szCs w:val="22"/>
              </w:rPr>
            </w:pPr>
          </w:p>
          <w:p w14:paraId="08FF1897" w14:textId="7EFCF02E" w:rsidR="00DA315B" w:rsidRPr="00DA315B" w:rsidRDefault="00DA315B" w:rsidP="00E46243">
            <w:pPr>
              <w:contextualSpacing/>
              <w:rPr>
                <w:rFonts w:ascii="Calibri" w:hAnsi="Calibri"/>
                <w:bCs/>
                <w:szCs w:val="22"/>
              </w:rPr>
            </w:pPr>
            <w:r>
              <w:rPr>
                <w:rFonts w:ascii="Calibri" w:hAnsi="Calibri"/>
                <w:bCs/>
                <w:szCs w:val="22"/>
              </w:rPr>
              <w:t xml:space="preserve">In line with the above, a single bedroom must have a floor space of at least 7.5 square metres. As per the submitted information, bedroom 1 only has a floor space of approximately 5.75 square meters. As such, the proposal does not provide an acceptable level of accommodation in line with the requirements of the space standards. </w:t>
            </w:r>
            <w:r w:rsidR="002F1DF6">
              <w:rPr>
                <w:rFonts w:ascii="Calibri" w:hAnsi="Calibri"/>
                <w:bCs/>
                <w:szCs w:val="22"/>
              </w:rPr>
              <w:t>Nonetheless this would not be a reason to refuse planning permission.</w:t>
            </w:r>
          </w:p>
          <w:p w14:paraId="7AC53BDF" w14:textId="0CBAFDEB" w:rsidR="00DA315B" w:rsidRPr="007E0D23" w:rsidRDefault="00DA315B" w:rsidP="00E46243">
            <w:pPr>
              <w:contextualSpacing/>
              <w:rPr>
                <w:rFonts w:ascii="Calibri" w:hAnsi="Calibri"/>
                <w:bCs/>
                <w:color w:val="548DD4" w:themeColor="text2" w:themeTint="99"/>
                <w:szCs w:val="22"/>
              </w:rPr>
            </w:pPr>
          </w:p>
        </w:tc>
      </w:tr>
      <w:tr w:rsidR="00C0704D" w:rsidRPr="00D2449B" w14:paraId="0A9D02B4"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70E5D">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170E5D">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0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2B84F44F" w:rsidR="009F4443" w:rsidRPr="009F4443" w:rsidRDefault="00C07316" w:rsidP="00CD2CEF">
            <w:pPr>
              <w:rPr>
                <w:rFonts w:asciiTheme="minorHAnsi" w:hAnsiTheme="minorHAnsi"/>
                <w:bCs/>
                <w:szCs w:val="22"/>
              </w:rPr>
            </w:pPr>
            <w:r w:rsidRPr="0044474C">
              <w:rPr>
                <w:rFonts w:asciiTheme="minorHAnsi" w:hAnsiTheme="minorHAnsi"/>
                <w:bCs/>
                <w:szCs w:val="22"/>
              </w:rPr>
              <w:t>The</w:t>
            </w:r>
            <w:r w:rsidRPr="0044474C">
              <w:rPr>
                <w:rFonts w:ascii="Calibri" w:hAnsi="Calibri"/>
                <w:bCs/>
              </w:rPr>
              <w:t xml:space="preserve"> proposed development would be contrary to the aims and objectives of Policy DMG1 and DME4 and Key Statement EN5 of the Ribble Valley Core Strategy and Paragraphs 205 and 208 of the NPPF by virtue of </w:t>
            </w:r>
            <w:r w:rsidR="002F1DF6" w:rsidRPr="0044474C">
              <w:rPr>
                <w:rFonts w:ascii="Calibri" w:hAnsi="Calibri"/>
                <w:bCs/>
              </w:rPr>
              <w:t xml:space="preserve">the loss of utilitarian character to the rear of the dwelling, inappropriate introduction of a shop front and incongruous flat roof extension. This would result in </w:t>
            </w:r>
            <w:r w:rsidR="009150FE" w:rsidRPr="0044474C">
              <w:rPr>
                <w:rFonts w:ascii="Calibri" w:hAnsi="Calibri"/>
                <w:bCs/>
              </w:rPr>
              <w:t xml:space="preserve">significant </w:t>
            </w:r>
            <w:r w:rsidRPr="0044474C">
              <w:rPr>
                <w:rFonts w:ascii="Calibri" w:hAnsi="Calibri"/>
                <w:bCs/>
              </w:rPr>
              <w:t xml:space="preserve">harm to </w:t>
            </w:r>
            <w:r w:rsidR="009150FE">
              <w:rPr>
                <w:rFonts w:ascii="Calibri" w:hAnsi="Calibri"/>
                <w:bCs/>
              </w:rPr>
              <w:t xml:space="preserve">the </w:t>
            </w:r>
            <w:r>
              <w:rPr>
                <w:rFonts w:ascii="Calibri" w:hAnsi="Calibri"/>
                <w:bCs/>
              </w:rPr>
              <w:t xml:space="preserve">inherent character of the </w:t>
            </w:r>
            <w:r w:rsidR="009150FE">
              <w:rPr>
                <w:rFonts w:ascii="Calibri" w:hAnsi="Calibri"/>
                <w:bCs/>
              </w:rPr>
              <w:t>G</w:t>
            </w:r>
            <w:r>
              <w:rPr>
                <w:rFonts w:ascii="Calibri" w:hAnsi="Calibri"/>
                <w:bCs/>
              </w:rPr>
              <w:t xml:space="preserve">rade II Listed building and wider Clitheroe Conservation Area. </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F7B78"/>
    <w:multiLevelType w:val="hybridMultilevel"/>
    <w:tmpl w:val="111C9C98"/>
    <w:lvl w:ilvl="0" w:tplc="6F381D94">
      <w:start w:val="5"/>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AA5453"/>
    <w:multiLevelType w:val="hybridMultilevel"/>
    <w:tmpl w:val="83A6E91E"/>
    <w:lvl w:ilvl="0" w:tplc="E5A8E0DC">
      <w:start w:val="1"/>
      <w:numFmt w:val="bullet"/>
      <w:lvlText w:val=""/>
      <w:lvlJc w:val="left"/>
      <w:pPr>
        <w:ind w:left="720" w:hanging="360"/>
      </w:pPr>
      <w:rPr>
        <w:rFonts w:ascii="Symbol" w:hAnsi="Symbol" w:hint="default"/>
        <w:color w:val="auto"/>
      </w:rPr>
    </w:lvl>
    <w:lvl w:ilvl="1" w:tplc="C92E7C3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043CA"/>
    <w:multiLevelType w:val="hybridMultilevel"/>
    <w:tmpl w:val="A3A0B5B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096887"/>
    <w:multiLevelType w:val="hybridMultilevel"/>
    <w:tmpl w:val="2CD2DDB8"/>
    <w:lvl w:ilvl="0" w:tplc="07C08984">
      <w:start w:val="5"/>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95860"/>
    <w:multiLevelType w:val="hybridMultilevel"/>
    <w:tmpl w:val="658404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A223EB8"/>
    <w:multiLevelType w:val="hybridMultilevel"/>
    <w:tmpl w:val="98266C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7"/>
  </w:num>
  <w:num w:numId="2" w16cid:durableId="569539759">
    <w:abstractNumId w:val="0"/>
  </w:num>
  <w:num w:numId="3" w16cid:durableId="100495043">
    <w:abstractNumId w:val="4"/>
  </w:num>
  <w:num w:numId="4" w16cid:durableId="313417035">
    <w:abstractNumId w:val="1"/>
  </w:num>
  <w:num w:numId="5" w16cid:durableId="1451124798">
    <w:abstractNumId w:val="3"/>
  </w:num>
  <w:num w:numId="6" w16cid:durableId="165903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31138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279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E2ADC"/>
    <w:rsid w:val="00130035"/>
    <w:rsid w:val="00170E5D"/>
    <w:rsid w:val="001D4F7A"/>
    <w:rsid w:val="00250879"/>
    <w:rsid w:val="0029334A"/>
    <w:rsid w:val="002A01CF"/>
    <w:rsid w:val="002A06C2"/>
    <w:rsid w:val="002C6277"/>
    <w:rsid w:val="002F1DF6"/>
    <w:rsid w:val="002F2580"/>
    <w:rsid w:val="00320126"/>
    <w:rsid w:val="00321B6E"/>
    <w:rsid w:val="00352078"/>
    <w:rsid w:val="0036524A"/>
    <w:rsid w:val="003C2947"/>
    <w:rsid w:val="00440CB6"/>
    <w:rsid w:val="0044474C"/>
    <w:rsid w:val="0046548C"/>
    <w:rsid w:val="004947BB"/>
    <w:rsid w:val="004A5EA9"/>
    <w:rsid w:val="004C1A79"/>
    <w:rsid w:val="004C2434"/>
    <w:rsid w:val="004D5A4E"/>
    <w:rsid w:val="004F0649"/>
    <w:rsid w:val="00510FA2"/>
    <w:rsid w:val="005365B4"/>
    <w:rsid w:val="00556ECD"/>
    <w:rsid w:val="005E1B54"/>
    <w:rsid w:val="005E1C6C"/>
    <w:rsid w:val="005E65DF"/>
    <w:rsid w:val="00616F9B"/>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542DE"/>
    <w:rsid w:val="00872C52"/>
    <w:rsid w:val="008A28C8"/>
    <w:rsid w:val="008A3896"/>
    <w:rsid w:val="008E053B"/>
    <w:rsid w:val="009150FE"/>
    <w:rsid w:val="00944A52"/>
    <w:rsid w:val="00992C6F"/>
    <w:rsid w:val="009D65A5"/>
    <w:rsid w:val="009F25B6"/>
    <w:rsid w:val="009F4443"/>
    <w:rsid w:val="00A42E82"/>
    <w:rsid w:val="00A579BB"/>
    <w:rsid w:val="00A63D55"/>
    <w:rsid w:val="00A95D89"/>
    <w:rsid w:val="00AB60D1"/>
    <w:rsid w:val="00AD612F"/>
    <w:rsid w:val="00B05076"/>
    <w:rsid w:val="00B06274"/>
    <w:rsid w:val="00B93EB5"/>
    <w:rsid w:val="00BD3F03"/>
    <w:rsid w:val="00C0704D"/>
    <w:rsid w:val="00C07316"/>
    <w:rsid w:val="00C25722"/>
    <w:rsid w:val="00C36E57"/>
    <w:rsid w:val="00C618DB"/>
    <w:rsid w:val="00CE0A60"/>
    <w:rsid w:val="00D11007"/>
    <w:rsid w:val="00D17EB1"/>
    <w:rsid w:val="00D2449B"/>
    <w:rsid w:val="00D54E67"/>
    <w:rsid w:val="00D66182"/>
    <w:rsid w:val="00DA315B"/>
    <w:rsid w:val="00DD62F6"/>
    <w:rsid w:val="00E46243"/>
    <w:rsid w:val="00E66534"/>
    <w:rsid w:val="00E72F6C"/>
    <w:rsid w:val="00EA09F9"/>
    <w:rsid w:val="00EC23C7"/>
    <w:rsid w:val="00ED00B7"/>
    <w:rsid w:val="00EF44E6"/>
    <w:rsid w:val="00F15AA3"/>
    <w:rsid w:val="00F40DD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PLANNING2">
    <w:name w:val="PLANNING 2"/>
    <w:basedOn w:val="PLANNING"/>
    <w:qFormat/>
    <w:rsid w:val="00944A52"/>
    <w:pPr>
      <w:overflowPunct/>
      <w:autoSpaceDE/>
      <w:autoSpaceDN/>
      <w:adjustRightInd/>
      <w:ind w:left="1440" w:hanging="72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45158">
      <w:bodyDiv w:val="1"/>
      <w:marLeft w:val="0"/>
      <w:marRight w:val="0"/>
      <w:marTop w:val="0"/>
      <w:marBottom w:val="0"/>
      <w:divBdr>
        <w:top w:val="none" w:sz="0" w:space="0" w:color="auto"/>
        <w:left w:val="none" w:sz="0" w:space="0" w:color="auto"/>
        <w:bottom w:val="none" w:sz="0" w:space="0" w:color="auto"/>
        <w:right w:val="none" w:sz="0" w:space="0" w:color="auto"/>
      </w:divBdr>
    </w:div>
    <w:div w:id="606813106">
      <w:bodyDiv w:val="1"/>
      <w:marLeft w:val="0"/>
      <w:marRight w:val="0"/>
      <w:marTop w:val="0"/>
      <w:marBottom w:val="0"/>
      <w:divBdr>
        <w:top w:val="none" w:sz="0" w:space="0" w:color="auto"/>
        <w:left w:val="none" w:sz="0" w:space="0" w:color="auto"/>
        <w:bottom w:val="none" w:sz="0" w:space="0" w:color="auto"/>
        <w:right w:val="none" w:sz="0" w:space="0" w:color="auto"/>
      </w:divBdr>
    </w:div>
    <w:div w:id="888881534">
      <w:bodyDiv w:val="1"/>
      <w:marLeft w:val="0"/>
      <w:marRight w:val="0"/>
      <w:marTop w:val="0"/>
      <w:marBottom w:val="0"/>
      <w:divBdr>
        <w:top w:val="none" w:sz="0" w:space="0" w:color="auto"/>
        <w:left w:val="none" w:sz="0" w:space="0" w:color="auto"/>
        <w:bottom w:val="none" w:sz="0" w:space="0" w:color="auto"/>
        <w:right w:val="none" w:sz="0" w:space="0" w:color="auto"/>
      </w:divBdr>
    </w:div>
    <w:div w:id="1459186027">
      <w:bodyDiv w:val="1"/>
      <w:marLeft w:val="0"/>
      <w:marRight w:val="0"/>
      <w:marTop w:val="0"/>
      <w:marBottom w:val="0"/>
      <w:divBdr>
        <w:top w:val="none" w:sz="0" w:space="0" w:color="auto"/>
        <w:left w:val="none" w:sz="0" w:space="0" w:color="auto"/>
        <w:bottom w:val="none" w:sz="0" w:space="0" w:color="auto"/>
        <w:right w:val="none" w:sz="0" w:space="0" w:color="auto"/>
      </w:divBdr>
    </w:div>
    <w:div w:id="1906376762">
      <w:bodyDiv w:val="1"/>
      <w:marLeft w:val="0"/>
      <w:marRight w:val="0"/>
      <w:marTop w:val="0"/>
      <w:marBottom w:val="0"/>
      <w:divBdr>
        <w:top w:val="none" w:sz="0" w:space="0" w:color="auto"/>
        <w:left w:val="none" w:sz="0" w:space="0" w:color="auto"/>
        <w:bottom w:val="none" w:sz="0" w:space="0" w:color="auto"/>
        <w:right w:val="none" w:sz="0" w:space="0" w:color="auto"/>
      </w:divBdr>
    </w:div>
    <w:div w:id="207349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3420</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2024-11-28T16:59:00Z</dcterms:created>
  <dcterms:modified xsi:type="dcterms:W3CDTF">2024-11-28T16:59:00Z</dcterms:modified>
</cp:coreProperties>
</file>