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75"/>
      </w:tblGrid>
      <w:tr w:rsidR="004A5EA9" w:rsidRPr="00D2449B" w14:paraId="230E00AF" w14:textId="77777777" w:rsidTr="0093062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93062D">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268A027" w:rsidR="00837F4F" w:rsidRPr="00D2449B" w:rsidRDefault="0093062D"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90B34B7" w:rsidR="00837F4F" w:rsidRPr="00D2449B" w:rsidRDefault="0093062D" w:rsidP="00D2449B">
            <w:pPr>
              <w:jc w:val="center"/>
              <w:rPr>
                <w:rFonts w:ascii="Calibri" w:hAnsi="Calibri"/>
                <w:b/>
                <w:szCs w:val="22"/>
              </w:rPr>
            </w:pPr>
            <w:r>
              <w:rPr>
                <w:rFonts w:ascii="Calibri" w:hAnsi="Calibri"/>
                <w:b/>
                <w:szCs w:val="22"/>
              </w:rPr>
              <w:t>17/12/2024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0FCFA09F" w:rsidR="00837F4F" w:rsidRPr="00D2449B" w:rsidRDefault="00570039"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F91C230" w:rsidR="00837F4F" w:rsidRPr="00D2449B" w:rsidRDefault="00570039" w:rsidP="00D2449B">
            <w:pPr>
              <w:jc w:val="center"/>
              <w:rPr>
                <w:rFonts w:ascii="Calibri" w:hAnsi="Calibri"/>
                <w:b/>
                <w:szCs w:val="22"/>
              </w:rPr>
            </w:pPr>
            <w:r>
              <w:rPr>
                <w:rFonts w:ascii="Calibri" w:hAnsi="Calibri"/>
                <w:b/>
                <w:szCs w:val="22"/>
              </w:rPr>
              <w:t>18/12/24</w:t>
            </w:r>
          </w:p>
        </w:tc>
      </w:tr>
      <w:tr w:rsidR="004A5EA9" w:rsidRPr="00D2449B" w14:paraId="2094A164" w14:textId="77777777" w:rsidTr="0093062D">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93062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92C1028"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9E7C50">
              <w:rPr>
                <w:rFonts w:ascii="Calibri" w:hAnsi="Calibri"/>
                <w:szCs w:val="22"/>
              </w:rPr>
              <w:t>24</w:t>
            </w:r>
            <w:r w:rsidR="00C0704D">
              <w:rPr>
                <w:rFonts w:ascii="Calibri" w:hAnsi="Calibri"/>
                <w:szCs w:val="22"/>
              </w:rPr>
              <w:t>/</w:t>
            </w:r>
            <w:r w:rsidR="009E7C50">
              <w:rPr>
                <w:rFonts w:ascii="Calibri" w:hAnsi="Calibri"/>
                <w:szCs w:val="22"/>
              </w:rPr>
              <w:t>0586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93062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1AA28E5" w:rsidR="00824DB6" w:rsidRPr="00C0704D" w:rsidRDefault="009E7C50" w:rsidP="002C6277">
            <w:pPr>
              <w:rPr>
                <w:rFonts w:ascii="Calibri" w:hAnsi="Calibri"/>
                <w:szCs w:val="22"/>
              </w:rPr>
            </w:pPr>
            <w:r>
              <w:rPr>
                <w:rFonts w:ascii="Calibri" w:hAnsi="Calibri"/>
                <w:szCs w:val="22"/>
              </w:rPr>
              <w:t>30/10/2024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F30890D" w:rsidR="00824DB6" w:rsidRPr="00C0704D" w:rsidRDefault="009E7C50" w:rsidP="002C6277">
            <w:pPr>
              <w:rPr>
                <w:rFonts w:ascii="Calibri" w:hAnsi="Calibri"/>
                <w:szCs w:val="22"/>
              </w:rPr>
            </w:pPr>
            <w:r>
              <w:rPr>
                <w:rFonts w:ascii="Calibri" w:hAnsi="Calibri"/>
                <w:szCs w:val="22"/>
              </w:rPr>
              <w:t>10/10/2024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93062D">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5DE666B4" w:rsidR="004A5EA9" w:rsidRPr="00250879" w:rsidRDefault="009E7C50"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93062D">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93062D">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93062D">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BBD627E" w:rsidR="004A5EA9" w:rsidRPr="002C6277" w:rsidRDefault="009E7C50">
            <w:pPr>
              <w:rPr>
                <w:rFonts w:ascii="Calibri" w:hAnsi="Calibri"/>
                <w:szCs w:val="22"/>
              </w:rPr>
            </w:pPr>
            <w:r>
              <w:rPr>
                <w:rFonts w:ascii="Calibri" w:hAnsi="Calibri"/>
                <w:szCs w:val="22"/>
              </w:rPr>
              <w:t xml:space="preserve">Replacement timber windows to front and rear elevations and internal alterations. </w:t>
            </w:r>
          </w:p>
        </w:tc>
      </w:tr>
      <w:tr w:rsidR="002A01CF" w:rsidRPr="00D2449B" w14:paraId="52988241" w14:textId="77777777" w:rsidTr="0093062D">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9E19A63" w:rsidR="002A01CF" w:rsidRPr="002C6277" w:rsidRDefault="009E7C50" w:rsidP="00A42E82">
            <w:pPr>
              <w:rPr>
                <w:rFonts w:ascii="Calibri" w:hAnsi="Calibri"/>
                <w:szCs w:val="22"/>
              </w:rPr>
            </w:pPr>
            <w:r>
              <w:rPr>
                <w:rFonts w:ascii="Calibri" w:hAnsi="Calibri"/>
                <w:szCs w:val="22"/>
              </w:rPr>
              <w:t>3 Church Street, Clitheroe BB7 2DD.</w:t>
            </w:r>
          </w:p>
        </w:tc>
      </w:tr>
      <w:tr w:rsidR="00A95D89" w:rsidRPr="00D2449B" w14:paraId="3FB99B2E" w14:textId="77777777" w:rsidTr="0093062D">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93062D">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93062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9B19A08" w:rsidR="002A01CF" w:rsidRPr="0093062D" w:rsidRDefault="0093062D">
            <w:pPr>
              <w:rPr>
                <w:rFonts w:ascii="Calibri" w:hAnsi="Calibri"/>
                <w:bCs/>
                <w:szCs w:val="22"/>
              </w:rPr>
            </w:pPr>
            <w:r w:rsidRPr="0093062D">
              <w:rPr>
                <w:rFonts w:ascii="Calibri" w:hAnsi="Calibri"/>
                <w:bCs/>
                <w:szCs w:val="22"/>
              </w:rPr>
              <w:t xml:space="preserve">No comments received. </w:t>
            </w:r>
          </w:p>
        </w:tc>
      </w:tr>
      <w:tr w:rsidR="00C618DB" w:rsidRPr="00D2449B" w14:paraId="639E958B" w14:textId="77777777" w:rsidTr="0093062D">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93062D">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93062D">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15BE989" w:rsidR="002A01CF" w:rsidRPr="00D2449B" w:rsidRDefault="0093062D">
            <w:pPr>
              <w:rPr>
                <w:rFonts w:ascii="Calibri" w:hAnsi="Calibri"/>
                <w:b/>
                <w:szCs w:val="22"/>
              </w:rPr>
            </w:pPr>
            <w:r>
              <w:rPr>
                <w:rFonts w:ascii="Calibri" w:hAnsi="Calibri"/>
                <w:b/>
                <w:szCs w:val="22"/>
              </w:rPr>
              <w:t>N/A</w:t>
            </w:r>
          </w:p>
        </w:tc>
      </w:tr>
      <w:tr w:rsidR="00C0704D" w:rsidRPr="00D2449B" w14:paraId="62663AAF" w14:textId="77777777" w:rsidTr="0093062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93062D">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93062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8773CCE" w:rsidR="00C0704D" w:rsidRPr="0093062D" w:rsidRDefault="0093062D" w:rsidP="00692B60">
            <w:pPr>
              <w:rPr>
                <w:rFonts w:ascii="Calibri" w:hAnsi="Calibri"/>
                <w:bCs/>
                <w:szCs w:val="22"/>
              </w:rPr>
            </w:pPr>
            <w:r w:rsidRPr="0093062D">
              <w:rPr>
                <w:rFonts w:ascii="Calibri" w:hAnsi="Calibri"/>
                <w:bCs/>
                <w:szCs w:val="22"/>
              </w:rPr>
              <w:t>No comments received.</w:t>
            </w:r>
          </w:p>
        </w:tc>
      </w:tr>
      <w:tr w:rsidR="00C0704D" w:rsidRPr="00D2449B" w14:paraId="1CDFA4C3" w14:textId="77777777" w:rsidTr="0093062D">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93062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93062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E2E00AC" w14:textId="77777777" w:rsidR="00D04A90" w:rsidRPr="00D04A90" w:rsidRDefault="00D04A90" w:rsidP="00D04A90">
            <w:pPr>
              <w:pStyle w:val="PLANNING"/>
              <w:rPr>
                <w:rFonts w:ascii="Calibri" w:hAnsi="Calibri"/>
                <w:szCs w:val="22"/>
              </w:rPr>
            </w:pPr>
            <w:r w:rsidRPr="00D04A90">
              <w:rPr>
                <w:rFonts w:ascii="Calibri" w:hAnsi="Calibri"/>
                <w:szCs w:val="22"/>
              </w:rPr>
              <w:t>Key Statement DS1:</w:t>
            </w:r>
            <w:r w:rsidRPr="00D04A90">
              <w:rPr>
                <w:rFonts w:ascii="Calibri" w:hAnsi="Calibri"/>
                <w:szCs w:val="22"/>
              </w:rPr>
              <w:tab/>
              <w:t>Development Strategy</w:t>
            </w:r>
          </w:p>
          <w:p w14:paraId="25DCB501" w14:textId="77777777" w:rsidR="00D04A90" w:rsidRPr="00D04A90" w:rsidRDefault="00D04A90" w:rsidP="00D04A90">
            <w:pPr>
              <w:pStyle w:val="PLANNING"/>
              <w:rPr>
                <w:rFonts w:ascii="Calibri" w:hAnsi="Calibri"/>
                <w:szCs w:val="22"/>
              </w:rPr>
            </w:pPr>
            <w:r w:rsidRPr="00D04A90">
              <w:rPr>
                <w:rFonts w:ascii="Calibri" w:hAnsi="Calibri"/>
                <w:szCs w:val="22"/>
              </w:rPr>
              <w:t xml:space="preserve">Key Statement DS2: </w:t>
            </w:r>
            <w:r w:rsidRPr="00D04A90">
              <w:rPr>
                <w:rFonts w:ascii="Calibri" w:hAnsi="Calibri"/>
                <w:szCs w:val="22"/>
              </w:rPr>
              <w:tab/>
              <w:t>Sustainable Development</w:t>
            </w:r>
          </w:p>
          <w:p w14:paraId="1F18BE22" w14:textId="77777777" w:rsidR="00D04A90" w:rsidRPr="00D04A90" w:rsidRDefault="00D04A90" w:rsidP="00D04A90">
            <w:pPr>
              <w:pStyle w:val="PLANNING"/>
              <w:rPr>
                <w:rFonts w:ascii="Calibri" w:hAnsi="Calibri"/>
                <w:szCs w:val="22"/>
              </w:rPr>
            </w:pPr>
            <w:r w:rsidRPr="00D04A90">
              <w:rPr>
                <w:rFonts w:ascii="Calibri" w:hAnsi="Calibri"/>
                <w:szCs w:val="22"/>
              </w:rPr>
              <w:t>Key Statement EN5:</w:t>
            </w:r>
            <w:r w:rsidRPr="00D04A90">
              <w:rPr>
                <w:rFonts w:ascii="Calibri" w:hAnsi="Calibri"/>
                <w:szCs w:val="22"/>
              </w:rPr>
              <w:tab/>
              <w:t>Heritage Assets</w:t>
            </w:r>
          </w:p>
          <w:p w14:paraId="1342DEDE" w14:textId="77777777" w:rsidR="00D04A90" w:rsidRPr="00D04A90" w:rsidRDefault="00D04A90" w:rsidP="00D04A90">
            <w:pPr>
              <w:pStyle w:val="PLANNING"/>
              <w:rPr>
                <w:rFonts w:ascii="Calibri" w:hAnsi="Calibri"/>
                <w:szCs w:val="22"/>
              </w:rPr>
            </w:pPr>
            <w:r w:rsidRPr="00D04A90">
              <w:rPr>
                <w:rFonts w:ascii="Calibri" w:hAnsi="Calibri"/>
                <w:szCs w:val="22"/>
              </w:rPr>
              <w:t>Key Statement EC2:</w:t>
            </w:r>
            <w:r w:rsidRPr="00D04A90">
              <w:rPr>
                <w:rFonts w:ascii="Calibri" w:hAnsi="Calibri"/>
                <w:szCs w:val="22"/>
              </w:rPr>
              <w:tab/>
              <w:t>Development of Retail, Shops and Community Facilities</w:t>
            </w:r>
          </w:p>
          <w:p w14:paraId="076CAD30" w14:textId="77777777" w:rsidR="00D04A90" w:rsidRPr="00D04A90" w:rsidRDefault="00D04A90" w:rsidP="00D04A90">
            <w:pPr>
              <w:pStyle w:val="PLANNING"/>
              <w:rPr>
                <w:rFonts w:ascii="Calibri" w:hAnsi="Calibri"/>
                <w:szCs w:val="22"/>
              </w:rPr>
            </w:pPr>
            <w:r w:rsidRPr="00D04A90">
              <w:rPr>
                <w:rFonts w:ascii="Calibri" w:hAnsi="Calibri"/>
                <w:szCs w:val="22"/>
              </w:rPr>
              <w:t>Key Statement EC3:</w:t>
            </w:r>
            <w:r w:rsidRPr="00D04A90">
              <w:rPr>
                <w:rFonts w:ascii="Calibri" w:hAnsi="Calibri"/>
                <w:szCs w:val="22"/>
              </w:rPr>
              <w:tab/>
              <w:t>Visitor Economy</w:t>
            </w:r>
          </w:p>
          <w:p w14:paraId="6F3CC94D" w14:textId="77777777" w:rsidR="00D04A90" w:rsidRPr="00D04A90" w:rsidRDefault="00D04A90" w:rsidP="00D04A90">
            <w:pPr>
              <w:pStyle w:val="PLANNING"/>
              <w:rPr>
                <w:rFonts w:ascii="Calibri" w:hAnsi="Calibri"/>
                <w:szCs w:val="22"/>
              </w:rPr>
            </w:pPr>
          </w:p>
          <w:p w14:paraId="0A037807" w14:textId="77777777" w:rsidR="00D04A90" w:rsidRPr="00D04A90" w:rsidRDefault="00D04A90" w:rsidP="00D04A90">
            <w:pPr>
              <w:pStyle w:val="PLANNING"/>
              <w:rPr>
                <w:rFonts w:ascii="Calibri" w:hAnsi="Calibri"/>
                <w:szCs w:val="22"/>
              </w:rPr>
            </w:pPr>
            <w:r w:rsidRPr="00D04A90">
              <w:rPr>
                <w:rFonts w:ascii="Calibri" w:hAnsi="Calibri"/>
                <w:szCs w:val="22"/>
              </w:rPr>
              <w:t>Policy DMG1:</w:t>
            </w:r>
            <w:r w:rsidRPr="00D04A90">
              <w:rPr>
                <w:rFonts w:ascii="Calibri" w:hAnsi="Calibri"/>
                <w:szCs w:val="22"/>
              </w:rPr>
              <w:tab/>
              <w:t>General Considerations</w:t>
            </w:r>
          </w:p>
          <w:p w14:paraId="42204B22" w14:textId="77777777" w:rsidR="00D04A90" w:rsidRPr="00D04A90" w:rsidRDefault="00D04A90" w:rsidP="00D04A90">
            <w:pPr>
              <w:pStyle w:val="PLANNING"/>
              <w:rPr>
                <w:rFonts w:ascii="Calibri" w:hAnsi="Calibri"/>
                <w:szCs w:val="22"/>
              </w:rPr>
            </w:pPr>
            <w:r w:rsidRPr="00D04A90">
              <w:rPr>
                <w:rFonts w:ascii="Calibri" w:hAnsi="Calibri"/>
                <w:szCs w:val="22"/>
              </w:rPr>
              <w:t>Policy DMG2:</w:t>
            </w:r>
            <w:r w:rsidRPr="00D04A90">
              <w:rPr>
                <w:rFonts w:ascii="Calibri" w:hAnsi="Calibri"/>
                <w:szCs w:val="22"/>
              </w:rPr>
              <w:tab/>
              <w:t>Strategic Considerations</w:t>
            </w:r>
          </w:p>
          <w:p w14:paraId="6BEF1FBB" w14:textId="77777777" w:rsidR="00D04A90" w:rsidRPr="00D04A90" w:rsidRDefault="00D04A90" w:rsidP="00D04A90">
            <w:pPr>
              <w:pStyle w:val="PLANNING"/>
              <w:rPr>
                <w:rFonts w:ascii="Calibri" w:hAnsi="Calibri"/>
                <w:szCs w:val="22"/>
              </w:rPr>
            </w:pPr>
            <w:r w:rsidRPr="00D04A90">
              <w:rPr>
                <w:rFonts w:ascii="Calibri" w:hAnsi="Calibri"/>
                <w:szCs w:val="22"/>
              </w:rPr>
              <w:t>Policy DME2:</w:t>
            </w:r>
            <w:r w:rsidRPr="00D04A90">
              <w:rPr>
                <w:rFonts w:ascii="Calibri" w:hAnsi="Calibri"/>
                <w:szCs w:val="22"/>
              </w:rPr>
              <w:tab/>
              <w:t>Landscape &amp; Townscape Protection</w:t>
            </w:r>
          </w:p>
          <w:p w14:paraId="4FA1349B" w14:textId="77777777" w:rsidR="00D04A90" w:rsidRPr="00D04A90" w:rsidRDefault="00D04A90" w:rsidP="00D04A90">
            <w:pPr>
              <w:pStyle w:val="PLANNING"/>
              <w:rPr>
                <w:rFonts w:ascii="Calibri" w:hAnsi="Calibri"/>
                <w:szCs w:val="22"/>
              </w:rPr>
            </w:pPr>
            <w:r w:rsidRPr="00D04A90">
              <w:rPr>
                <w:rFonts w:ascii="Calibri" w:hAnsi="Calibri"/>
                <w:szCs w:val="22"/>
              </w:rPr>
              <w:t>Policy DME4:</w:t>
            </w:r>
            <w:r w:rsidRPr="00D04A90">
              <w:rPr>
                <w:rFonts w:ascii="Calibri" w:hAnsi="Calibri"/>
                <w:szCs w:val="22"/>
              </w:rPr>
              <w:tab/>
              <w:t>Protecting Heritage Assets</w:t>
            </w:r>
          </w:p>
          <w:p w14:paraId="766BF8E5" w14:textId="77777777" w:rsidR="00D04A90" w:rsidRPr="00D04A90" w:rsidRDefault="00D04A90" w:rsidP="00D04A90">
            <w:pPr>
              <w:pStyle w:val="PLANNING"/>
              <w:rPr>
                <w:rFonts w:ascii="Calibri" w:hAnsi="Calibri"/>
                <w:szCs w:val="22"/>
              </w:rPr>
            </w:pPr>
            <w:r w:rsidRPr="00D04A90">
              <w:rPr>
                <w:rFonts w:ascii="Calibri" w:hAnsi="Calibri"/>
                <w:szCs w:val="22"/>
              </w:rPr>
              <w:t>Policy DMB1:</w:t>
            </w:r>
            <w:r w:rsidRPr="00D04A90">
              <w:rPr>
                <w:rFonts w:ascii="Calibri" w:hAnsi="Calibri"/>
                <w:szCs w:val="22"/>
              </w:rPr>
              <w:tab/>
              <w:t>Supporting Business Growth and the Local Economy</w:t>
            </w:r>
          </w:p>
          <w:p w14:paraId="27385A2F" w14:textId="77777777" w:rsidR="00D04A90" w:rsidRPr="00D04A90" w:rsidRDefault="00D04A90" w:rsidP="00D04A90">
            <w:pPr>
              <w:pStyle w:val="PLANNING"/>
              <w:rPr>
                <w:rFonts w:ascii="Calibri" w:hAnsi="Calibri"/>
                <w:szCs w:val="22"/>
              </w:rPr>
            </w:pPr>
            <w:r w:rsidRPr="00D04A90">
              <w:rPr>
                <w:rFonts w:ascii="Calibri" w:hAnsi="Calibri"/>
                <w:szCs w:val="22"/>
              </w:rPr>
              <w:t>Policy DMR1:</w:t>
            </w:r>
            <w:r w:rsidRPr="00D04A90">
              <w:rPr>
                <w:rFonts w:ascii="Calibri" w:hAnsi="Calibri"/>
                <w:szCs w:val="22"/>
              </w:rPr>
              <w:tab/>
              <w:t>Retail Development in Clitheroe</w:t>
            </w:r>
          </w:p>
          <w:p w14:paraId="37E8939E" w14:textId="77777777" w:rsidR="00D04A90" w:rsidRPr="00D04A90" w:rsidRDefault="00D04A90" w:rsidP="00D04A90">
            <w:pPr>
              <w:pStyle w:val="PLANNING"/>
              <w:rPr>
                <w:rFonts w:ascii="Calibri" w:hAnsi="Calibri"/>
                <w:szCs w:val="22"/>
              </w:rPr>
            </w:pPr>
          </w:p>
          <w:p w14:paraId="7073E65E" w14:textId="77777777" w:rsidR="00D04A90" w:rsidRPr="00D04A90" w:rsidRDefault="00D04A90" w:rsidP="00D04A90">
            <w:pPr>
              <w:pStyle w:val="PLANNING"/>
              <w:rPr>
                <w:rFonts w:ascii="Calibri" w:hAnsi="Calibri"/>
                <w:szCs w:val="22"/>
              </w:rPr>
            </w:pPr>
            <w:r w:rsidRPr="00D04A90">
              <w:rPr>
                <w:rFonts w:ascii="Calibri" w:hAnsi="Calibri"/>
                <w:szCs w:val="22"/>
              </w:rPr>
              <w:t>Planning (Listed Buildings and Conservation Areas) Act</w:t>
            </w:r>
          </w:p>
          <w:p w14:paraId="2959996A" w14:textId="77777777" w:rsidR="00D04A90" w:rsidRPr="00D04A90" w:rsidRDefault="00D04A90" w:rsidP="00D04A90">
            <w:pPr>
              <w:pStyle w:val="PLANNING"/>
              <w:rPr>
                <w:rFonts w:ascii="Calibri" w:hAnsi="Calibri"/>
                <w:szCs w:val="22"/>
              </w:rPr>
            </w:pPr>
            <w:r w:rsidRPr="00D04A90">
              <w:rPr>
                <w:rFonts w:ascii="Calibri" w:hAnsi="Calibri"/>
                <w:szCs w:val="22"/>
              </w:rPr>
              <w:t>National Planning Policy Framework (NPPF)</w:t>
            </w:r>
          </w:p>
          <w:p w14:paraId="6C4C318E" w14:textId="77777777" w:rsidR="008542DE" w:rsidRPr="00D2449B" w:rsidRDefault="008542DE" w:rsidP="00D04A90">
            <w:pPr>
              <w:pStyle w:val="PLANNING"/>
              <w:rPr>
                <w:rFonts w:ascii="Calibri" w:hAnsi="Calibri"/>
                <w:b/>
                <w:szCs w:val="22"/>
              </w:rPr>
            </w:pPr>
          </w:p>
        </w:tc>
      </w:tr>
      <w:tr w:rsidR="00C0704D" w:rsidRPr="00D2449B" w14:paraId="08181FD6" w14:textId="77777777" w:rsidTr="0093062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17147D50" w14:textId="4E1B1DD6" w:rsidR="0046548C" w:rsidRPr="0093062D" w:rsidRDefault="00D04A90" w:rsidP="00C0704D">
            <w:pPr>
              <w:pStyle w:val="PLANNING"/>
              <w:rPr>
                <w:rFonts w:ascii="Calibri" w:hAnsi="Calibri"/>
                <w:szCs w:val="22"/>
              </w:rPr>
            </w:pPr>
            <w:r w:rsidRPr="00D04A90">
              <w:rPr>
                <w:rFonts w:ascii="Calibri" w:hAnsi="Calibri"/>
                <w:b/>
                <w:bCs/>
                <w:szCs w:val="22"/>
              </w:rPr>
              <w:t xml:space="preserve">2024/0585: </w:t>
            </w:r>
            <w:r w:rsidRPr="00D04A90">
              <w:rPr>
                <w:rFonts w:ascii="Calibri" w:hAnsi="Calibri"/>
                <w:szCs w:val="22"/>
              </w:rPr>
              <w:t xml:space="preserve">Change of use from hot food takeaway (sui generis) to two ground-floor commercial units (Use Class E) and a HMO on the first, second and third floors (Use Class C4). Installation of new shop front in converted garage to rear opening into the council car park. Building works to rear to include partial demolition and infill extensions, conversion of garage to rear and roof alteration, insertion of rooflights and new door to main building. Replacement timber windows to front. (refused). </w:t>
            </w:r>
          </w:p>
        </w:tc>
      </w:tr>
      <w:tr w:rsidR="00C0704D" w:rsidRPr="00D2449B" w14:paraId="6AAC3B0A" w14:textId="77777777" w:rsidTr="0093062D">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93062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93062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AAC73B9" w14:textId="77777777" w:rsidR="00D04A90" w:rsidRPr="00D04A90" w:rsidRDefault="00D04A90" w:rsidP="00D04A90">
            <w:pPr>
              <w:pStyle w:val="Header"/>
              <w:tabs>
                <w:tab w:val="clear" w:pos="4153"/>
                <w:tab w:val="clear" w:pos="8306"/>
              </w:tabs>
              <w:contextualSpacing/>
              <w:rPr>
                <w:rFonts w:ascii="Calibri" w:hAnsi="Calibri"/>
                <w:bCs/>
                <w:szCs w:val="22"/>
              </w:rPr>
            </w:pPr>
            <w:r w:rsidRPr="00D04A90">
              <w:rPr>
                <w:rFonts w:ascii="Calibri" w:hAnsi="Calibri"/>
                <w:bCs/>
                <w:szCs w:val="22"/>
              </w:rPr>
              <w:t>The application relates to a mid-terrace property within the defined settlement limits of Clitheroe. The property fronts Church Street in the town centre and is currently a mixed use residential and commercial property. The application property itself is Grade II Listed, as is the adjoining No.1 Church Street. The property is also within the Clitheroe Conservation area.</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93062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52CE2B6" w14:textId="57928254" w:rsidR="00C0704D" w:rsidRDefault="00D04A90" w:rsidP="002F2580">
            <w:pPr>
              <w:rPr>
                <w:rFonts w:ascii="Calibri" w:hAnsi="Calibri"/>
                <w:szCs w:val="22"/>
              </w:rPr>
            </w:pPr>
            <w:r>
              <w:rPr>
                <w:rFonts w:ascii="Calibri" w:hAnsi="Calibri"/>
                <w:szCs w:val="22"/>
              </w:rPr>
              <w:t xml:space="preserve">The application seeks Listed Building Consent for the replacement of the existing windows with timber sash replacements and various internal alterations, as outlined below. Some of the works have already taken place. </w:t>
            </w:r>
          </w:p>
          <w:p w14:paraId="2853A953" w14:textId="77777777" w:rsidR="0067731E" w:rsidRDefault="0067731E" w:rsidP="002F2580">
            <w:pPr>
              <w:rPr>
                <w:rFonts w:ascii="Calibri" w:hAnsi="Calibri"/>
                <w:szCs w:val="22"/>
              </w:rPr>
            </w:pPr>
          </w:p>
          <w:p w14:paraId="35BBF9D4" w14:textId="64E70A16" w:rsidR="0067731E" w:rsidRDefault="0067731E" w:rsidP="002F2580">
            <w:pPr>
              <w:rPr>
                <w:rFonts w:ascii="Calibri" w:hAnsi="Calibri"/>
                <w:szCs w:val="22"/>
              </w:rPr>
            </w:pPr>
            <w:r>
              <w:rPr>
                <w:rFonts w:ascii="Calibri" w:hAnsi="Calibri"/>
                <w:szCs w:val="22"/>
              </w:rPr>
              <w:t xml:space="preserve">Internal </w:t>
            </w:r>
          </w:p>
          <w:p w14:paraId="72A8E831" w14:textId="02AFCF2A" w:rsidR="00D04A90" w:rsidRDefault="00D04A90" w:rsidP="00D04A90">
            <w:pPr>
              <w:pStyle w:val="ListParagraph"/>
              <w:numPr>
                <w:ilvl w:val="0"/>
                <w:numId w:val="2"/>
              </w:numPr>
              <w:rPr>
                <w:rFonts w:ascii="Calibri" w:hAnsi="Calibri"/>
                <w:szCs w:val="22"/>
              </w:rPr>
            </w:pPr>
            <w:r>
              <w:rPr>
                <w:rFonts w:ascii="Calibri" w:hAnsi="Calibri"/>
                <w:szCs w:val="22"/>
              </w:rPr>
              <w:t xml:space="preserve">Removal of plaster and panelling to internal walls and replacement with new. </w:t>
            </w:r>
          </w:p>
          <w:p w14:paraId="6932AEE6" w14:textId="77777777" w:rsidR="00D04A90" w:rsidRDefault="00D04A90" w:rsidP="00D04A90">
            <w:pPr>
              <w:pStyle w:val="ListParagraph"/>
              <w:numPr>
                <w:ilvl w:val="0"/>
                <w:numId w:val="2"/>
              </w:numPr>
              <w:rPr>
                <w:rFonts w:ascii="Calibri" w:hAnsi="Calibri"/>
                <w:szCs w:val="22"/>
              </w:rPr>
            </w:pPr>
            <w:r>
              <w:rPr>
                <w:rFonts w:ascii="Calibri" w:hAnsi="Calibri"/>
                <w:szCs w:val="22"/>
              </w:rPr>
              <w:t>New suspended ceiling (not fixed)</w:t>
            </w:r>
          </w:p>
          <w:p w14:paraId="584DF357" w14:textId="3BD4569B" w:rsidR="00D04A90" w:rsidRDefault="00D04A90" w:rsidP="00D04A90">
            <w:pPr>
              <w:pStyle w:val="ListParagraph"/>
              <w:numPr>
                <w:ilvl w:val="0"/>
                <w:numId w:val="2"/>
              </w:numPr>
              <w:rPr>
                <w:rFonts w:ascii="Calibri" w:hAnsi="Calibri"/>
                <w:szCs w:val="22"/>
              </w:rPr>
            </w:pPr>
            <w:r>
              <w:rPr>
                <w:rFonts w:ascii="Calibri" w:hAnsi="Calibri"/>
                <w:szCs w:val="22"/>
              </w:rPr>
              <w:t>Removal of internal kitchen serving area</w:t>
            </w:r>
            <w:r w:rsidR="0067731E">
              <w:rPr>
                <w:rFonts w:ascii="Calibri" w:hAnsi="Calibri"/>
                <w:szCs w:val="22"/>
              </w:rPr>
              <w:t xml:space="preserve">, subsequent repairs work to walls, including reinstatement of half height panelling. </w:t>
            </w:r>
          </w:p>
          <w:p w14:paraId="47547845" w14:textId="3D180CD4" w:rsidR="0067731E" w:rsidRDefault="0067731E" w:rsidP="0067731E">
            <w:pPr>
              <w:pStyle w:val="ListParagraph"/>
              <w:numPr>
                <w:ilvl w:val="0"/>
                <w:numId w:val="2"/>
              </w:numPr>
              <w:rPr>
                <w:rFonts w:ascii="Calibri" w:hAnsi="Calibri"/>
                <w:szCs w:val="22"/>
              </w:rPr>
            </w:pPr>
            <w:r>
              <w:rPr>
                <w:rFonts w:ascii="Calibri" w:hAnsi="Calibri"/>
                <w:szCs w:val="22"/>
              </w:rPr>
              <w:t xml:space="preserve">Opening up and restoring original fireplaces. </w:t>
            </w:r>
          </w:p>
          <w:p w14:paraId="38F5B80D" w14:textId="31C04E7E" w:rsidR="0067731E" w:rsidRDefault="0067731E" w:rsidP="0067731E">
            <w:pPr>
              <w:pStyle w:val="ListParagraph"/>
              <w:numPr>
                <w:ilvl w:val="0"/>
                <w:numId w:val="2"/>
              </w:numPr>
              <w:rPr>
                <w:rFonts w:ascii="Calibri" w:hAnsi="Calibri"/>
                <w:szCs w:val="22"/>
              </w:rPr>
            </w:pPr>
            <w:r>
              <w:rPr>
                <w:rFonts w:ascii="Calibri" w:hAnsi="Calibri"/>
                <w:szCs w:val="22"/>
              </w:rPr>
              <w:t xml:space="preserve">Removal and reinstatement of lime plaster to walls. </w:t>
            </w:r>
          </w:p>
          <w:p w14:paraId="66DAFBB9" w14:textId="4627CBE2" w:rsidR="0067731E" w:rsidRDefault="0067731E" w:rsidP="0067731E">
            <w:pPr>
              <w:pStyle w:val="ListParagraph"/>
              <w:numPr>
                <w:ilvl w:val="0"/>
                <w:numId w:val="2"/>
              </w:numPr>
              <w:rPr>
                <w:rFonts w:ascii="Calibri" w:hAnsi="Calibri"/>
                <w:szCs w:val="22"/>
              </w:rPr>
            </w:pPr>
            <w:r>
              <w:rPr>
                <w:rFonts w:ascii="Calibri" w:hAnsi="Calibri"/>
                <w:szCs w:val="22"/>
              </w:rPr>
              <w:t xml:space="preserve">Installation of internal partitions. </w:t>
            </w:r>
          </w:p>
          <w:p w14:paraId="56794153" w14:textId="77777777" w:rsidR="0067731E" w:rsidRDefault="0067731E" w:rsidP="0067731E">
            <w:pPr>
              <w:pStyle w:val="ListParagraph"/>
              <w:rPr>
                <w:rFonts w:ascii="Calibri" w:hAnsi="Calibri"/>
                <w:szCs w:val="22"/>
              </w:rPr>
            </w:pPr>
          </w:p>
          <w:p w14:paraId="01AB34F4" w14:textId="77777777" w:rsidR="0067731E" w:rsidRDefault="0067731E" w:rsidP="0067731E">
            <w:pPr>
              <w:rPr>
                <w:rFonts w:ascii="Calibri" w:hAnsi="Calibri"/>
                <w:szCs w:val="22"/>
              </w:rPr>
            </w:pPr>
            <w:r>
              <w:rPr>
                <w:rFonts w:ascii="Calibri" w:hAnsi="Calibri"/>
                <w:szCs w:val="22"/>
              </w:rPr>
              <w:t>External</w:t>
            </w:r>
          </w:p>
          <w:p w14:paraId="6170096A" w14:textId="506A6342" w:rsidR="0067731E" w:rsidRDefault="0067731E" w:rsidP="0067731E">
            <w:pPr>
              <w:pStyle w:val="ListParagraph"/>
              <w:numPr>
                <w:ilvl w:val="0"/>
                <w:numId w:val="2"/>
              </w:numPr>
              <w:rPr>
                <w:rFonts w:ascii="Calibri" w:hAnsi="Calibri"/>
                <w:szCs w:val="22"/>
              </w:rPr>
            </w:pPr>
            <w:r>
              <w:rPr>
                <w:rFonts w:ascii="Calibri" w:hAnsi="Calibri"/>
                <w:szCs w:val="22"/>
              </w:rPr>
              <w:t xml:space="preserve">Replacement of all existing rotten/damaged windows with timber sash. </w:t>
            </w:r>
          </w:p>
          <w:p w14:paraId="7C873115" w14:textId="05A4C876" w:rsidR="0067731E" w:rsidRDefault="0067731E" w:rsidP="0067731E">
            <w:pPr>
              <w:pStyle w:val="ListParagraph"/>
              <w:numPr>
                <w:ilvl w:val="0"/>
                <w:numId w:val="2"/>
              </w:numPr>
              <w:rPr>
                <w:rFonts w:ascii="Calibri" w:hAnsi="Calibri"/>
                <w:szCs w:val="22"/>
              </w:rPr>
            </w:pPr>
            <w:r>
              <w:rPr>
                <w:rFonts w:ascii="Calibri" w:hAnsi="Calibri"/>
                <w:szCs w:val="22"/>
              </w:rPr>
              <w:t xml:space="preserve">Replacement render/paint to external elevations. </w:t>
            </w:r>
          </w:p>
          <w:p w14:paraId="791A2048" w14:textId="0468BEF3" w:rsidR="0067731E" w:rsidRDefault="0067731E" w:rsidP="0067731E">
            <w:pPr>
              <w:pStyle w:val="ListParagraph"/>
              <w:numPr>
                <w:ilvl w:val="0"/>
                <w:numId w:val="2"/>
              </w:numPr>
              <w:rPr>
                <w:rFonts w:ascii="Calibri" w:hAnsi="Calibri"/>
                <w:szCs w:val="22"/>
              </w:rPr>
            </w:pPr>
            <w:r>
              <w:rPr>
                <w:rFonts w:ascii="Calibri" w:hAnsi="Calibri"/>
                <w:szCs w:val="22"/>
              </w:rPr>
              <w:t xml:space="preserve">Removal of rear commercial extraction unit. </w:t>
            </w:r>
          </w:p>
          <w:p w14:paraId="1B20488F" w14:textId="3C0E2F99" w:rsidR="0067731E" w:rsidRPr="0067731E" w:rsidRDefault="0067731E" w:rsidP="0067731E">
            <w:pPr>
              <w:rPr>
                <w:rFonts w:ascii="Calibri" w:hAnsi="Calibri"/>
                <w:szCs w:val="22"/>
              </w:rPr>
            </w:pPr>
          </w:p>
        </w:tc>
      </w:tr>
      <w:tr w:rsidR="008542DE" w:rsidRPr="00D2449B" w14:paraId="2540EE5C" w14:textId="77777777" w:rsidTr="0093062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342E070C" w:rsidR="008542DE" w:rsidRPr="0067731E" w:rsidRDefault="008542DE" w:rsidP="008542DE">
            <w:pPr>
              <w:pStyle w:val="Header"/>
              <w:tabs>
                <w:tab w:val="clear" w:pos="4153"/>
                <w:tab w:val="clear" w:pos="8306"/>
              </w:tabs>
              <w:contextualSpacing/>
              <w:jc w:val="both"/>
              <w:rPr>
                <w:rFonts w:ascii="Calibri" w:hAnsi="Calibri"/>
                <w:b/>
                <w:szCs w:val="22"/>
              </w:rPr>
            </w:pPr>
            <w:r w:rsidRPr="0067731E">
              <w:rPr>
                <w:rFonts w:ascii="Calibri" w:hAnsi="Calibri"/>
                <w:b/>
                <w:szCs w:val="22"/>
              </w:rPr>
              <w:t>Impact upon Listed Building(s) and Setting</w:t>
            </w:r>
            <w:r w:rsidR="0046548C" w:rsidRPr="0067731E">
              <w:rPr>
                <w:rFonts w:ascii="Calibri" w:hAnsi="Calibri"/>
                <w:b/>
                <w:szCs w:val="22"/>
              </w:rPr>
              <w:t xml:space="preserve"> (Where Applicable)</w:t>
            </w:r>
            <w:r w:rsidRPr="0067731E">
              <w:rPr>
                <w:rFonts w:ascii="Calibri" w:hAnsi="Calibri"/>
                <w:b/>
                <w:szCs w:val="22"/>
              </w:rPr>
              <w:t>:</w:t>
            </w:r>
          </w:p>
          <w:p w14:paraId="6A2BDA66" w14:textId="77777777" w:rsidR="008542DE" w:rsidRPr="0067731E" w:rsidRDefault="008542DE" w:rsidP="0046548C">
            <w:pPr>
              <w:contextualSpacing/>
              <w:rPr>
                <w:rFonts w:ascii="Calibri" w:hAnsi="Calibri"/>
                <w:bCs/>
              </w:rPr>
            </w:pPr>
          </w:p>
          <w:p w14:paraId="0EDD4623" w14:textId="77777777" w:rsidR="0067731E" w:rsidRPr="0067731E" w:rsidRDefault="0067731E" w:rsidP="0067731E">
            <w:pPr>
              <w:contextualSpacing/>
              <w:rPr>
                <w:rFonts w:ascii="Calibri" w:hAnsi="Calibri"/>
                <w:bCs/>
              </w:rPr>
            </w:pPr>
            <w:r w:rsidRPr="0067731E">
              <w:rPr>
                <w:rFonts w:ascii="Calibri" w:hAnsi="Calibri"/>
                <w:bCs/>
              </w:rPr>
              <w:t xml:space="preserve">The application property is located within Clitheroe Conservation Area and is also a Grade II Listed building. As such, careful consideration must be given into the impact of the proposed developemnt upon the character of the listed building and wider conservation area. </w:t>
            </w:r>
          </w:p>
          <w:p w14:paraId="59D864D6" w14:textId="77777777" w:rsidR="0067731E" w:rsidRPr="0067731E" w:rsidRDefault="0067731E" w:rsidP="0067731E">
            <w:pPr>
              <w:contextualSpacing/>
              <w:rPr>
                <w:rFonts w:ascii="Calibri" w:hAnsi="Calibri"/>
                <w:bCs/>
              </w:rPr>
            </w:pPr>
          </w:p>
          <w:p w14:paraId="61DD62E1" w14:textId="77777777" w:rsidR="00570039" w:rsidRDefault="0067731E" w:rsidP="0067731E">
            <w:pPr>
              <w:contextualSpacing/>
              <w:rPr>
                <w:rFonts w:ascii="Calibri" w:hAnsi="Calibri"/>
                <w:bCs/>
              </w:rPr>
            </w:pPr>
            <w:r w:rsidRPr="0067731E">
              <w:rPr>
                <w:rFonts w:ascii="Calibri" w:hAnsi="Calibri"/>
                <w:bCs/>
              </w:rPr>
              <w:t xml:space="preserve">In assessing the proposal, regard must be given to the statutory duties imposed on the authority in respect of the preservation and enhancement of such assets.  </w:t>
            </w:r>
          </w:p>
          <w:p w14:paraId="4B8315A5" w14:textId="77777777" w:rsidR="00570039" w:rsidRDefault="00570039" w:rsidP="0067731E">
            <w:pPr>
              <w:contextualSpacing/>
              <w:rPr>
                <w:rFonts w:ascii="Calibri" w:hAnsi="Calibri"/>
                <w:bCs/>
              </w:rPr>
            </w:pPr>
          </w:p>
          <w:p w14:paraId="52544041" w14:textId="77777777" w:rsidR="00570039" w:rsidRPr="0003032A" w:rsidRDefault="00570039" w:rsidP="00570039">
            <w:pPr>
              <w:contextualSpacing/>
              <w:rPr>
                <w:rFonts w:ascii="Calibri" w:hAnsi="Calibri"/>
                <w:bCs/>
              </w:rPr>
            </w:pPr>
            <w:r w:rsidRPr="0003032A">
              <w:rPr>
                <w:rFonts w:ascii="Calibri" w:hAnsi="Calibri"/>
                <w:bCs/>
              </w:rPr>
              <w:t>The principle statutory duty under the Planning (Listed Building and Conservation Areas) Act 1990 (as amended by s.58B (1) of Levelling-up and Regeneration Act 2023) is to preserve or enhance the special character of heritage assets, including their setting. LPAs should, in coming to decisions, consider the principle Act which states the following;</w:t>
            </w:r>
          </w:p>
          <w:p w14:paraId="0531DD13" w14:textId="77777777" w:rsidR="00570039" w:rsidRPr="0003032A" w:rsidRDefault="00570039" w:rsidP="00570039">
            <w:pPr>
              <w:contextualSpacing/>
              <w:rPr>
                <w:rFonts w:ascii="Calibri" w:hAnsi="Calibri"/>
                <w:bCs/>
              </w:rPr>
            </w:pPr>
          </w:p>
          <w:p w14:paraId="6553F913" w14:textId="77777777" w:rsidR="00570039" w:rsidRPr="0003032A" w:rsidRDefault="00570039" w:rsidP="00570039">
            <w:pPr>
              <w:contextualSpacing/>
              <w:rPr>
                <w:rFonts w:ascii="Calibri" w:hAnsi="Calibri"/>
                <w:bCs/>
              </w:rPr>
            </w:pPr>
            <w:r w:rsidRPr="0003032A">
              <w:rPr>
                <w:rFonts w:ascii="Calibri" w:hAnsi="Calibri"/>
                <w:bCs/>
              </w:rPr>
              <w:t>Listed buildings - Section 16 (2) (as amended by s.58B of Levelling-up and Regeneration Act 2023)</w:t>
            </w:r>
          </w:p>
          <w:p w14:paraId="453E0347" w14:textId="61873560" w:rsidR="00570039" w:rsidRDefault="00570039" w:rsidP="00570039">
            <w:pPr>
              <w:contextualSpacing/>
              <w:rPr>
                <w:rFonts w:ascii="Calibri" w:hAnsi="Calibri"/>
                <w:bCs/>
              </w:rPr>
            </w:pPr>
            <w:r w:rsidRPr="0003032A">
              <w:rPr>
                <w:rFonts w:ascii="Calibri" w:hAnsi="Calibri"/>
                <w:bCs/>
              </w:rPr>
              <w:t>In considering whether to grant listed building consent for any works to a listed building the local planning authority shall have special regard to the desirability of preserving or enhancing the building.  Under s.58B (2) this includes preserving or enhancing any feature, quality or characteristic of the asset or setting that contributes to the significance of the asset.</w:t>
            </w:r>
          </w:p>
          <w:p w14:paraId="5461C2A8" w14:textId="77777777" w:rsidR="00570039" w:rsidRDefault="00570039" w:rsidP="0067731E">
            <w:pPr>
              <w:contextualSpacing/>
              <w:rPr>
                <w:rFonts w:ascii="Calibri" w:hAnsi="Calibri"/>
                <w:bCs/>
              </w:rPr>
            </w:pPr>
          </w:p>
          <w:p w14:paraId="5DA14174" w14:textId="56B87737" w:rsidR="0067731E" w:rsidRPr="0067731E" w:rsidRDefault="00570039" w:rsidP="0067731E">
            <w:pPr>
              <w:contextualSpacing/>
              <w:rPr>
                <w:rFonts w:ascii="Calibri" w:hAnsi="Calibri"/>
                <w:bCs/>
              </w:rPr>
            </w:pPr>
            <w:r>
              <w:rPr>
                <w:rFonts w:ascii="Calibri" w:hAnsi="Calibri"/>
                <w:bCs/>
              </w:rPr>
              <w:t>At</w:t>
            </w:r>
            <w:r w:rsidR="0067731E" w:rsidRPr="0067731E">
              <w:rPr>
                <w:rFonts w:ascii="Calibri" w:hAnsi="Calibri"/>
                <w:bCs/>
              </w:rPr>
              <w:t xml:space="preserve"> a local level, Key Statement EN5 and Policy DME4 are primarily, but not solely, engaged for the purposes of assessing likely impacts upon designated heritage assets resultant from the proposed development.</w:t>
            </w:r>
          </w:p>
          <w:p w14:paraId="0E58E592" w14:textId="77777777" w:rsidR="0067731E" w:rsidRPr="0067731E" w:rsidRDefault="0067731E" w:rsidP="0067731E">
            <w:pPr>
              <w:contextualSpacing/>
              <w:rPr>
                <w:rFonts w:ascii="Calibri" w:hAnsi="Calibri"/>
                <w:bCs/>
              </w:rPr>
            </w:pPr>
          </w:p>
          <w:p w14:paraId="036BD122" w14:textId="77777777" w:rsidR="0067731E" w:rsidRPr="0067731E" w:rsidRDefault="0067731E" w:rsidP="0067731E">
            <w:pPr>
              <w:contextualSpacing/>
              <w:rPr>
                <w:rFonts w:ascii="Calibri" w:hAnsi="Calibri"/>
                <w:bCs/>
                <w:u w:val="single"/>
              </w:rPr>
            </w:pPr>
            <w:r w:rsidRPr="0067731E">
              <w:rPr>
                <w:rFonts w:ascii="Calibri" w:hAnsi="Calibri"/>
                <w:bCs/>
                <w:u w:val="single"/>
              </w:rPr>
              <w:t>Key Statement EN5:</w:t>
            </w:r>
          </w:p>
          <w:p w14:paraId="5A42B694" w14:textId="77777777" w:rsidR="0067731E" w:rsidRPr="0067731E" w:rsidRDefault="0067731E" w:rsidP="0067731E">
            <w:pPr>
              <w:contextualSpacing/>
              <w:rPr>
                <w:rFonts w:ascii="Calibri" w:hAnsi="Calibri"/>
                <w:bCs/>
              </w:rPr>
            </w:pPr>
          </w:p>
          <w:p w14:paraId="4C633291" w14:textId="77777777" w:rsidR="0067731E" w:rsidRPr="0067731E" w:rsidRDefault="0067731E" w:rsidP="0067731E">
            <w:pPr>
              <w:contextualSpacing/>
              <w:rPr>
                <w:rFonts w:ascii="Calibri" w:hAnsi="Calibri"/>
                <w:bCs/>
              </w:rPr>
            </w:pPr>
            <w:r w:rsidRPr="0067731E">
              <w:rPr>
                <w:rFonts w:ascii="Calibri" w:hAnsi="Calibri"/>
                <w:bCs/>
              </w:rPr>
              <w:t>In this respect Key Statement EN5 states that:</w:t>
            </w:r>
          </w:p>
          <w:p w14:paraId="1497C69C" w14:textId="77777777" w:rsidR="0067731E" w:rsidRPr="0067731E" w:rsidRDefault="0067731E" w:rsidP="0067731E">
            <w:pPr>
              <w:contextualSpacing/>
              <w:rPr>
                <w:rFonts w:ascii="Calibri" w:hAnsi="Calibri"/>
                <w:bCs/>
              </w:rPr>
            </w:pPr>
          </w:p>
          <w:p w14:paraId="1DAB11A9" w14:textId="77777777" w:rsidR="0067731E" w:rsidRPr="0067731E" w:rsidRDefault="0067731E" w:rsidP="0067731E">
            <w:pPr>
              <w:contextualSpacing/>
              <w:rPr>
                <w:rFonts w:ascii="Calibri" w:hAnsi="Calibri"/>
                <w:bCs/>
                <w:i/>
                <w:iCs/>
              </w:rPr>
            </w:pPr>
            <w:r w:rsidRPr="0067731E">
              <w:rPr>
                <w:rFonts w:ascii="Calibri" w:hAnsi="Calibri"/>
                <w:bCs/>
                <w:i/>
                <w:iCs/>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46D142B5" w14:textId="77777777" w:rsidR="0067731E" w:rsidRPr="0067731E" w:rsidRDefault="0067731E" w:rsidP="0067731E">
            <w:pPr>
              <w:contextualSpacing/>
              <w:rPr>
                <w:rFonts w:ascii="Calibri" w:hAnsi="Calibri"/>
                <w:bCs/>
                <w:i/>
                <w:iCs/>
              </w:rPr>
            </w:pPr>
          </w:p>
          <w:p w14:paraId="64F8EA13" w14:textId="77777777" w:rsidR="0067731E" w:rsidRPr="0067731E" w:rsidRDefault="0067731E" w:rsidP="0067731E">
            <w:pPr>
              <w:contextualSpacing/>
              <w:rPr>
                <w:rFonts w:ascii="Calibri" w:hAnsi="Calibri"/>
                <w:bCs/>
                <w:i/>
                <w:iCs/>
              </w:rPr>
            </w:pPr>
            <w:r w:rsidRPr="0067731E">
              <w:rPr>
                <w:rFonts w:ascii="Calibri" w:hAnsi="Calibri"/>
                <w:bCs/>
                <w:i/>
                <w:iCs/>
              </w:rPr>
              <w:t>This will be achieved through:</w:t>
            </w:r>
          </w:p>
          <w:p w14:paraId="3C38D051" w14:textId="77777777" w:rsidR="0067731E" w:rsidRPr="0067731E" w:rsidRDefault="0067731E" w:rsidP="0067731E">
            <w:pPr>
              <w:contextualSpacing/>
              <w:rPr>
                <w:rFonts w:ascii="Calibri" w:hAnsi="Calibri"/>
                <w:bCs/>
                <w:i/>
                <w:iCs/>
              </w:rPr>
            </w:pPr>
          </w:p>
          <w:p w14:paraId="6A9C7F1A" w14:textId="77777777" w:rsidR="0067731E" w:rsidRPr="0067731E" w:rsidRDefault="0067731E" w:rsidP="0067731E">
            <w:pPr>
              <w:numPr>
                <w:ilvl w:val="0"/>
                <w:numId w:val="3"/>
              </w:numPr>
              <w:contextualSpacing/>
              <w:rPr>
                <w:rFonts w:ascii="Calibri" w:hAnsi="Calibri"/>
                <w:bCs/>
                <w:i/>
                <w:iCs/>
              </w:rPr>
            </w:pPr>
            <w:r w:rsidRPr="0067731E">
              <w:rPr>
                <w:rFonts w:ascii="Calibri" w:hAnsi="Calibri"/>
                <w:bCs/>
                <w:i/>
                <w:iCs/>
              </w:rPr>
              <w:t>Recognising that the best way of ensuring the long term protection of heritage assets is to ensure a viable use that optimises opportunities for sustaining and enhancing its significance.</w:t>
            </w:r>
          </w:p>
          <w:p w14:paraId="10C4F3D2" w14:textId="77777777" w:rsidR="0067731E" w:rsidRPr="0067731E" w:rsidRDefault="0067731E" w:rsidP="0067731E">
            <w:pPr>
              <w:numPr>
                <w:ilvl w:val="0"/>
                <w:numId w:val="3"/>
              </w:numPr>
              <w:contextualSpacing/>
              <w:rPr>
                <w:rFonts w:ascii="Calibri" w:hAnsi="Calibri"/>
                <w:bCs/>
                <w:i/>
                <w:iCs/>
              </w:rPr>
            </w:pPr>
            <w:r w:rsidRPr="0067731E">
              <w:rPr>
                <w:rFonts w:ascii="Calibri" w:hAnsi="Calibri"/>
                <w:bCs/>
                <w:i/>
                <w:iCs/>
              </w:rPr>
              <w:t>Keeping Conservation Area Appraisals under review to ensure that any development proposals respect and safeguard the character, appearance and significance of the area.</w:t>
            </w:r>
          </w:p>
          <w:p w14:paraId="6ECA7DED" w14:textId="77777777" w:rsidR="0067731E" w:rsidRPr="0067731E" w:rsidRDefault="0067731E" w:rsidP="0067731E">
            <w:pPr>
              <w:numPr>
                <w:ilvl w:val="0"/>
                <w:numId w:val="3"/>
              </w:numPr>
              <w:contextualSpacing/>
              <w:rPr>
                <w:rFonts w:ascii="Calibri" w:hAnsi="Calibri"/>
                <w:bCs/>
                <w:i/>
                <w:iCs/>
              </w:rPr>
            </w:pPr>
            <w:r w:rsidRPr="0067731E">
              <w:rPr>
                <w:rFonts w:ascii="Calibri" w:hAnsi="Calibri"/>
                <w:bCs/>
                <w:i/>
                <w:iCs/>
              </w:rPr>
              <w:t>Considering any development proposals which may impact on a heritage asset or their setting through seeking benefits that conserve and enhance their significance and avoids any substantial harm to the heritage asset.</w:t>
            </w:r>
          </w:p>
          <w:p w14:paraId="694DE79A" w14:textId="77777777" w:rsidR="0067731E" w:rsidRPr="0067731E" w:rsidRDefault="0067731E" w:rsidP="0067731E">
            <w:pPr>
              <w:numPr>
                <w:ilvl w:val="0"/>
                <w:numId w:val="3"/>
              </w:numPr>
              <w:contextualSpacing/>
              <w:rPr>
                <w:rFonts w:ascii="Calibri" w:hAnsi="Calibri"/>
                <w:bCs/>
                <w:i/>
                <w:iCs/>
              </w:rPr>
            </w:pPr>
            <w:r w:rsidRPr="0067731E">
              <w:rPr>
                <w:rFonts w:ascii="Calibri" w:hAnsi="Calibri"/>
                <w:bCs/>
                <w:i/>
                <w:iCs/>
              </w:rPr>
              <w:t>Requiring all development proposals to make a positive contribution to local distinctiveness/sense of place.</w:t>
            </w:r>
          </w:p>
          <w:p w14:paraId="6CBAFE8C" w14:textId="77777777" w:rsidR="0067731E" w:rsidRPr="0067731E" w:rsidRDefault="0067731E" w:rsidP="0067731E">
            <w:pPr>
              <w:numPr>
                <w:ilvl w:val="0"/>
                <w:numId w:val="3"/>
              </w:numPr>
              <w:contextualSpacing/>
              <w:rPr>
                <w:rFonts w:ascii="Calibri" w:hAnsi="Calibri"/>
                <w:bCs/>
                <w:i/>
                <w:iCs/>
              </w:rPr>
            </w:pPr>
            <w:r w:rsidRPr="0067731E">
              <w:rPr>
                <w:rFonts w:ascii="Calibri" w:hAnsi="Calibri"/>
                <w:bCs/>
                <w:i/>
                <w:iCs/>
              </w:rPr>
              <w:t>The consideration of Article 4 Directions to restrict permitted development rights where the exercise of such rights would harm the historic environment.</w:t>
            </w:r>
          </w:p>
          <w:p w14:paraId="5CC42782" w14:textId="77777777" w:rsidR="0067731E" w:rsidRPr="0067731E" w:rsidRDefault="0067731E" w:rsidP="0067731E">
            <w:pPr>
              <w:contextualSpacing/>
              <w:rPr>
                <w:rFonts w:ascii="Calibri" w:hAnsi="Calibri"/>
                <w:bCs/>
              </w:rPr>
            </w:pPr>
          </w:p>
          <w:p w14:paraId="6C2CA0BB" w14:textId="77777777" w:rsidR="0067731E" w:rsidRPr="0067731E" w:rsidRDefault="0067731E" w:rsidP="0067731E">
            <w:pPr>
              <w:contextualSpacing/>
              <w:rPr>
                <w:rFonts w:ascii="Calibri" w:hAnsi="Calibri"/>
                <w:bCs/>
                <w:u w:val="single"/>
              </w:rPr>
            </w:pPr>
            <w:r w:rsidRPr="0067731E">
              <w:rPr>
                <w:rFonts w:ascii="Calibri" w:hAnsi="Calibri"/>
                <w:bCs/>
                <w:u w:val="single"/>
              </w:rPr>
              <w:t>Policy DME4:</w:t>
            </w:r>
          </w:p>
          <w:p w14:paraId="071F2577" w14:textId="77777777" w:rsidR="0067731E" w:rsidRPr="0067731E" w:rsidRDefault="0067731E" w:rsidP="0067731E">
            <w:pPr>
              <w:contextualSpacing/>
              <w:rPr>
                <w:rFonts w:ascii="Calibri" w:hAnsi="Calibri"/>
                <w:bCs/>
              </w:rPr>
            </w:pPr>
          </w:p>
          <w:p w14:paraId="50ECFFB3" w14:textId="77777777" w:rsidR="0067731E" w:rsidRPr="0067731E" w:rsidRDefault="0067731E" w:rsidP="0067731E">
            <w:pPr>
              <w:contextualSpacing/>
              <w:rPr>
                <w:rFonts w:ascii="Calibri" w:hAnsi="Calibri"/>
                <w:bCs/>
              </w:rPr>
            </w:pPr>
            <w:r w:rsidRPr="0067731E">
              <w:rPr>
                <w:rFonts w:ascii="Calibri" w:hAnsi="Calibri"/>
                <w:bCs/>
              </w:rPr>
              <w:t>With Policy DME4 stating, in respect of development within conservation areas or those affecting the listed buildings or their setting, that development will be assessed on the following basis:</w:t>
            </w:r>
          </w:p>
          <w:p w14:paraId="2F1A5C15" w14:textId="77777777" w:rsidR="0067731E" w:rsidRPr="0067731E" w:rsidRDefault="0067731E" w:rsidP="0067731E">
            <w:pPr>
              <w:contextualSpacing/>
              <w:rPr>
                <w:rFonts w:ascii="Calibri" w:hAnsi="Calibri"/>
                <w:bCs/>
              </w:rPr>
            </w:pPr>
          </w:p>
          <w:p w14:paraId="214B543E" w14:textId="77777777" w:rsidR="0067731E" w:rsidRPr="0067731E" w:rsidRDefault="0067731E" w:rsidP="0067731E">
            <w:pPr>
              <w:contextualSpacing/>
              <w:rPr>
                <w:rFonts w:ascii="Calibri" w:hAnsi="Calibri"/>
                <w:bCs/>
                <w:i/>
                <w:iCs/>
              </w:rPr>
            </w:pPr>
            <w:r w:rsidRPr="0067731E">
              <w:rPr>
                <w:rFonts w:ascii="Calibri" w:hAnsi="Calibri"/>
                <w:bCs/>
                <w:i/>
                <w:iCs/>
              </w:rPr>
              <w:t>1: CONSERVATION AREAS</w:t>
            </w:r>
          </w:p>
          <w:p w14:paraId="61EB945B" w14:textId="77777777" w:rsidR="0067731E" w:rsidRPr="0067731E" w:rsidRDefault="0067731E" w:rsidP="0067731E">
            <w:pPr>
              <w:contextualSpacing/>
              <w:rPr>
                <w:rFonts w:ascii="Calibri" w:hAnsi="Calibri"/>
                <w:bCs/>
                <w:i/>
                <w:iCs/>
                <w:u w:val="single"/>
              </w:rPr>
            </w:pPr>
          </w:p>
          <w:p w14:paraId="25A74BFD" w14:textId="77777777" w:rsidR="0067731E" w:rsidRPr="0067731E" w:rsidRDefault="0067731E" w:rsidP="0067731E">
            <w:pPr>
              <w:contextualSpacing/>
              <w:rPr>
                <w:rFonts w:ascii="Calibri" w:hAnsi="Calibri"/>
                <w:bCs/>
                <w:i/>
                <w:iCs/>
              </w:rPr>
            </w:pPr>
            <w:r w:rsidRPr="0067731E">
              <w:rPr>
                <w:rFonts w:ascii="Calibri" w:hAnsi="Calibri"/>
                <w:bCs/>
                <w:i/>
                <w:iCs/>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1E1AF617" w14:textId="77777777" w:rsidR="0067731E" w:rsidRPr="0067731E" w:rsidRDefault="0067731E" w:rsidP="0067731E">
            <w:pPr>
              <w:contextualSpacing/>
              <w:rPr>
                <w:rFonts w:ascii="Calibri" w:hAnsi="Calibri"/>
                <w:bCs/>
                <w:i/>
                <w:iCs/>
              </w:rPr>
            </w:pPr>
          </w:p>
          <w:p w14:paraId="0B5F8748" w14:textId="77777777" w:rsidR="0067731E" w:rsidRPr="0067731E" w:rsidRDefault="0067731E" w:rsidP="0067731E">
            <w:pPr>
              <w:contextualSpacing/>
              <w:rPr>
                <w:rFonts w:ascii="Calibri" w:hAnsi="Calibri"/>
                <w:bCs/>
                <w:i/>
                <w:iCs/>
              </w:rPr>
            </w:pPr>
            <w:r w:rsidRPr="0067731E">
              <w:rPr>
                <w:rFonts w:ascii="Calibri" w:hAnsi="Calibri"/>
                <w:bCs/>
                <w:i/>
                <w:iCs/>
              </w:rPr>
              <w:t>In the conservation areas there will be a presumption in favour of the conservation and enhancement of elements that make a positive contribution to the character or appearance of the conservation area.</w:t>
            </w:r>
          </w:p>
          <w:p w14:paraId="6AD58E19" w14:textId="77777777" w:rsidR="0067731E" w:rsidRPr="0067731E" w:rsidRDefault="0067731E" w:rsidP="0067731E">
            <w:pPr>
              <w:contextualSpacing/>
              <w:rPr>
                <w:rFonts w:ascii="Calibri" w:hAnsi="Calibri"/>
                <w:bCs/>
                <w:i/>
                <w:iCs/>
              </w:rPr>
            </w:pPr>
          </w:p>
          <w:p w14:paraId="1DB95716" w14:textId="77777777" w:rsidR="0067731E" w:rsidRPr="0067731E" w:rsidRDefault="0067731E" w:rsidP="0067731E">
            <w:pPr>
              <w:contextualSpacing/>
              <w:rPr>
                <w:rFonts w:ascii="Calibri" w:hAnsi="Calibri"/>
                <w:bCs/>
                <w:i/>
                <w:iCs/>
              </w:rPr>
            </w:pPr>
            <w:r w:rsidRPr="0067731E">
              <w:rPr>
                <w:rFonts w:ascii="Calibri" w:hAnsi="Calibri"/>
                <w:bCs/>
                <w:i/>
                <w:iCs/>
              </w:rPr>
              <w:t>2: LISTED BUILDINGS AND OTHER BUILDINGS OF SIGNIFICANT HERITAGE INTEREST</w:t>
            </w:r>
          </w:p>
          <w:p w14:paraId="6A4EA029" w14:textId="77777777" w:rsidR="0067731E" w:rsidRPr="0067731E" w:rsidRDefault="0067731E" w:rsidP="0067731E">
            <w:pPr>
              <w:contextualSpacing/>
              <w:rPr>
                <w:rFonts w:ascii="Calibri" w:hAnsi="Calibri"/>
                <w:bCs/>
                <w:i/>
                <w:iCs/>
              </w:rPr>
            </w:pPr>
          </w:p>
          <w:p w14:paraId="6563356F" w14:textId="77777777" w:rsidR="0067731E" w:rsidRPr="0067731E" w:rsidRDefault="0067731E" w:rsidP="0067731E">
            <w:pPr>
              <w:contextualSpacing/>
              <w:rPr>
                <w:rFonts w:ascii="Calibri" w:hAnsi="Calibri"/>
                <w:bCs/>
                <w:i/>
                <w:iCs/>
              </w:rPr>
            </w:pPr>
            <w:r w:rsidRPr="0067731E">
              <w:rPr>
                <w:rFonts w:ascii="Calibri" w:hAnsi="Calibri"/>
                <w:bCs/>
                <w:i/>
                <w:iCs/>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2A05DCC9" w14:textId="77777777" w:rsidR="0067731E" w:rsidRPr="0067731E" w:rsidRDefault="0067731E" w:rsidP="0067731E">
            <w:pPr>
              <w:contextualSpacing/>
              <w:rPr>
                <w:rFonts w:ascii="Calibri" w:hAnsi="Calibri"/>
                <w:bCs/>
              </w:rPr>
            </w:pPr>
          </w:p>
          <w:p w14:paraId="3DF3CF5B" w14:textId="77777777" w:rsidR="0067731E" w:rsidRPr="0067731E" w:rsidRDefault="0067731E" w:rsidP="0067731E">
            <w:pPr>
              <w:contextualSpacing/>
              <w:rPr>
                <w:rFonts w:ascii="Calibri" w:hAnsi="Calibri"/>
                <w:bCs/>
                <w:u w:val="single"/>
              </w:rPr>
            </w:pPr>
            <w:r w:rsidRPr="0067731E">
              <w:rPr>
                <w:rFonts w:ascii="Calibri" w:hAnsi="Calibri"/>
                <w:bCs/>
                <w:u w:val="single"/>
              </w:rPr>
              <w:t>Policy DMG1:</w:t>
            </w:r>
          </w:p>
          <w:p w14:paraId="4D66A2B6" w14:textId="77777777" w:rsidR="0067731E" w:rsidRPr="0067731E" w:rsidRDefault="0067731E" w:rsidP="0067731E">
            <w:pPr>
              <w:contextualSpacing/>
              <w:rPr>
                <w:rFonts w:ascii="Calibri" w:hAnsi="Calibri"/>
                <w:bCs/>
              </w:rPr>
            </w:pPr>
          </w:p>
          <w:p w14:paraId="757CF2FC" w14:textId="77777777" w:rsidR="0067731E" w:rsidRPr="0067731E" w:rsidRDefault="0067731E" w:rsidP="0067731E">
            <w:pPr>
              <w:contextualSpacing/>
              <w:rPr>
                <w:rFonts w:ascii="Calibri" w:hAnsi="Calibri"/>
                <w:bCs/>
              </w:rPr>
            </w:pPr>
            <w:r w:rsidRPr="0067731E">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5582A9B4" w14:textId="77777777" w:rsidR="0067731E" w:rsidRPr="0067731E" w:rsidRDefault="0067731E" w:rsidP="0067731E">
            <w:pPr>
              <w:contextualSpacing/>
              <w:rPr>
                <w:rFonts w:ascii="Calibri" w:hAnsi="Calibri"/>
                <w:bCs/>
              </w:rPr>
            </w:pPr>
          </w:p>
          <w:p w14:paraId="10B5377C" w14:textId="77777777" w:rsidR="0067731E" w:rsidRPr="0067731E" w:rsidRDefault="0067731E" w:rsidP="0067731E">
            <w:pPr>
              <w:contextualSpacing/>
              <w:rPr>
                <w:rFonts w:ascii="Calibri" w:hAnsi="Calibri"/>
                <w:bCs/>
                <w:i/>
                <w:iCs/>
              </w:rPr>
            </w:pPr>
            <w:r w:rsidRPr="0067731E">
              <w:rPr>
                <w:rFonts w:ascii="Calibri" w:hAnsi="Calibri"/>
                <w:bCs/>
                <w:i/>
                <w:iCs/>
              </w:rPr>
              <w:lastRenderedPageBreak/>
              <w:t>In determining planning applications, all development must:</w:t>
            </w:r>
          </w:p>
          <w:p w14:paraId="131E4267" w14:textId="77777777" w:rsidR="0067731E" w:rsidRPr="0067731E" w:rsidRDefault="0067731E" w:rsidP="0067731E">
            <w:pPr>
              <w:contextualSpacing/>
              <w:rPr>
                <w:rFonts w:ascii="Calibri" w:hAnsi="Calibri"/>
                <w:bCs/>
                <w:i/>
                <w:iCs/>
              </w:rPr>
            </w:pPr>
          </w:p>
          <w:p w14:paraId="0AE61F4C" w14:textId="77777777" w:rsidR="0067731E" w:rsidRPr="0067731E" w:rsidRDefault="0067731E" w:rsidP="0067731E">
            <w:pPr>
              <w:contextualSpacing/>
              <w:rPr>
                <w:rFonts w:ascii="Calibri" w:hAnsi="Calibri"/>
                <w:bCs/>
                <w:i/>
                <w:iCs/>
              </w:rPr>
            </w:pPr>
            <w:r w:rsidRPr="0067731E">
              <w:rPr>
                <w:rFonts w:ascii="Calibri" w:hAnsi="Calibri"/>
                <w:bCs/>
                <w:i/>
                <w:iCs/>
              </w:rPr>
              <w:t>DESIGN</w:t>
            </w:r>
          </w:p>
          <w:p w14:paraId="394B4ABA" w14:textId="77777777" w:rsidR="0067731E" w:rsidRPr="0067731E" w:rsidRDefault="0067731E" w:rsidP="0067731E">
            <w:pPr>
              <w:contextualSpacing/>
              <w:rPr>
                <w:rFonts w:ascii="Calibri" w:hAnsi="Calibri"/>
                <w:bCs/>
                <w:i/>
                <w:iCs/>
              </w:rPr>
            </w:pPr>
          </w:p>
          <w:p w14:paraId="187E8A2E" w14:textId="77777777" w:rsidR="0067731E" w:rsidRPr="0067731E" w:rsidRDefault="0067731E" w:rsidP="0067731E">
            <w:pPr>
              <w:numPr>
                <w:ilvl w:val="0"/>
                <w:numId w:val="4"/>
              </w:numPr>
              <w:contextualSpacing/>
              <w:rPr>
                <w:rFonts w:ascii="Calibri" w:hAnsi="Calibri"/>
                <w:bCs/>
                <w:i/>
                <w:iCs/>
              </w:rPr>
            </w:pPr>
            <w:r w:rsidRPr="0067731E">
              <w:rPr>
                <w:rFonts w:ascii="Calibri" w:hAnsi="Calibri"/>
                <w:bCs/>
                <w:i/>
                <w:iCs/>
              </w:rPr>
              <w:t>Be of a high standard of building design which considers the 8 building in context principles (from the CABE/English Heritage building on context toolkit.</w:t>
            </w:r>
          </w:p>
          <w:p w14:paraId="4987BA90" w14:textId="77777777" w:rsidR="0067731E" w:rsidRPr="0067731E" w:rsidRDefault="0067731E" w:rsidP="0067731E">
            <w:pPr>
              <w:numPr>
                <w:ilvl w:val="0"/>
                <w:numId w:val="4"/>
              </w:numPr>
              <w:contextualSpacing/>
              <w:rPr>
                <w:rFonts w:ascii="Calibri" w:hAnsi="Calibri"/>
                <w:bCs/>
                <w:i/>
                <w:iCs/>
              </w:rPr>
            </w:pPr>
            <w:r w:rsidRPr="0067731E">
              <w:rPr>
                <w:rFonts w:ascii="Calibri" w:hAnsi="Calibri"/>
                <w:bCs/>
                <w:i/>
                <w:iCs/>
              </w:rPr>
              <w:t>Be sympathetic to existing and proposed land uses in terms of its size, intensity and nature as well as scale, massing, style, features and building materials.</w:t>
            </w:r>
          </w:p>
          <w:p w14:paraId="770CF476" w14:textId="77777777" w:rsidR="0067731E" w:rsidRPr="0067731E" w:rsidRDefault="0067731E" w:rsidP="0067731E">
            <w:pPr>
              <w:numPr>
                <w:ilvl w:val="0"/>
                <w:numId w:val="4"/>
              </w:numPr>
              <w:contextualSpacing/>
              <w:rPr>
                <w:rFonts w:ascii="Calibri" w:hAnsi="Calibri"/>
                <w:bCs/>
                <w:i/>
                <w:iCs/>
              </w:rPr>
            </w:pPr>
            <w:r w:rsidRPr="0067731E">
              <w:rPr>
                <w:rFonts w:ascii="Calibri" w:hAnsi="Calibri"/>
                <w:bCs/>
                <w:i/>
                <w:iCs/>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470B3E04" w14:textId="77777777" w:rsidR="0067731E" w:rsidRPr="0067731E" w:rsidRDefault="0067731E" w:rsidP="0067731E">
            <w:pPr>
              <w:contextualSpacing/>
              <w:rPr>
                <w:rFonts w:ascii="Calibri" w:hAnsi="Calibri"/>
                <w:bCs/>
              </w:rPr>
            </w:pPr>
          </w:p>
          <w:p w14:paraId="1556EFB4" w14:textId="77777777" w:rsidR="0067731E" w:rsidRPr="0067731E" w:rsidRDefault="0067731E" w:rsidP="0067731E">
            <w:pPr>
              <w:contextualSpacing/>
              <w:rPr>
                <w:rFonts w:ascii="Calibri" w:hAnsi="Calibri"/>
                <w:bCs/>
                <w:i/>
                <w:iCs/>
              </w:rPr>
            </w:pPr>
            <w:r w:rsidRPr="0067731E">
              <w:rPr>
                <w:rFonts w:ascii="Calibri" w:hAnsi="Calibri"/>
                <w:bCs/>
              </w:rPr>
              <w:t>At a national level the National planning Policy Framework (NPPF) sets out further duties in respect of determining proposals that affect heritage assets stating that ‘i</w:t>
            </w:r>
            <w:r w:rsidRPr="0067731E">
              <w:rPr>
                <w:rFonts w:ascii="Calibri" w:hAnsi="Calibri"/>
                <w:bCs/>
                <w:i/>
                <w:iCs/>
              </w:rPr>
              <w:t>n determining applications, local planning authorities should require an applicant to describe the significance of any heritage assets affected, including any contribution made by their setting. The level of detail should be proportionate to the assets’ importance and no more than is sufficient to understand the potential impact of the proposal on their significance.</w:t>
            </w:r>
          </w:p>
          <w:p w14:paraId="43369479" w14:textId="77777777" w:rsidR="0067731E" w:rsidRPr="0067731E" w:rsidRDefault="0067731E" w:rsidP="0067731E">
            <w:pPr>
              <w:contextualSpacing/>
              <w:rPr>
                <w:rFonts w:ascii="Calibri" w:hAnsi="Calibri"/>
                <w:bCs/>
              </w:rPr>
            </w:pPr>
            <w:r w:rsidRPr="0067731E">
              <w:rPr>
                <w:rFonts w:ascii="Calibri" w:hAnsi="Calibri"/>
                <w:bCs/>
              </w:rPr>
              <w:t xml:space="preserve">The Framework sets out further duties in respect of considering potential impacts upon designated heritage assets within Paragraphs 205 – 214, some of which are noted below. </w:t>
            </w:r>
          </w:p>
          <w:p w14:paraId="1FEAB5C2" w14:textId="77777777" w:rsidR="0067731E" w:rsidRPr="0067731E" w:rsidRDefault="0067731E" w:rsidP="0067731E">
            <w:pPr>
              <w:contextualSpacing/>
              <w:rPr>
                <w:rFonts w:ascii="Calibri" w:hAnsi="Calibri"/>
                <w:bCs/>
              </w:rPr>
            </w:pPr>
          </w:p>
          <w:p w14:paraId="0A4B981D" w14:textId="77777777" w:rsidR="0067731E" w:rsidRPr="0067731E" w:rsidRDefault="0067731E" w:rsidP="0067731E">
            <w:pPr>
              <w:contextualSpacing/>
              <w:rPr>
                <w:rFonts w:ascii="Calibri" w:hAnsi="Calibri"/>
                <w:bCs/>
                <w:i/>
                <w:iCs/>
              </w:rPr>
            </w:pPr>
            <w:r w:rsidRPr="0067731E">
              <w:rPr>
                <w:rFonts w:ascii="Calibri" w:hAnsi="Calibri"/>
                <w:bCs/>
                <w:i/>
                <w:iCs/>
              </w:rPr>
              <w:t>205:</w:t>
            </w:r>
          </w:p>
          <w:p w14:paraId="111752B3" w14:textId="77777777" w:rsidR="0067731E" w:rsidRPr="0067731E" w:rsidRDefault="0067731E" w:rsidP="0067731E">
            <w:pPr>
              <w:contextualSpacing/>
              <w:rPr>
                <w:rFonts w:ascii="Calibri" w:hAnsi="Calibri"/>
                <w:bCs/>
                <w:i/>
                <w:iCs/>
              </w:rPr>
            </w:pPr>
            <w:r w:rsidRPr="0067731E">
              <w:rPr>
                <w:rFonts w:ascii="Calibri" w:hAnsi="Calibri"/>
                <w:bCs/>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46CC5F6A" w14:textId="77777777" w:rsidR="0067731E" w:rsidRPr="0067731E" w:rsidRDefault="0067731E" w:rsidP="0067731E">
            <w:pPr>
              <w:contextualSpacing/>
              <w:rPr>
                <w:rFonts w:ascii="Calibri" w:hAnsi="Calibri"/>
                <w:bCs/>
                <w:i/>
                <w:iCs/>
              </w:rPr>
            </w:pPr>
          </w:p>
          <w:p w14:paraId="29753CCD" w14:textId="77777777" w:rsidR="0067731E" w:rsidRPr="0067731E" w:rsidRDefault="0067731E" w:rsidP="0067731E">
            <w:pPr>
              <w:contextualSpacing/>
              <w:rPr>
                <w:rFonts w:ascii="Calibri" w:hAnsi="Calibri"/>
                <w:bCs/>
                <w:i/>
                <w:iCs/>
              </w:rPr>
            </w:pPr>
            <w:r w:rsidRPr="0067731E">
              <w:rPr>
                <w:rFonts w:ascii="Calibri" w:hAnsi="Calibri"/>
                <w:bCs/>
                <w:i/>
                <w:iCs/>
              </w:rPr>
              <w:t>206:</w:t>
            </w:r>
          </w:p>
          <w:p w14:paraId="11AA4F67" w14:textId="77777777" w:rsidR="0067731E" w:rsidRPr="0067731E" w:rsidRDefault="0067731E" w:rsidP="0067731E">
            <w:pPr>
              <w:contextualSpacing/>
              <w:rPr>
                <w:rFonts w:ascii="Calibri" w:hAnsi="Calibri"/>
                <w:bCs/>
                <w:i/>
                <w:iCs/>
              </w:rPr>
            </w:pPr>
            <w:r w:rsidRPr="0067731E">
              <w:rPr>
                <w:rFonts w:ascii="Calibri" w:hAnsi="Calibri"/>
                <w:bCs/>
                <w:i/>
                <w:iCs/>
              </w:rPr>
              <w:t xml:space="preserve">Any harm to, or loss of, the significance of a designated heritage asset (from its alteration or destruction, or from development within its setting), should require clear and convincing justification. Substantial harm to or loss of: </w:t>
            </w:r>
          </w:p>
          <w:p w14:paraId="4DB4EE78" w14:textId="77777777" w:rsidR="0067731E" w:rsidRPr="0067731E" w:rsidRDefault="0067731E" w:rsidP="0067731E">
            <w:pPr>
              <w:contextualSpacing/>
              <w:rPr>
                <w:rFonts w:ascii="Calibri" w:hAnsi="Calibri"/>
                <w:bCs/>
                <w:i/>
                <w:iCs/>
              </w:rPr>
            </w:pPr>
          </w:p>
          <w:p w14:paraId="312D5972" w14:textId="77777777" w:rsidR="0067731E" w:rsidRPr="0067731E" w:rsidRDefault="0067731E" w:rsidP="0067731E">
            <w:pPr>
              <w:numPr>
                <w:ilvl w:val="0"/>
                <w:numId w:val="5"/>
              </w:numPr>
              <w:contextualSpacing/>
              <w:rPr>
                <w:rFonts w:ascii="Calibri" w:hAnsi="Calibri"/>
                <w:bCs/>
                <w:i/>
                <w:iCs/>
              </w:rPr>
            </w:pPr>
            <w:r w:rsidRPr="0067731E">
              <w:rPr>
                <w:rFonts w:ascii="Calibri" w:hAnsi="Calibri"/>
                <w:bCs/>
                <w:i/>
                <w:iCs/>
              </w:rPr>
              <w:t xml:space="preserve">grade II listed buildings, or grade II registered parks or gardens, should be exceptional; </w:t>
            </w:r>
          </w:p>
          <w:p w14:paraId="33CD3AD0" w14:textId="77777777" w:rsidR="0067731E" w:rsidRPr="0067731E" w:rsidRDefault="0067731E" w:rsidP="0067731E">
            <w:pPr>
              <w:numPr>
                <w:ilvl w:val="0"/>
                <w:numId w:val="5"/>
              </w:numPr>
              <w:contextualSpacing/>
              <w:rPr>
                <w:rFonts w:ascii="Calibri" w:hAnsi="Calibri"/>
                <w:bCs/>
                <w:i/>
                <w:iCs/>
              </w:rPr>
            </w:pPr>
            <w:r w:rsidRPr="0067731E">
              <w:rPr>
                <w:rFonts w:ascii="Calibri" w:hAnsi="Calibri"/>
                <w:bCs/>
                <w:i/>
                <w:iCs/>
              </w:rPr>
              <w:t xml:space="preserve">assets of the highest significance, notably scheduled monuments, protected wreck sites, registered battlefields, grade I and II* listed buildings, grade I and II* registered parks and gardens, and World Heritage Sites, should be wholly exceptional. </w:t>
            </w:r>
          </w:p>
          <w:p w14:paraId="63561394" w14:textId="77777777" w:rsidR="0067731E" w:rsidRPr="0067731E" w:rsidRDefault="0067731E" w:rsidP="0067731E">
            <w:pPr>
              <w:contextualSpacing/>
              <w:rPr>
                <w:rFonts w:ascii="Calibri" w:hAnsi="Calibri"/>
                <w:bCs/>
                <w:i/>
                <w:iCs/>
              </w:rPr>
            </w:pPr>
          </w:p>
          <w:p w14:paraId="783A02AF" w14:textId="77777777" w:rsidR="0067731E" w:rsidRPr="0067731E" w:rsidRDefault="0067731E" w:rsidP="0067731E">
            <w:pPr>
              <w:contextualSpacing/>
              <w:rPr>
                <w:rFonts w:ascii="Calibri" w:hAnsi="Calibri"/>
                <w:bCs/>
                <w:i/>
                <w:iCs/>
              </w:rPr>
            </w:pPr>
            <w:r w:rsidRPr="0067731E">
              <w:rPr>
                <w:rFonts w:ascii="Calibri" w:hAnsi="Calibri"/>
                <w:bCs/>
                <w:i/>
                <w:iCs/>
              </w:rPr>
              <w:t>207:</w:t>
            </w:r>
          </w:p>
          <w:p w14:paraId="6485DF52" w14:textId="77777777" w:rsidR="0067731E" w:rsidRPr="0067731E" w:rsidRDefault="0067731E" w:rsidP="0067731E">
            <w:pPr>
              <w:contextualSpacing/>
              <w:rPr>
                <w:rFonts w:ascii="Calibri" w:hAnsi="Calibri"/>
                <w:bCs/>
                <w:i/>
                <w:iCs/>
              </w:rPr>
            </w:pPr>
            <w:r w:rsidRPr="0067731E">
              <w:rPr>
                <w:rFonts w:ascii="Calibri" w:hAnsi="Calibri"/>
                <w:bCs/>
                <w:i/>
                <w:iCs/>
              </w:rPr>
              <w:t xml:space="preserve">Where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 or all of the following apply: </w:t>
            </w:r>
          </w:p>
          <w:p w14:paraId="7ED52E6B" w14:textId="77777777" w:rsidR="0067731E" w:rsidRPr="0067731E" w:rsidRDefault="0067731E" w:rsidP="0067731E">
            <w:pPr>
              <w:contextualSpacing/>
              <w:rPr>
                <w:rFonts w:ascii="Calibri" w:hAnsi="Calibri"/>
                <w:bCs/>
                <w:i/>
                <w:iCs/>
              </w:rPr>
            </w:pPr>
          </w:p>
          <w:p w14:paraId="5362B2B6" w14:textId="77777777" w:rsidR="0067731E" w:rsidRPr="0067731E" w:rsidRDefault="0067731E" w:rsidP="0067731E">
            <w:pPr>
              <w:numPr>
                <w:ilvl w:val="0"/>
                <w:numId w:val="6"/>
              </w:numPr>
              <w:contextualSpacing/>
              <w:rPr>
                <w:rFonts w:ascii="Calibri" w:hAnsi="Calibri"/>
                <w:bCs/>
                <w:i/>
                <w:iCs/>
              </w:rPr>
            </w:pPr>
            <w:r w:rsidRPr="0067731E">
              <w:rPr>
                <w:rFonts w:ascii="Calibri" w:hAnsi="Calibri"/>
                <w:bCs/>
                <w:i/>
                <w:iCs/>
              </w:rPr>
              <w:t xml:space="preserve">the nature of the heritage asset prevents all reasonable uses of the site; and </w:t>
            </w:r>
          </w:p>
          <w:p w14:paraId="0C6EC311" w14:textId="77777777" w:rsidR="0067731E" w:rsidRPr="0067731E" w:rsidRDefault="0067731E" w:rsidP="0067731E">
            <w:pPr>
              <w:numPr>
                <w:ilvl w:val="0"/>
                <w:numId w:val="6"/>
              </w:numPr>
              <w:contextualSpacing/>
              <w:rPr>
                <w:rFonts w:ascii="Calibri" w:hAnsi="Calibri"/>
                <w:bCs/>
                <w:i/>
                <w:iCs/>
              </w:rPr>
            </w:pPr>
            <w:r w:rsidRPr="0067731E">
              <w:rPr>
                <w:rFonts w:ascii="Calibri" w:hAnsi="Calibri"/>
                <w:bCs/>
                <w:i/>
                <w:iCs/>
              </w:rPr>
              <w:t xml:space="preserve">no viable use of the heritage asset itself can be found in the medium term through appropriate marketing that will enable its conservation; and </w:t>
            </w:r>
          </w:p>
          <w:p w14:paraId="103E1994" w14:textId="77777777" w:rsidR="0067731E" w:rsidRPr="0067731E" w:rsidRDefault="0067731E" w:rsidP="0067731E">
            <w:pPr>
              <w:numPr>
                <w:ilvl w:val="0"/>
                <w:numId w:val="6"/>
              </w:numPr>
              <w:contextualSpacing/>
              <w:rPr>
                <w:rFonts w:ascii="Calibri" w:hAnsi="Calibri"/>
                <w:bCs/>
                <w:i/>
                <w:iCs/>
              </w:rPr>
            </w:pPr>
            <w:r w:rsidRPr="0067731E">
              <w:rPr>
                <w:rFonts w:ascii="Calibri" w:hAnsi="Calibri"/>
                <w:bCs/>
                <w:i/>
                <w:iCs/>
              </w:rPr>
              <w:t xml:space="preserve">conservation by grant-funding or some form of not for profit, charitable or public ownership is demonstrably not possible; and </w:t>
            </w:r>
          </w:p>
          <w:p w14:paraId="3967F14C" w14:textId="77777777" w:rsidR="0067731E" w:rsidRPr="0067731E" w:rsidRDefault="0067731E" w:rsidP="0067731E">
            <w:pPr>
              <w:numPr>
                <w:ilvl w:val="0"/>
                <w:numId w:val="6"/>
              </w:numPr>
              <w:contextualSpacing/>
              <w:rPr>
                <w:rFonts w:ascii="Calibri" w:hAnsi="Calibri"/>
                <w:bCs/>
                <w:i/>
                <w:iCs/>
              </w:rPr>
            </w:pPr>
            <w:r w:rsidRPr="0067731E">
              <w:rPr>
                <w:rFonts w:ascii="Calibri" w:hAnsi="Calibri"/>
                <w:bCs/>
                <w:i/>
                <w:iCs/>
              </w:rPr>
              <w:t xml:space="preserve">the harm or loss is outweighed by the benefit of bringing the site back into use. </w:t>
            </w:r>
          </w:p>
          <w:p w14:paraId="63A0C2BB" w14:textId="77777777" w:rsidR="0067731E" w:rsidRPr="0067731E" w:rsidRDefault="0067731E" w:rsidP="0067731E">
            <w:pPr>
              <w:contextualSpacing/>
              <w:rPr>
                <w:rFonts w:ascii="Calibri" w:hAnsi="Calibri"/>
                <w:bCs/>
                <w:i/>
                <w:iCs/>
              </w:rPr>
            </w:pPr>
          </w:p>
          <w:p w14:paraId="295B5CC5" w14:textId="77777777" w:rsidR="0067731E" w:rsidRPr="0067731E" w:rsidRDefault="0067731E" w:rsidP="0067731E">
            <w:pPr>
              <w:contextualSpacing/>
              <w:rPr>
                <w:rFonts w:ascii="Calibri" w:hAnsi="Calibri"/>
                <w:bCs/>
                <w:i/>
                <w:iCs/>
              </w:rPr>
            </w:pPr>
            <w:r w:rsidRPr="0067731E">
              <w:rPr>
                <w:rFonts w:ascii="Calibri" w:hAnsi="Calibri"/>
                <w:bCs/>
                <w:i/>
                <w:iCs/>
              </w:rPr>
              <w:t>208:</w:t>
            </w:r>
          </w:p>
          <w:p w14:paraId="3102CD6E" w14:textId="77777777" w:rsidR="0067731E" w:rsidRPr="0067731E" w:rsidRDefault="0067731E" w:rsidP="0067731E">
            <w:pPr>
              <w:contextualSpacing/>
              <w:rPr>
                <w:rFonts w:ascii="Calibri" w:hAnsi="Calibri"/>
                <w:bCs/>
                <w:i/>
                <w:iCs/>
              </w:rPr>
            </w:pPr>
            <w:r w:rsidRPr="0067731E">
              <w:rPr>
                <w:rFonts w:ascii="Calibri" w:hAnsi="Calibri"/>
                <w:bCs/>
                <w:i/>
                <w:iCs/>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538FC2F6" w14:textId="77777777" w:rsidR="0067731E" w:rsidRPr="0067731E" w:rsidRDefault="0067731E" w:rsidP="0067731E">
            <w:pPr>
              <w:contextualSpacing/>
              <w:rPr>
                <w:rFonts w:ascii="Calibri" w:hAnsi="Calibri"/>
                <w:bCs/>
                <w:i/>
                <w:iCs/>
              </w:rPr>
            </w:pPr>
          </w:p>
          <w:p w14:paraId="4D373494" w14:textId="77777777" w:rsidR="0067731E" w:rsidRPr="0067731E" w:rsidRDefault="0067731E" w:rsidP="0067731E">
            <w:pPr>
              <w:contextualSpacing/>
              <w:rPr>
                <w:rFonts w:ascii="Calibri" w:hAnsi="Calibri"/>
                <w:bCs/>
                <w:i/>
                <w:iCs/>
              </w:rPr>
            </w:pPr>
            <w:r w:rsidRPr="0067731E">
              <w:rPr>
                <w:rFonts w:ascii="Calibri" w:hAnsi="Calibri"/>
                <w:bCs/>
                <w:i/>
                <w:iCs/>
              </w:rPr>
              <w:t>209:</w:t>
            </w:r>
          </w:p>
          <w:p w14:paraId="59E8EA1B" w14:textId="77777777" w:rsidR="0067731E" w:rsidRPr="0067731E" w:rsidRDefault="0067731E" w:rsidP="0067731E">
            <w:pPr>
              <w:contextualSpacing/>
              <w:rPr>
                <w:rFonts w:ascii="Calibri" w:hAnsi="Calibri"/>
                <w:bCs/>
                <w:i/>
                <w:iCs/>
              </w:rPr>
            </w:pPr>
            <w:r w:rsidRPr="0067731E">
              <w:rPr>
                <w:rFonts w:ascii="Calibri" w:hAnsi="Calibri"/>
                <w:bCs/>
                <w:i/>
                <w:iCs/>
              </w:rPr>
              <w:lastRenderedPageBreak/>
              <w:t xml:space="preserve">The effect of an application on the significance of a non-designated heritage asset should be taken into account in determining the application. In weighing applications that directly or indirectly affect non-designated heritage assets, a balanced judgement will be required having regard </w:t>
            </w:r>
          </w:p>
          <w:p w14:paraId="5769ED91" w14:textId="77777777" w:rsidR="0067731E" w:rsidRPr="0067731E" w:rsidRDefault="0067731E" w:rsidP="0067731E">
            <w:pPr>
              <w:contextualSpacing/>
              <w:rPr>
                <w:rFonts w:ascii="Calibri" w:hAnsi="Calibri"/>
                <w:bCs/>
                <w:i/>
                <w:iCs/>
              </w:rPr>
            </w:pPr>
          </w:p>
          <w:p w14:paraId="15CBB2C3" w14:textId="77777777" w:rsidR="0067731E" w:rsidRPr="0067731E" w:rsidRDefault="0067731E" w:rsidP="0067731E">
            <w:pPr>
              <w:contextualSpacing/>
              <w:rPr>
                <w:rFonts w:ascii="Calibri" w:hAnsi="Calibri"/>
                <w:bCs/>
                <w:i/>
                <w:iCs/>
              </w:rPr>
            </w:pPr>
            <w:r w:rsidRPr="0067731E">
              <w:rPr>
                <w:rFonts w:ascii="Calibri" w:hAnsi="Calibri"/>
                <w:bCs/>
                <w:i/>
                <w:iCs/>
              </w:rPr>
              <w:t>212:</w:t>
            </w:r>
          </w:p>
          <w:p w14:paraId="4295A993" w14:textId="77777777" w:rsidR="0067731E" w:rsidRPr="0067731E" w:rsidRDefault="0067731E" w:rsidP="0067731E">
            <w:pPr>
              <w:contextualSpacing/>
              <w:rPr>
                <w:rFonts w:ascii="Calibri" w:hAnsi="Calibri"/>
                <w:bCs/>
                <w:i/>
                <w:iCs/>
              </w:rPr>
            </w:pPr>
            <w:r w:rsidRPr="0067731E">
              <w:rPr>
                <w:rFonts w:ascii="Calibri" w:hAnsi="Calibri"/>
                <w:bCs/>
                <w:i/>
                <w:iCs/>
              </w:rPr>
              <w:t xml:space="preserve">Local planning authorities should look for opportunities for new development within Conservation Areas and World Heritage Sites, and within the setting of heritage assets, to enhance or better reveal their significance. Proposals that preserve those elements of the setting that make a positive contribution to the asset (or which better reveal its significance) should be treated favourably. </w:t>
            </w:r>
          </w:p>
          <w:p w14:paraId="029731DD" w14:textId="77777777" w:rsidR="0067731E" w:rsidRPr="0067731E" w:rsidRDefault="0067731E" w:rsidP="0067731E">
            <w:pPr>
              <w:contextualSpacing/>
              <w:rPr>
                <w:rFonts w:ascii="Calibri" w:hAnsi="Calibri"/>
                <w:bCs/>
                <w:i/>
                <w:iCs/>
              </w:rPr>
            </w:pPr>
          </w:p>
          <w:p w14:paraId="7D60AD5E" w14:textId="0C524FF3" w:rsidR="0067731E" w:rsidRDefault="0067731E" w:rsidP="0067731E">
            <w:pPr>
              <w:contextualSpacing/>
              <w:rPr>
                <w:rFonts w:ascii="Calibri" w:hAnsi="Calibri"/>
                <w:bCs/>
              </w:rPr>
            </w:pPr>
            <w:r w:rsidRPr="0067731E">
              <w:rPr>
                <w:rFonts w:ascii="Calibri" w:hAnsi="Calibri"/>
                <w:bCs/>
              </w:rPr>
              <w:t>The property itself is an early 19th Century townhouse that forms part of a row of continuous Georgian Buildings fronting Church Street. Church Street itself Is characterised by its distinctive Georgian frontages. The property makes a significant contribution to the Conservation Area and is of interest as Georgi</w:t>
            </w:r>
            <w:r w:rsidR="0093062D">
              <w:rPr>
                <w:rFonts w:ascii="Calibri" w:hAnsi="Calibri"/>
                <w:bCs/>
              </w:rPr>
              <w:t>an</w:t>
            </w:r>
            <w:r w:rsidRPr="0067731E">
              <w:rPr>
                <w:rFonts w:ascii="Calibri" w:hAnsi="Calibri"/>
                <w:bCs/>
              </w:rPr>
              <w:t xml:space="preserve"> considered design demonstrating the move towards Classical architecture in the late C18 – early C19. </w:t>
            </w:r>
          </w:p>
          <w:p w14:paraId="72F9C5D7" w14:textId="77777777" w:rsidR="00E24B1F" w:rsidRDefault="00E24B1F" w:rsidP="0067731E">
            <w:pPr>
              <w:contextualSpacing/>
              <w:rPr>
                <w:rFonts w:ascii="Calibri" w:hAnsi="Calibri"/>
                <w:bCs/>
              </w:rPr>
            </w:pPr>
          </w:p>
          <w:p w14:paraId="55632BEC" w14:textId="22F1C129" w:rsidR="00E24B1F" w:rsidRDefault="00E24B1F" w:rsidP="0046548C">
            <w:pPr>
              <w:contextualSpacing/>
              <w:rPr>
                <w:rFonts w:ascii="Calibri" w:hAnsi="Calibri"/>
                <w:bCs/>
              </w:rPr>
            </w:pPr>
            <w:r>
              <w:rPr>
                <w:rFonts w:ascii="Calibri" w:hAnsi="Calibri"/>
                <w:bCs/>
              </w:rPr>
              <w:t>The existing windows on the principal elevation of the building are timber sash but are rotten and damaged beyond repair. The windows proposed are timber sash to reflect the existing windows and are therefore considered acceptable. The existing window frames to the front were painted in blue. This had a negative impact on the character of the building, heritage colours on Listed Building</w:t>
            </w:r>
            <w:r w:rsidR="009E7C50">
              <w:rPr>
                <w:rFonts w:ascii="Calibri" w:hAnsi="Calibri"/>
                <w:bCs/>
              </w:rPr>
              <w:t xml:space="preserve">s </w:t>
            </w:r>
            <w:r>
              <w:rPr>
                <w:rFonts w:ascii="Calibri" w:hAnsi="Calibri"/>
                <w:bCs/>
              </w:rPr>
              <w:t xml:space="preserve">are preferred, therefore the black frames as proposed would be a significant improvement. To the rear of the building, the windows appear to be steel framed and are not in keeping with the listed building. These are to be replaced with timber framed sash windows which are consistent with the front elevation and are more appropriate to </w:t>
            </w:r>
            <w:r w:rsidR="000A76CA">
              <w:rPr>
                <w:rFonts w:ascii="Calibri" w:hAnsi="Calibri"/>
                <w:bCs/>
              </w:rPr>
              <w:t xml:space="preserve">a </w:t>
            </w:r>
            <w:r>
              <w:rPr>
                <w:rFonts w:ascii="Calibri" w:hAnsi="Calibri"/>
                <w:bCs/>
              </w:rPr>
              <w:t xml:space="preserve">C19 property of this nature. </w:t>
            </w:r>
            <w:r w:rsidR="000A76CA">
              <w:rPr>
                <w:rFonts w:ascii="Calibri" w:hAnsi="Calibri"/>
                <w:bCs/>
              </w:rPr>
              <w:t xml:space="preserve">As such, the proposed replacement windows are deemed acceptable and will contribute positively to the character of the Listed Building and wider Conservation Area. </w:t>
            </w:r>
          </w:p>
          <w:p w14:paraId="7A0DBB57" w14:textId="77777777" w:rsidR="000A76CA" w:rsidRDefault="000A76CA" w:rsidP="0046548C">
            <w:pPr>
              <w:contextualSpacing/>
              <w:rPr>
                <w:rFonts w:ascii="Calibri" w:hAnsi="Calibri"/>
                <w:bCs/>
              </w:rPr>
            </w:pPr>
          </w:p>
          <w:p w14:paraId="533C8DA7" w14:textId="77777777" w:rsidR="000A76CA" w:rsidRDefault="000A76CA" w:rsidP="0046548C">
            <w:pPr>
              <w:contextualSpacing/>
              <w:rPr>
                <w:rFonts w:ascii="Calibri" w:hAnsi="Calibri"/>
                <w:bCs/>
              </w:rPr>
            </w:pPr>
            <w:r>
              <w:rPr>
                <w:rFonts w:ascii="Calibri" w:hAnsi="Calibri"/>
                <w:bCs/>
              </w:rPr>
              <w:t xml:space="preserve">In respect to the internal alterations, the existing building had been altered significantly to accommodate the hot food takeaway. The alterations proposed will substantially improve the internal appearance of the building by restoring some of the original features that have been covered or lost. Materials appropriate to the listed building are to be used and where possible alterations will not be fixed/permanent so that they can be reversed if required at a later date without damaging any historic fabric. </w:t>
            </w:r>
          </w:p>
          <w:p w14:paraId="593C3C98" w14:textId="77777777" w:rsidR="0067184D" w:rsidRDefault="0067184D" w:rsidP="0046548C">
            <w:pPr>
              <w:contextualSpacing/>
              <w:rPr>
                <w:rFonts w:ascii="Calibri" w:hAnsi="Calibri"/>
                <w:bCs/>
              </w:rPr>
            </w:pPr>
          </w:p>
          <w:p w14:paraId="356E91FC" w14:textId="2F8C0572" w:rsidR="0067184D" w:rsidRDefault="0067184D" w:rsidP="0046548C">
            <w:pPr>
              <w:contextualSpacing/>
              <w:rPr>
                <w:rFonts w:ascii="Calibri" w:hAnsi="Calibri"/>
                <w:bCs/>
              </w:rPr>
            </w:pPr>
            <w:r>
              <w:rPr>
                <w:rFonts w:ascii="Calibri" w:hAnsi="Calibri"/>
                <w:bCs/>
              </w:rPr>
              <w:t xml:space="preserve">It is recognised that external works to the render/exterior of the building need to be carried out due to damage. There are no issues with this in </w:t>
            </w:r>
            <w:r w:rsidR="009E7C50">
              <w:rPr>
                <w:rFonts w:ascii="Calibri" w:hAnsi="Calibri"/>
                <w:bCs/>
              </w:rPr>
              <w:t>principle</w:t>
            </w:r>
            <w:r>
              <w:rPr>
                <w:rFonts w:ascii="Calibri" w:hAnsi="Calibri"/>
                <w:bCs/>
              </w:rPr>
              <w:t>, however details of the proposed materials including colouring would need to be submitted and approved by the L</w:t>
            </w:r>
            <w:r w:rsidR="009E7C50">
              <w:rPr>
                <w:rFonts w:ascii="Calibri" w:hAnsi="Calibri"/>
                <w:bCs/>
              </w:rPr>
              <w:t>P</w:t>
            </w:r>
            <w:r>
              <w:rPr>
                <w:rFonts w:ascii="Calibri" w:hAnsi="Calibri"/>
                <w:bCs/>
              </w:rPr>
              <w:t xml:space="preserve">A prior to </w:t>
            </w:r>
            <w:r w:rsidR="009E7C50">
              <w:rPr>
                <w:rFonts w:ascii="Calibri" w:hAnsi="Calibri"/>
                <w:bCs/>
              </w:rPr>
              <w:t>its</w:t>
            </w:r>
            <w:r>
              <w:rPr>
                <w:rFonts w:ascii="Calibri" w:hAnsi="Calibri"/>
                <w:bCs/>
              </w:rPr>
              <w:t xml:space="preserve"> use on the building. </w:t>
            </w:r>
          </w:p>
          <w:p w14:paraId="2288989E" w14:textId="77777777" w:rsidR="00570039" w:rsidRDefault="00570039" w:rsidP="0046548C">
            <w:pPr>
              <w:contextualSpacing/>
              <w:rPr>
                <w:rFonts w:ascii="Calibri" w:hAnsi="Calibri"/>
                <w:bCs/>
              </w:rPr>
            </w:pPr>
          </w:p>
          <w:p w14:paraId="400D6225" w14:textId="1FC706AC" w:rsidR="00570039" w:rsidRDefault="00570039" w:rsidP="0046548C">
            <w:pPr>
              <w:contextualSpacing/>
              <w:rPr>
                <w:rFonts w:ascii="Calibri" w:hAnsi="Calibri"/>
                <w:bCs/>
              </w:rPr>
            </w:pPr>
            <w:r w:rsidRPr="0003032A">
              <w:rPr>
                <w:rFonts w:ascii="Calibri" w:hAnsi="Calibri"/>
                <w:bCs/>
              </w:rPr>
              <w:t>The scheme is considered to satisfy the statutory and policy provisions by protecting and enhancing the historic character of the building subject to suitable conditions.</w:t>
            </w:r>
          </w:p>
          <w:p w14:paraId="632BE018" w14:textId="0375F402" w:rsidR="0067184D" w:rsidRPr="0067731E" w:rsidRDefault="0067184D" w:rsidP="0046548C">
            <w:pPr>
              <w:contextualSpacing/>
              <w:rPr>
                <w:rFonts w:ascii="Calibri" w:hAnsi="Calibri"/>
                <w:bCs/>
              </w:rPr>
            </w:pPr>
          </w:p>
        </w:tc>
      </w:tr>
      <w:tr w:rsidR="00C0704D" w:rsidRPr="00D2449B" w14:paraId="617768FF" w14:textId="77777777" w:rsidTr="0093062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56F52C81" w14:textId="64CE308A" w:rsidR="00ED00B7" w:rsidRDefault="00E24B1F" w:rsidP="00C0704D">
            <w:pPr>
              <w:contextualSpacing/>
              <w:rPr>
                <w:rFonts w:ascii="Calibri" w:hAnsi="Calibri"/>
                <w:szCs w:val="22"/>
              </w:rPr>
            </w:pPr>
            <w:r>
              <w:rPr>
                <w:rFonts w:ascii="Calibri" w:hAnsi="Calibri"/>
                <w:szCs w:val="22"/>
              </w:rPr>
              <w:t xml:space="preserve">Given the nature of the alterations proposed, being largely internal </w:t>
            </w:r>
            <w:r w:rsidR="0093062D">
              <w:rPr>
                <w:rFonts w:ascii="Calibri" w:hAnsi="Calibri"/>
                <w:szCs w:val="22"/>
              </w:rPr>
              <w:t>and</w:t>
            </w:r>
            <w:r>
              <w:rPr>
                <w:rFonts w:ascii="Calibri" w:hAnsi="Calibri"/>
                <w:szCs w:val="22"/>
              </w:rPr>
              <w:t xml:space="preserve"> the replacement of existing windows. It is not considered that there would be any adverse impact on residential amenity resultant. </w:t>
            </w:r>
          </w:p>
          <w:p w14:paraId="0DB485A3" w14:textId="4AA5D4A9" w:rsidR="00E24B1F" w:rsidRPr="00C0704D" w:rsidRDefault="00E24B1F" w:rsidP="00C0704D">
            <w:pPr>
              <w:contextualSpacing/>
              <w:rPr>
                <w:rFonts w:ascii="Calibri" w:hAnsi="Calibri"/>
                <w:szCs w:val="22"/>
              </w:rPr>
            </w:pPr>
          </w:p>
        </w:tc>
      </w:tr>
      <w:tr w:rsidR="00824DB6" w:rsidRPr="00D2449B" w14:paraId="673C0DDB" w14:textId="77777777" w:rsidTr="0093062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05DB70F7" w14:textId="134929B4" w:rsidR="00824DB6" w:rsidRPr="0093062D" w:rsidRDefault="0093062D" w:rsidP="00EA09F9">
            <w:pPr>
              <w:pStyle w:val="Header"/>
              <w:tabs>
                <w:tab w:val="clear" w:pos="4153"/>
                <w:tab w:val="clear" w:pos="8306"/>
              </w:tabs>
              <w:contextualSpacing/>
              <w:jc w:val="both"/>
              <w:rPr>
                <w:rFonts w:ascii="Calibri" w:hAnsi="Calibri"/>
                <w:bCs/>
                <w:szCs w:val="22"/>
              </w:rPr>
            </w:pPr>
            <w:r w:rsidRPr="0093062D">
              <w:rPr>
                <w:rFonts w:ascii="Calibri" w:hAnsi="Calibri"/>
                <w:bCs/>
                <w:szCs w:val="22"/>
              </w:rPr>
              <w:t xml:space="preserve">No highways implications identified. </w:t>
            </w:r>
          </w:p>
          <w:p w14:paraId="337694ED" w14:textId="02B3CC06" w:rsidR="0093062D" w:rsidRDefault="0093062D"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93062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93062D">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93062D">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414F6D62" w:rsidR="00773A66" w:rsidRPr="00D2449B" w:rsidRDefault="00B57484" w:rsidP="00CD2CEF">
            <w:pPr>
              <w:rPr>
                <w:rFonts w:ascii="Calibri" w:hAnsi="Calibri"/>
                <w:bCs/>
                <w:szCs w:val="22"/>
              </w:rPr>
            </w:pPr>
            <w:r w:rsidRPr="009F4443">
              <w:rPr>
                <w:rFonts w:asciiTheme="minorHAnsi" w:hAnsiTheme="minorHAnsi"/>
                <w:bCs/>
                <w:szCs w:val="22"/>
              </w:rPr>
              <w:lastRenderedPageBreak/>
              <w:t xml:space="preserve">That </w:t>
            </w:r>
            <w:r w:rsidR="00570039">
              <w:rPr>
                <w:rFonts w:asciiTheme="minorHAnsi" w:hAnsiTheme="minorHAnsi"/>
                <w:bCs/>
                <w:szCs w:val="22"/>
              </w:rPr>
              <w:t>listed building</w:t>
            </w:r>
            <w:r w:rsidRPr="009F4443">
              <w:rPr>
                <w:rFonts w:asciiTheme="minorHAnsi" w:hAnsiTheme="minorHAnsi"/>
                <w:bCs/>
                <w:szCs w:val="22"/>
              </w:rPr>
              <w:t xml:space="preserve">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043CA"/>
    <w:multiLevelType w:val="hybridMultilevel"/>
    <w:tmpl w:val="A3A0B5B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DD87458"/>
    <w:multiLevelType w:val="hybridMultilevel"/>
    <w:tmpl w:val="6ED4579A"/>
    <w:lvl w:ilvl="0" w:tplc="F852EAF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895860"/>
    <w:multiLevelType w:val="hybridMultilevel"/>
    <w:tmpl w:val="658404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A223EB8"/>
    <w:multiLevelType w:val="hybridMultilevel"/>
    <w:tmpl w:val="98266C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5"/>
  </w:num>
  <w:num w:numId="2" w16cid:durableId="1660965175">
    <w:abstractNumId w:val="2"/>
  </w:num>
  <w:num w:numId="3" w16cid:durableId="1419209409">
    <w:abstractNumId w:val="1"/>
  </w:num>
  <w:num w:numId="4" w16cid:durableId="5126931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41178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910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032A"/>
    <w:rsid w:val="000A76CA"/>
    <w:rsid w:val="000B5CB5"/>
    <w:rsid w:val="00130035"/>
    <w:rsid w:val="001D4F7A"/>
    <w:rsid w:val="001F394F"/>
    <w:rsid w:val="00250879"/>
    <w:rsid w:val="0029334A"/>
    <w:rsid w:val="002A01CF"/>
    <w:rsid w:val="002A06C2"/>
    <w:rsid w:val="002C6277"/>
    <w:rsid w:val="002F2580"/>
    <w:rsid w:val="00321B6E"/>
    <w:rsid w:val="00440CB6"/>
    <w:rsid w:val="0046548C"/>
    <w:rsid w:val="004947BB"/>
    <w:rsid w:val="004A5EA9"/>
    <w:rsid w:val="004C2434"/>
    <w:rsid w:val="004F0649"/>
    <w:rsid w:val="00510FA2"/>
    <w:rsid w:val="00556ECD"/>
    <w:rsid w:val="00570039"/>
    <w:rsid w:val="005E1C6C"/>
    <w:rsid w:val="005E65DF"/>
    <w:rsid w:val="00616F9B"/>
    <w:rsid w:val="0067184D"/>
    <w:rsid w:val="0067731E"/>
    <w:rsid w:val="00692B60"/>
    <w:rsid w:val="006A71AD"/>
    <w:rsid w:val="006C2BFA"/>
    <w:rsid w:val="006F6849"/>
    <w:rsid w:val="0070054B"/>
    <w:rsid w:val="00702BB2"/>
    <w:rsid w:val="00773A66"/>
    <w:rsid w:val="00776AE2"/>
    <w:rsid w:val="007C791C"/>
    <w:rsid w:val="007D7DF4"/>
    <w:rsid w:val="007E0D23"/>
    <w:rsid w:val="007F16D6"/>
    <w:rsid w:val="00811771"/>
    <w:rsid w:val="00824DB6"/>
    <w:rsid w:val="00837F4F"/>
    <w:rsid w:val="008421AE"/>
    <w:rsid w:val="0084491F"/>
    <w:rsid w:val="008542DE"/>
    <w:rsid w:val="00872C52"/>
    <w:rsid w:val="008A28C8"/>
    <w:rsid w:val="008A7412"/>
    <w:rsid w:val="0093062D"/>
    <w:rsid w:val="00992C6F"/>
    <w:rsid w:val="009E7C50"/>
    <w:rsid w:val="009F4443"/>
    <w:rsid w:val="00A42E82"/>
    <w:rsid w:val="00A579BB"/>
    <w:rsid w:val="00A63D55"/>
    <w:rsid w:val="00A95D89"/>
    <w:rsid w:val="00B3609F"/>
    <w:rsid w:val="00B57484"/>
    <w:rsid w:val="00B76166"/>
    <w:rsid w:val="00B93EB5"/>
    <w:rsid w:val="00BD3F03"/>
    <w:rsid w:val="00C0704D"/>
    <w:rsid w:val="00C25722"/>
    <w:rsid w:val="00C618DB"/>
    <w:rsid w:val="00CB67B9"/>
    <w:rsid w:val="00D04A90"/>
    <w:rsid w:val="00D11007"/>
    <w:rsid w:val="00D17EB1"/>
    <w:rsid w:val="00D2449B"/>
    <w:rsid w:val="00D54E67"/>
    <w:rsid w:val="00DD62F6"/>
    <w:rsid w:val="00E24B1F"/>
    <w:rsid w:val="00E46243"/>
    <w:rsid w:val="00E66534"/>
    <w:rsid w:val="00E72F6C"/>
    <w:rsid w:val="00EA09F9"/>
    <w:rsid w:val="00EC23C7"/>
    <w:rsid w:val="00ED00B7"/>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58291">
      <w:bodyDiv w:val="1"/>
      <w:marLeft w:val="0"/>
      <w:marRight w:val="0"/>
      <w:marTop w:val="0"/>
      <w:marBottom w:val="0"/>
      <w:divBdr>
        <w:top w:val="none" w:sz="0" w:space="0" w:color="auto"/>
        <w:left w:val="none" w:sz="0" w:space="0" w:color="auto"/>
        <w:bottom w:val="none" w:sz="0" w:space="0" w:color="auto"/>
        <w:right w:val="none" w:sz="0" w:space="0" w:color="auto"/>
      </w:divBdr>
    </w:div>
    <w:div w:id="256207614">
      <w:bodyDiv w:val="1"/>
      <w:marLeft w:val="0"/>
      <w:marRight w:val="0"/>
      <w:marTop w:val="0"/>
      <w:marBottom w:val="0"/>
      <w:divBdr>
        <w:top w:val="none" w:sz="0" w:space="0" w:color="auto"/>
        <w:left w:val="none" w:sz="0" w:space="0" w:color="auto"/>
        <w:bottom w:val="none" w:sz="0" w:space="0" w:color="auto"/>
        <w:right w:val="none" w:sz="0" w:space="0" w:color="auto"/>
      </w:divBdr>
    </w:div>
    <w:div w:id="844445499">
      <w:bodyDiv w:val="1"/>
      <w:marLeft w:val="0"/>
      <w:marRight w:val="0"/>
      <w:marTop w:val="0"/>
      <w:marBottom w:val="0"/>
      <w:divBdr>
        <w:top w:val="none" w:sz="0" w:space="0" w:color="auto"/>
        <w:left w:val="none" w:sz="0" w:space="0" w:color="auto"/>
        <w:bottom w:val="none" w:sz="0" w:space="0" w:color="auto"/>
        <w:right w:val="none" w:sz="0" w:space="0" w:color="auto"/>
      </w:divBdr>
    </w:div>
    <w:div w:id="1287858349">
      <w:bodyDiv w:val="1"/>
      <w:marLeft w:val="0"/>
      <w:marRight w:val="0"/>
      <w:marTop w:val="0"/>
      <w:marBottom w:val="0"/>
      <w:divBdr>
        <w:top w:val="none" w:sz="0" w:space="0" w:color="auto"/>
        <w:left w:val="none" w:sz="0" w:space="0" w:color="auto"/>
        <w:bottom w:val="none" w:sz="0" w:space="0" w:color="auto"/>
        <w:right w:val="none" w:sz="0" w:space="0" w:color="auto"/>
      </w:divBdr>
    </w:div>
    <w:div w:id="1875922968">
      <w:bodyDiv w:val="1"/>
      <w:marLeft w:val="0"/>
      <w:marRight w:val="0"/>
      <w:marTop w:val="0"/>
      <w:marBottom w:val="0"/>
      <w:divBdr>
        <w:top w:val="none" w:sz="0" w:space="0" w:color="auto"/>
        <w:left w:val="none" w:sz="0" w:space="0" w:color="auto"/>
        <w:bottom w:val="none" w:sz="0" w:space="0" w:color="auto"/>
        <w:right w:val="none" w:sz="0" w:space="0" w:color="auto"/>
      </w:divBdr>
    </w:div>
    <w:div w:id="206610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2248</Words>
  <Characters>12818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2024-12-18T14:06:00Z</dcterms:created>
  <dcterms:modified xsi:type="dcterms:W3CDTF">2024-12-18T14:06:00Z</dcterms:modified>
</cp:coreProperties>
</file>