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1488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B1EE354" w:rsidR="00837F4F" w:rsidRPr="00D2449B" w:rsidRDefault="00EB713D"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02A07E" w:rsidR="00837F4F" w:rsidRPr="00D2449B" w:rsidRDefault="00EB713D" w:rsidP="00D2449B">
            <w:pPr>
              <w:jc w:val="center"/>
              <w:rPr>
                <w:rFonts w:ascii="Calibri" w:hAnsi="Calibri"/>
                <w:b/>
                <w:szCs w:val="22"/>
              </w:rPr>
            </w:pPr>
            <w:r>
              <w:rPr>
                <w:rFonts w:ascii="Calibri" w:hAnsi="Calibri"/>
                <w:b/>
                <w:szCs w:val="22"/>
              </w:rPr>
              <w:t>25/03/2025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DE75658" w:rsidR="00837F4F" w:rsidRPr="00D2449B" w:rsidRDefault="00E26B4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A1557A" w:rsidR="00837F4F" w:rsidRPr="00D2449B" w:rsidRDefault="00E26B46" w:rsidP="00D2449B">
            <w:pPr>
              <w:jc w:val="center"/>
              <w:rPr>
                <w:rFonts w:ascii="Calibri" w:hAnsi="Calibri"/>
                <w:b/>
                <w:szCs w:val="22"/>
              </w:rPr>
            </w:pPr>
            <w:r>
              <w:rPr>
                <w:rFonts w:ascii="Calibri" w:hAnsi="Calibri"/>
                <w:b/>
                <w:szCs w:val="22"/>
              </w:rPr>
              <w:t>26/3/25</w:t>
            </w:r>
          </w:p>
        </w:tc>
      </w:tr>
      <w:tr w:rsidR="004A5EA9" w:rsidRPr="00D2449B" w14:paraId="2094A164" w14:textId="77777777" w:rsidTr="0071488C">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1488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4DE0D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B713D">
              <w:rPr>
                <w:rFonts w:ascii="Calibri" w:hAnsi="Calibri"/>
                <w:szCs w:val="22"/>
              </w:rPr>
              <w:t>24</w:t>
            </w:r>
            <w:r w:rsidR="00C0704D">
              <w:rPr>
                <w:rFonts w:ascii="Calibri" w:hAnsi="Calibri"/>
                <w:szCs w:val="22"/>
              </w:rPr>
              <w:t>/</w:t>
            </w:r>
            <w:r w:rsidR="00EB713D">
              <w:rPr>
                <w:rFonts w:ascii="Calibri" w:hAnsi="Calibri"/>
                <w:szCs w:val="22"/>
              </w:rPr>
              <w:t>0595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1488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EF9651E" w:rsidR="00824DB6" w:rsidRPr="00C0704D" w:rsidRDefault="00EB713D" w:rsidP="002C6277">
            <w:pPr>
              <w:rPr>
                <w:rFonts w:ascii="Calibri" w:hAnsi="Calibri"/>
                <w:szCs w:val="22"/>
              </w:rPr>
            </w:pPr>
            <w:r>
              <w:rPr>
                <w:rFonts w:ascii="Calibri" w:hAnsi="Calibri"/>
                <w:szCs w:val="22"/>
              </w:rPr>
              <w:t>25/03/2025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690EA9" w:rsidR="00824DB6" w:rsidRPr="00C0704D" w:rsidRDefault="00EB713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1488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090942F" w:rsidR="004A5EA9" w:rsidRPr="00250879" w:rsidRDefault="00EB713D"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1488C">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1488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06AF42" w:rsidR="004A5EA9" w:rsidRPr="002C6277" w:rsidRDefault="00BC1E2A">
            <w:pPr>
              <w:rPr>
                <w:rFonts w:ascii="Calibri" w:hAnsi="Calibri"/>
                <w:szCs w:val="22"/>
              </w:rPr>
            </w:pPr>
            <w:r>
              <w:rPr>
                <w:rFonts w:ascii="Calibri" w:hAnsi="Calibri"/>
                <w:szCs w:val="22"/>
              </w:rPr>
              <w:t>Regularisation of change of use and conservation of garage to form dog grooming salon. Operating hours 9am to 7pm</w:t>
            </w:r>
            <w:r w:rsidR="00F24EA8">
              <w:rPr>
                <w:rFonts w:ascii="Calibri" w:hAnsi="Calibri"/>
                <w:szCs w:val="22"/>
              </w:rPr>
              <w:t xml:space="preserve"> Monday to Friday and Saturday 10am to 4pm. </w:t>
            </w:r>
          </w:p>
        </w:tc>
      </w:tr>
      <w:tr w:rsidR="002A01CF" w:rsidRPr="00D2449B" w14:paraId="52988241"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87DDED" w:rsidR="002A01CF" w:rsidRPr="002C6277" w:rsidRDefault="00F24EA8" w:rsidP="00A42E82">
            <w:pPr>
              <w:rPr>
                <w:rFonts w:ascii="Calibri" w:hAnsi="Calibri"/>
                <w:szCs w:val="22"/>
              </w:rPr>
            </w:pPr>
            <w:r>
              <w:rPr>
                <w:rFonts w:ascii="Calibri" w:hAnsi="Calibri"/>
                <w:szCs w:val="22"/>
              </w:rPr>
              <w:t xml:space="preserve">5 Mersey Grove, Clitheroe BB7 2FG. </w:t>
            </w:r>
          </w:p>
        </w:tc>
      </w:tr>
      <w:tr w:rsidR="00A95D89" w:rsidRPr="00D2449B" w14:paraId="3FB99B2E" w14:textId="77777777" w:rsidTr="0071488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13C7B" w14:textId="7ABB2F3C" w:rsidR="002A01CF" w:rsidRPr="00CB2F20" w:rsidRDefault="00CB2F20">
            <w:pPr>
              <w:rPr>
                <w:rFonts w:ascii="Calibri" w:hAnsi="Calibri"/>
                <w:bCs/>
                <w:szCs w:val="22"/>
              </w:rPr>
            </w:pPr>
            <w:r w:rsidRPr="00CB2F20">
              <w:rPr>
                <w:rFonts w:ascii="Calibri" w:hAnsi="Calibri"/>
                <w:bCs/>
                <w:szCs w:val="22"/>
              </w:rPr>
              <w:t>Clitheroe Town Council have objected to the proposal on the following grounds</w:t>
            </w:r>
          </w:p>
          <w:p w14:paraId="7423BE85" w14:textId="121004F8" w:rsidR="00CB2F20" w:rsidRPr="00CB2F20" w:rsidRDefault="00CB2F20" w:rsidP="00CB2F20">
            <w:pPr>
              <w:pStyle w:val="ListParagraph"/>
              <w:numPr>
                <w:ilvl w:val="0"/>
                <w:numId w:val="2"/>
              </w:numPr>
              <w:rPr>
                <w:rFonts w:ascii="Calibri" w:hAnsi="Calibri"/>
                <w:bCs/>
                <w:szCs w:val="22"/>
              </w:rPr>
            </w:pPr>
            <w:r w:rsidRPr="00CB2F20">
              <w:rPr>
                <w:rFonts w:ascii="Calibri" w:hAnsi="Calibri"/>
                <w:bCs/>
                <w:szCs w:val="22"/>
              </w:rPr>
              <w:t>Potential adverse impact on neighbouring occupiers.</w:t>
            </w:r>
          </w:p>
          <w:p w14:paraId="7960019E" w14:textId="77777777" w:rsidR="00CB2F20" w:rsidRPr="00CB2F20" w:rsidRDefault="00CB2F20" w:rsidP="00CB2F20">
            <w:pPr>
              <w:pStyle w:val="ListParagraph"/>
              <w:numPr>
                <w:ilvl w:val="0"/>
                <w:numId w:val="2"/>
              </w:numPr>
              <w:rPr>
                <w:rFonts w:ascii="Calibri" w:hAnsi="Calibri"/>
                <w:bCs/>
                <w:szCs w:val="22"/>
              </w:rPr>
            </w:pPr>
            <w:r w:rsidRPr="00CB2F20">
              <w:rPr>
                <w:rFonts w:ascii="Calibri" w:hAnsi="Calibri"/>
                <w:bCs/>
                <w:szCs w:val="22"/>
              </w:rPr>
              <w:t>Intensification of use of the property.</w:t>
            </w:r>
          </w:p>
          <w:p w14:paraId="0CAC1B8D" w14:textId="77777777" w:rsidR="00CB2F20" w:rsidRPr="00CB2F20" w:rsidRDefault="00CB2F20" w:rsidP="00CB2F20">
            <w:pPr>
              <w:pStyle w:val="ListParagraph"/>
              <w:numPr>
                <w:ilvl w:val="0"/>
                <w:numId w:val="2"/>
              </w:numPr>
              <w:rPr>
                <w:rFonts w:ascii="Calibri" w:hAnsi="Calibri"/>
                <w:bCs/>
                <w:szCs w:val="22"/>
              </w:rPr>
            </w:pPr>
            <w:r w:rsidRPr="00CB2F20">
              <w:rPr>
                <w:rFonts w:ascii="Calibri" w:hAnsi="Calibri"/>
                <w:bCs/>
                <w:szCs w:val="22"/>
              </w:rPr>
              <w:t>Increased noise.</w:t>
            </w:r>
          </w:p>
          <w:p w14:paraId="3E1A1B2C" w14:textId="01518F39" w:rsidR="00CB2F20" w:rsidRPr="00CB2F20" w:rsidRDefault="00CB2F20" w:rsidP="00CB2F20">
            <w:pPr>
              <w:pStyle w:val="ListParagraph"/>
              <w:numPr>
                <w:ilvl w:val="0"/>
                <w:numId w:val="2"/>
              </w:numPr>
              <w:rPr>
                <w:rFonts w:ascii="Calibri" w:hAnsi="Calibri"/>
                <w:b/>
                <w:szCs w:val="22"/>
              </w:rPr>
            </w:pPr>
            <w:r w:rsidRPr="00CB2F20">
              <w:rPr>
                <w:rFonts w:ascii="Calibri" w:hAnsi="Calibri"/>
                <w:bCs/>
                <w:szCs w:val="22"/>
              </w:rPr>
              <w:t>Increased traffic.</w:t>
            </w:r>
          </w:p>
        </w:tc>
      </w:tr>
      <w:tr w:rsidR="00C618DB" w:rsidRPr="00D2449B" w14:paraId="639E958B" w14:textId="77777777" w:rsidTr="0071488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DD0697" w:rsidR="002A01CF" w:rsidRPr="00CB2F20" w:rsidRDefault="00CB2F20">
            <w:pPr>
              <w:rPr>
                <w:rFonts w:ascii="Calibri" w:hAnsi="Calibri"/>
                <w:bCs/>
                <w:szCs w:val="22"/>
              </w:rPr>
            </w:pPr>
            <w:r w:rsidRPr="00CB2F20">
              <w:rPr>
                <w:rFonts w:ascii="Calibri" w:hAnsi="Calibri"/>
                <w:bCs/>
                <w:szCs w:val="22"/>
              </w:rPr>
              <w:t xml:space="preserve">LCC Highways were occulted in relation to the proposal but were unable to form a final opinion on the development due to a lack of information relating to parking. </w:t>
            </w:r>
            <w:r>
              <w:rPr>
                <w:rFonts w:ascii="Calibri" w:hAnsi="Calibri"/>
                <w:bCs/>
                <w:szCs w:val="22"/>
              </w:rPr>
              <w:t xml:space="preserve">However, they highlighted that a lack of off-street parking to support the development raises highway safety concerns. </w:t>
            </w:r>
          </w:p>
        </w:tc>
      </w:tr>
      <w:tr w:rsidR="00C0704D" w:rsidRPr="00D2449B" w14:paraId="29EBDA1F" w14:textId="77777777" w:rsidTr="0071488C">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6ECD8D" w14:textId="2A8E8854" w:rsidR="00C0704D" w:rsidRDefault="00CB2F20" w:rsidP="00692B60">
            <w:pPr>
              <w:rPr>
                <w:rFonts w:ascii="Calibri" w:hAnsi="Calibri"/>
                <w:szCs w:val="22"/>
              </w:rPr>
            </w:pPr>
            <w:r>
              <w:rPr>
                <w:rFonts w:ascii="Calibri" w:hAnsi="Calibri"/>
                <w:szCs w:val="22"/>
              </w:rPr>
              <w:t xml:space="preserve">Two letters of objection were received raising the following concerns </w:t>
            </w:r>
          </w:p>
          <w:p w14:paraId="6B4D43BF" w14:textId="77777777" w:rsidR="00CB2F20" w:rsidRDefault="00CB2F20" w:rsidP="00CB2F20">
            <w:pPr>
              <w:pStyle w:val="ListParagraph"/>
              <w:numPr>
                <w:ilvl w:val="0"/>
                <w:numId w:val="2"/>
              </w:numPr>
              <w:rPr>
                <w:rFonts w:ascii="Calibri" w:hAnsi="Calibri"/>
                <w:szCs w:val="22"/>
              </w:rPr>
            </w:pPr>
            <w:r>
              <w:rPr>
                <w:rFonts w:ascii="Calibri" w:hAnsi="Calibri"/>
                <w:szCs w:val="22"/>
              </w:rPr>
              <w:t xml:space="preserve">Increase in traffic and potential safety implications. </w:t>
            </w:r>
          </w:p>
          <w:p w14:paraId="622E3C7D" w14:textId="77777777" w:rsidR="00CB2F20" w:rsidRDefault="00CB2F20" w:rsidP="00CB2F20">
            <w:pPr>
              <w:pStyle w:val="ListParagraph"/>
              <w:numPr>
                <w:ilvl w:val="0"/>
                <w:numId w:val="2"/>
              </w:numPr>
              <w:rPr>
                <w:rFonts w:ascii="Calibri" w:hAnsi="Calibri"/>
                <w:szCs w:val="22"/>
              </w:rPr>
            </w:pPr>
            <w:r>
              <w:rPr>
                <w:rFonts w:ascii="Calibri" w:hAnsi="Calibri"/>
                <w:szCs w:val="22"/>
              </w:rPr>
              <w:t xml:space="preserve">Lack of suitable parking. </w:t>
            </w:r>
          </w:p>
          <w:p w14:paraId="7FB40E3A" w14:textId="77777777" w:rsidR="00CB2F20" w:rsidRDefault="00CB2F20" w:rsidP="00CB2F20">
            <w:pPr>
              <w:pStyle w:val="ListParagraph"/>
              <w:numPr>
                <w:ilvl w:val="0"/>
                <w:numId w:val="2"/>
              </w:numPr>
              <w:rPr>
                <w:rFonts w:ascii="Calibri" w:hAnsi="Calibri"/>
                <w:szCs w:val="22"/>
              </w:rPr>
            </w:pPr>
            <w:r>
              <w:rPr>
                <w:rFonts w:ascii="Calibri" w:hAnsi="Calibri"/>
                <w:szCs w:val="22"/>
              </w:rPr>
              <w:t xml:space="preserve">Unable to get access to property as a result of vehicles parked on the road. </w:t>
            </w:r>
          </w:p>
          <w:p w14:paraId="0CA1C609" w14:textId="0E9DB806" w:rsidR="00C22676" w:rsidRDefault="00C22676" w:rsidP="00CB2F20">
            <w:pPr>
              <w:pStyle w:val="ListParagraph"/>
              <w:numPr>
                <w:ilvl w:val="0"/>
                <w:numId w:val="2"/>
              </w:numPr>
              <w:rPr>
                <w:rFonts w:ascii="Calibri" w:hAnsi="Calibri"/>
                <w:szCs w:val="22"/>
              </w:rPr>
            </w:pPr>
            <w:r>
              <w:rPr>
                <w:rFonts w:ascii="Calibri" w:hAnsi="Calibri"/>
                <w:szCs w:val="22"/>
              </w:rPr>
              <w:t xml:space="preserve">Bin collection unable to take place due to blocked road. </w:t>
            </w:r>
          </w:p>
          <w:p w14:paraId="00869C37" w14:textId="77777777" w:rsidR="00C22676" w:rsidRDefault="00C22676" w:rsidP="00CB2F20">
            <w:pPr>
              <w:pStyle w:val="ListParagraph"/>
              <w:numPr>
                <w:ilvl w:val="0"/>
                <w:numId w:val="2"/>
              </w:numPr>
              <w:rPr>
                <w:rFonts w:ascii="Calibri" w:hAnsi="Calibri"/>
                <w:szCs w:val="22"/>
              </w:rPr>
            </w:pPr>
            <w:r>
              <w:rPr>
                <w:rFonts w:ascii="Calibri" w:hAnsi="Calibri"/>
                <w:szCs w:val="22"/>
              </w:rPr>
              <w:t xml:space="preserve">Noise disturbance. </w:t>
            </w:r>
          </w:p>
          <w:p w14:paraId="2FE86663" w14:textId="77777777" w:rsidR="00C22676" w:rsidRDefault="00C22676" w:rsidP="00CB2F20">
            <w:pPr>
              <w:pStyle w:val="ListParagraph"/>
              <w:numPr>
                <w:ilvl w:val="0"/>
                <w:numId w:val="2"/>
              </w:numPr>
              <w:rPr>
                <w:rFonts w:ascii="Calibri" w:hAnsi="Calibri"/>
                <w:szCs w:val="22"/>
              </w:rPr>
            </w:pPr>
            <w:r>
              <w:rPr>
                <w:rFonts w:ascii="Calibri" w:hAnsi="Calibri"/>
                <w:szCs w:val="22"/>
              </w:rPr>
              <w:t xml:space="preserve">The development is an eye-sore and out of character. </w:t>
            </w:r>
          </w:p>
          <w:p w14:paraId="226BC427" w14:textId="77777777" w:rsidR="00C22676" w:rsidRDefault="00C22676" w:rsidP="00CB2F20">
            <w:pPr>
              <w:pStyle w:val="ListParagraph"/>
              <w:numPr>
                <w:ilvl w:val="0"/>
                <w:numId w:val="2"/>
              </w:numPr>
              <w:rPr>
                <w:rFonts w:ascii="Calibri" w:hAnsi="Calibri"/>
                <w:szCs w:val="22"/>
              </w:rPr>
            </w:pPr>
            <w:r>
              <w:rPr>
                <w:rFonts w:ascii="Calibri" w:hAnsi="Calibri"/>
                <w:szCs w:val="22"/>
              </w:rPr>
              <w:t xml:space="preserve">Would set a precedent for similar development. </w:t>
            </w:r>
          </w:p>
          <w:p w14:paraId="5CD36870" w14:textId="79EE3913" w:rsidR="00C22676" w:rsidRDefault="00C22676" w:rsidP="00CB2F20">
            <w:pPr>
              <w:pStyle w:val="ListParagraph"/>
              <w:numPr>
                <w:ilvl w:val="0"/>
                <w:numId w:val="2"/>
              </w:numPr>
              <w:rPr>
                <w:rFonts w:ascii="Calibri" w:hAnsi="Calibri"/>
                <w:szCs w:val="22"/>
              </w:rPr>
            </w:pPr>
            <w:r>
              <w:rPr>
                <w:rFonts w:ascii="Calibri" w:hAnsi="Calibri"/>
                <w:szCs w:val="22"/>
              </w:rPr>
              <w:t xml:space="preserve">Loss of property value. </w:t>
            </w:r>
          </w:p>
          <w:p w14:paraId="21A1FF7B" w14:textId="77777777" w:rsidR="00C22676" w:rsidRDefault="00C22676" w:rsidP="00CB2F20">
            <w:pPr>
              <w:pStyle w:val="ListParagraph"/>
              <w:numPr>
                <w:ilvl w:val="0"/>
                <w:numId w:val="2"/>
              </w:numPr>
              <w:rPr>
                <w:rFonts w:ascii="Calibri" w:hAnsi="Calibri"/>
                <w:szCs w:val="22"/>
              </w:rPr>
            </w:pPr>
            <w:r>
              <w:rPr>
                <w:rFonts w:ascii="Calibri" w:hAnsi="Calibri"/>
                <w:szCs w:val="22"/>
              </w:rPr>
              <w:t xml:space="preserve">Breach of a restrictive convenient. </w:t>
            </w:r>
          </w:p>
          <w:p w14:paraId="251E3B5A" w14:textId="77777777" w:rsidR="00C22676" w:rsidRDefault="00C22676" w:rsidP="00CB2F20">
            <w:pPr>
              <w:pStyle w:val="ListParagraph"/>
              <w:numPr>
                <w:ilvl w:val="0"/>
                <w:numId w:val="2"/>
              </w:numPr>
              <w:rPr>
                <w:rFonts w:ascii="Calibri" w:hAnsi="Calibri"/>
                <w:szCs w:val="22"/>
              </w:rPr>
            </w:pPr>
            <w:r>
              <w:rPr>
                <w:rFonts w:ascii="Calibri" w:hAnsi="Calibri"/>
                <w:szCs w:val="22"/>
              </w:rPr>
              <w:t xml:space="preserve">Discrepancies in the operating hours within the submitted details. </w:t>
            </w:r>
          </w:p>
          <w:p w14:paraId="581BB273" w14:textId="60E16299" w:rsidR="00C22676" w:rsidRPr="00CB2F20" w:rsidRDefault="00C22676" w:rsidP="00CB2F20">
            <w:pPr>
              <w:pStyle w:val="ListParagraph"/>
              <w:numPr>
                <w:ilvl w:val="0"/>
                <w:numId w:val="2"/>
              </w:numPr>
              <w:rPr>
                <w:rFonts w:ascii="Calibri" w:hAnsi="Calibri"/>
                <w:szCs w:val="22"/>
              </w:rPr>
            </w:pPr>
            <w:r>
              <w:rPr>
                <w:rFonts w:ascii="Calibri" w:hAnsi="Calibri"/>
                <w:szCs w:val="22"/>
              </w:rPr>
              <w:t xml:space="preserve">Potential for the hours of operation to increase. </w:t>
            </w:r>
          </w:p>
        </w:tc>
      </w:tr>
      <w:tr w:rsidR="00C0704D" w:rsidRPr="00D2449B" w14:paraId="1CDFA4C3" w14:textId="77777777" w:rsidTr="0071488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79FB0018" w14:textId="5726235B"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05E4BCAF" w14:textId="77777777" w:rsidR="00F24EA8" w:rsidRPr="00C618DB" w:rsidRDefault="00F24EA8"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1BEE52B" w14:textId="77777777" w:rsidR="008542DE" w:rsidRDefault="00992C6F" w:rsidP="00C0704D">
            <w:pPr>
              <w:rPr>
                <w:rFonts w:ascii="Calibri" w:hAnsi="Calibri"/>
                <w:szCs w:val="22"/>
              </w:rPr>
            </w:pPr>
            <w:r w:rsidRPr="00C618DB">
              <w:rPr>
                <w:rFonts w:ascii="Calibri" w:hAnsi="Calibri"/>
                <w:szCs w:val="22"/>
              </w:rPr>
              <w:t>National Planning Policy Framework (NPPF)</w:t>
            </w:r>
          </w:p>
          <w:p w14:paraId="6C4C318E" w14:textId="6D273804" w:rsidR="00F24EA8" w:rsidRPr="0071488C" w:rsidRDefault="00F24EA8" w:rsidP="00C0704D">
            <w:pPr>
              <w:rPr>
                <w:rFonts w:ascii="Calibri" w:hAnsi="Calibri"/>
                <w:szCs w:val="22"/>
              </w:rPr>
            </w:pPr>
          </w:p>
        </w:tc>
      </w:tr>
      <w:tr w:rsidR="00C0704D" w:rsidRPr="00D2449B" w14:paraId="08181FD6"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4B92992F" w:rsidR="0046548C" w:rsidRPr="00D905DA" w:rsidRDefault="00D905DA" w:rsidP="00C0704D">
            <w:pPr>
              <w:pStyle w:val="PLANNING"/>
              <w:rPr>
                <w:rFonts w:ascii="Calibri" w:hAnsi="Calibri"/>
                <w:szCs w:val="22"/>
              </w:rPr>
            </w:pPr>
            <w:r w:rsidRPr="00D905DA">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1488C">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A793EF0" w14:textId="2703D935" w:rsidR="00C0704D" w:rsidRDefault="00BC1E2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in Clitheroe. The surrounding area is predominately residential in nature and is typified of similar detached and semi-detached properties. The application site itself is not on nay designated land. </w:t>
            </w:r>
          </w:p>
          <w:p w14:paraId="62370E9F" w14:textId="16ACFD32" w:rsidR="00BC1E2A" w:rsidRPr="006C2BFA" w:rsidRDefault="00BC1E2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2C71C88" w14:textId="25BE445E" w:rsidR="00B917F0" w:rsidRDefault="00B917F0" w:rsidP="00440CB6">
            <w:pPr>
              <w:pStyle w:val="Header"/>
              <w:tabs>
                <w:tab w:val="clear" w:pos="4153"/>
                <w:tab w:val="clear" w:pos="8306"/>
              </w:tabs>
              <w:jc w:val="both"/>
              <w:rPr>
                <w:rFonts w:ascii="Calibri" w:hAnsi="Calibri"/>
                <w:bCs/>
                <w:szCs w:val="22"/>
              </w:rPr>
            </w:pPr>
            <w:r w:rsidRPr="00B917F0">
              <w:rPr>
                <w:rFonts w:ascii="Calibri" w:hAnsi="Calibri"/>
                <w:bCs/>
                <w:szCs w:val="22"/>
              </w:rPr>
              <w:t>The application seeks retrospective planning consent to regularise the conversion of the integral garage at the application dwelling for the purposes of</w:t>
            </w:r>
            <w:r>
              <w:rPr>
                <w:rFonts w:ascii="Calibri" w:hAnsi="Calibri"/>
                <w:bCs/>
                <w:szCs w:val="22"/>
              </w:rPr>
              <w:t xml:space="preserve"> accommodating </w:t>
            </w:r>
            <w:r w:rsidRPr="00B917F0">
              <w:rPr>
                <w:rFonts w:ascii="Calibri" w:hAnsi="Calibri"/>
                <w:bCs/>
                <w:szCs w:val="22"/>
              </w:rPr>
              <w:t xml:space="preserve">a dog-grooming salon. The conversion included the removal of the garage door and replacement with a shop-front style façade with door to access the garage. </w:t>
            </w:r>
          </w:p>
          <w:p w14:paraId="45640841" w14:textId="77777777" w:rsidR="00B917F0" w:rsidRDefault="00B917F0" w:rsidP="00440CB6">
            <w:pPr>
              <w:pStyle w:val="Header"/>
              <w:tabs>
                <w:tab w:val="clear" w:pos="4153"/>
                <w:tab w:val="clear" w:pos="8306"/>
              </w:tabs>
              <w:jc w:val="both"/>
              <w:rPr>
                <w:rFonts w:ascii="Calibri" w:hAnsi="Calibri"/>
                <w:bCs/>
                <w:szCs w:val="22"/>
              </w:rPr>
            </w:pPr>
          </w:p>
          <w:p w14:paraId="17B41365" w14:textId="5A56BBAC" w:rsidR="00B917F0" w:rsidRPr="00B917F0" w:rsidRDefault="00B917F0" w:rsidP="00440CB6">
            <w:pPr>
              <w:pStyle w:val="Header"/>
              <w:tabs>
                <w:tab w:val="clear" w:pos="4153"/>
                <w:tab w:val="clear" w:pos="8306"/>
              </w:tabs>
              <w:jc w:val="both"/>
              <w:rPr>
                <w:rFonts w:ascii="Calibri" w:hAnsi="Calibri"/>
                <w:bCs/>
                <w:szCs w:val="22"/>
              </w:rPr>
            </w:pPr>
            <w:r>
              <w:rPr>
                <w:rFonts w:ascii="Calibri" w:hAnsi="Calibri"/>
                <w:bCs/>
                <w:szCs w:val="22"/>
              </w:rPr>
              <w:t xml:space="preserve">The operating hours proposed are Monday – Friday 9am-7pm and Saturdays 10am-4pm.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1A9FFC0" w14:textId="77777777" w:rsidR="00ED00B7" w:rsidRDefault="00B917F0" w:rsidP="00C0704D">
            <w:pPr>
              <w:contextualSpacing/>
              <w:rPr>
                <w:rFonts w:ascii="Calibri" w:hAnsi="Calibri"/>
                <w:szCs w:val="22"/>
              </w:rPr>
            </w:pPr>
            <w:r>
              <w:rPr>
                <w:rFonts w:ascii="Calibri" w:hAnsi="Calibri"/>
                <w:szCs w:val="22"/>
              </w:rPr>
              <w:t xml:space="preserve">The application dwelling has two immediately adjacent neighbouring properties known as </w:t>
            </w:r>
            <w:r w:rsidR="00EB713D">
              <w:rPr>
                <w:rFonts w:ascii="Calibri" w:hAnsi="Calibri"/>
                <w:szCs w:val="22"/>
              </w:rPr>
              <w:t xml:space="preserve">No.3 and No.7 Mersey Grove. The garage which has been subject to conversion is at the south-western side of the dwelling, in close proximity to the neighbouring boundary shared with No.7. </w:t>
            </w:r>
          </w:p>
          <w:p w14:paraId="2EDC1125" w14:textId="77777777" w:rsidR="00EB713D" w:rsidRDefault="00EB713D" w:rsidP="00C0704D">
            <w:pPr>
              <w:contextualSpacing/>
              <w:rPr>
                <w:rFonts w:ascii="Calibri" w:hAnsi="Calibri"/>
                <w:szCs w:val="22"/>
              </w:rPr>
            </w:pPr>
          </w:p>
          <w:p w14:paraId="27DD3CCB" w14:textId="77777777" w:rsidR="00EB713D" w:rsidRDefault="00E51CEE" w:rsidP="00C0704D">
            <w:pPr>
              <w:contextualSpacing/>
              <w:rPr>
                <w:rFonts w:ascii="Calibri" w:hAnsi="Calibri"/>
                <w:szCs w:val="22"/>
              </w:rPr>
            </w:pPr>
            <w:r>
              <w:rPr>
                <w:rFonts w:ascii="Calibri" w:hAnsi="Calibri"/>
                <w:szCs w:val="22"/>
              </w:rPr>
              <w:t>A noise impact assessment was conducted at the application site on the 30</w:t>
            </w:r>
            <w:r w:rsidRPr="00E51CEE">
              <w:rPr>
                <w:rFonts w:ascii="Calibri" w:hAnsi="Calibri"/>
                <w:szCs w:val="22"/>
                <w:vertAlign w:val="superscript"/>
              </w:rPr>
              <w:t>th</w:t>
            </w:r>
            <w:r>
              <w:rPr>
                <w:rFonts w:ascii="Calibri" w:hAnsi="Calibri"/>
                <w:szCs w:val="22"/>
              </w:rPr>
              <w:t xml:space="preserve"> August 2024. The survey concluded that the sound power levels, would be in region of 27dB at the neighbouring façade (No.7). This is considered to result in a low impact for neighbouring receptors and as such it is concluded that there would be no significant adverse impact in respect to noise disturbance for neighbouring receptors. No.5 is located a greater distance away from the development site/garage, as such, similarly there would be no adverse impact. </w:t>
            </w:r>
          </w:p>
          <w:p w14:paraId="4992B643" w14:textId="77777777" w:rsidR="00E51CEE" w:rsidRDefault="00E51CEE" w:rsidP="00C0704D">
            <w:pPr>
              <w:contextualSpacing/>
              <w:rPr>
                <w:rFonts w:ascii="Calibri" w:hAnsi="Calibri"/>
                <w:szCs w:val="22"/>
              </w:rPr>
            </w:pPr>
          </w:p>
          <w:p w14:paraId="1C5B1E9B" w14:textId="18F1AF98" w:rsidR="00E51CEE" w:rsidRDefault="00E51CEE" w:rsidP="00C0704D">
            <w:pPr>
              <w:contextualSpacing/>
              <w:rPr>
                <w:rFonts w:ascii="Calibri" w:hAnsi="Calibri"/>
                <w:szCs w:val="22"/>
              </w:rPr>
            </w:pPr>
            <w:r>
              <w:rPr>
                <w:rFonts w:ascii="Calibri" w:hAnsi="Calibri"/>
                <w:szCs w:val="22"/>
              </w:rPr>
              <w:t xml:space="preserve">It is noted that the suggested hours of operation within the submitted noise assessment differ from those within the application form. However, the assessment was made at 2.45pm on a Friday, which is within the proposed working hours and therefore it is not considered that this has any bearing on the assessment made or its validity. Any timings of operations would be conditioned accordingly on an approval. </w:t>
            </w:r>
          </w:p>
          <w:p w14:paraId="46A7ABFE" w14:textId="66A90288" w:rsidR="00E51CEE" w:rsidRDefault="00E51CEE" w:rsidP="00C0704D">
            <w:pPr>
              <w:contextualSpacing/>
              <w:rPr>
                <w:rFonts w:ascii="Calibri" w:hAnsi="Calibri"/>
                <w:szCs w:val="22"/>
              </w:rPr>
            </w:pPr>
          </w:p>
          <w:p w14:paraId="0758AEF2" w14:textId="2B520CB0" w:rsidR="00E51CEE" w:rsidRDefault="00E51CEE" w:rsidP="00C0704D">
            <w:pPr>
              <w:contextualSpacing/>
              <w:rPr>
                <w:rFonts w:ascii="Calibri" w:hAnsi="Calibri"/>
                <w:szCs w:val="22"/>
              </w:rPr>
            </w:pPr>
            <w:r>
              <w:rPr>
                <w:rFonts w:ascii="Calibri" w:hAnsi="Calibri"/>
                <w:szCs w:val="22"/>
              </w:rPr>
              <w:t>As such, it is not considered that there would be any significant adverse impact on residential amenity as a result of the proposed development.</w:t>
            </w:r>
          </w:p>
          <w:p w14:paraId="0DB485A3" w14:textId="09156D13" w:rsidR="00E51CEE" w:rsidRPr="00C0704D" w:rsidRDefault="00E51CEE" w:rsidP="00C0704D">
            <w:pPr>
              <w:contextualSpacing/>
              <w:rPr>
                <w:rFonts w:ascii="Calibri" w:hAnsi="Calibri"/>
                <w:szCs w:val="22"/>
              </w:rPr>
            </w:pPr>
          </w:p>
        </w:tc>
      </w:tr>
      <w:tr w:rsidR="00C0704D" w:rsidRPr="00D2449B" w14:paraId="6754C065"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555D208" w14:textId="77777777" w:rsidR="00D905DA" w:rsidRDefault="00D905DA" w:rsidP="00D905DA">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2867601D" w14:textId="77777777" w:rsidR="00D905DA" w:rsidRDefault="00D905DA" w:rsidP="00D905DA">
            <w:pPr>
              <w:pStyle w:val="Header"/>
              <w:tabs>
                <w:tab w:val="left" w:pos="720"/>
              </w:tabs>
              <w:jc w:val="both"/>
              <w:rPr>
                <w:rFonts w:asciiTheme="minorHAnsi" w:hAnsiTheme="minorHAnsi" w:cstheme="minorHAnsi"/>
              </w:rPr>
            </w:pPr>
          </w:p>
          <w:p w14:paraId="20DEFEE5" w14:textId="77777777" w:rsidR="00D905DA" w:rsidRPr="00D905DA" w:rsidRDefault="00D905DA" w:rsidP="00D905DA">
            <w:pPr>
              <w:jc w:val="both"/>
              <w:rPr>
                <w:rFonts w:asciiTheme="minorHAnsi" w:hAnsiTheme="minorHAnsi" w:cstheme="minorHAnsi"/>
                <w:i/>
                <w:iCs/>
              </w:rPr>
            </w:pPr>
            <w:r w:rsidRPr="00D905DA">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5E5602C" w14:textId="77777777" w:rsidR="00D905DA" w:rsidRPr="00D905DA" w:rsidRDefault="00D905DA" w:rsidP="00D905DA">
            <w:pPr>
              <w:jc w:val="both"/>
              <w:rPr>
                <w:rFonts w:asciiTheme="minorHAnsi" w:hAnsiTheme="minorHAnsi" w:cstheme="minorHAnsi"/>
                <w:i/>
                <w:iCs/>
              </w:rPr>
            </w:pPr>
            <w:r w:rsidRPr="00D905DA">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6BA74EAD" w14:textId="77777777" w:rsidR="00D905DA" w:rsidRDefault="00D905DA" w:rsidP="00D905DA">
            <w:pPr>
              <w:jc w:val="both"/>
              <w:rPr>
                <w:rFonts w:cstheme="minorHAnsi"/>
                <w:i/>
                <w:iCs/>
              </w:rPr>
            </w:pPr>
            <w:r w:rsidRPr="00D905DA">
              <w:rPr>
                <w:rFonts w:asciiTheme="minorHAnsi" w:hAnsiTheme="minorHAnsi" w:cstheme="minorHAnsi"/>
                <w:i/>
                <w:iCs/>
              </w:rPr>
              <w:lastRenderedPageBreak/>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2122C434" w14:textId="77777777" w:rsidR="00D905DA" w:rsidRDefault="00D905DA" w:rsidP="00D905DA">
            <w:pPr>
              <w:jc w:val="both"/>
              <w:rPr>
                <w:rFonts w:cstheme="minorHAnsi"/>
                <w:i/>
                <w:iCs/>
              </w:rPr>
            </w:pPr>
          </w:p>
          <w:p w14:paraId="68B08144" w14:textId="51C38A02" w:rsidR="00D905DA" w:rsidRDefault="00D905DA" w:rsidP="00D905DA">
            <w:pPr>
              <w:jc w:val="both"/>
              <w:rPr>
                <w:rFonts w:asciiTheme="minorHAnsi" w:hAnsiTheme="minorHAnsi" w:cstheme="minorHAnsi"/>
              </w:rPr>
            </w:pPr>
            <w:r>
              <w:rPr>
                <w:rFonts w:asciiTheme="minorHAnsi" w:hAnsiTheme="minorHAnsi" w:cstheme="minorHAnsi"/>
              </w:rPr>
              <w:t xml:space="preserve">As part of the conversion and change of use, the previously existing garage door has been removed and replaced with a series of glazing and new access door. This arrangement closely resembles a typical shop front </w:t>
            </w:r>
            <w:r w:rsidR="003A3482">
              <w:rPr>
                <w:rFonts w:asciiTheme="minorHAnsi" w:hAnsiTheme="minorHAnsi" w:cstheme="minorHAnsi"/>
              </w:rPr>
              <w:t xml:space="preserve">comprising a standard uPVC door to the left, with four panes of glazing that occupy almost the entirety of the principal garage elevation. This arrangement reads as out of character within its residential context and is of detriment to the overall character of the street scene. Given the </w:t>
            </w:r>
            <w:r w:rsidR="00E26B46">
              <w:rPr>
                <w:rFonts w:asciiTheme="minorHAnsi" w:hAnsiTheme="minorHAnsi" w:cstheme="minorHAnsi"/>
              </w:rPr>
              <w:t>position of the application property</w:t>
            </w:r>
            <w:r w:rsidR="003A3482">
              <w:rPr>
                <w:rFonts w:asciiTheme="minorHAnsi" w:hAnsiTheme="minorHAnsi" w:cstheme="minorHAnsi"/>
              </w:rPr>
              <w:t xml:space="preserve">, the development is afforded high levels of visibility and is considered a prominent feature within the street scene. The adverse visual impact is </w:t>
            </w:r>
            <w:r w:rsidR="00BC1E2A">
              <w:rPr>
                <w:rFonts w:asciiTheme="minorHAnsi" w:hAnsiTheme="minorHAnsi" w:cstheme="minorHAnsi"/>
              </w:rPr>
              <w:t>exacerbated</w:t>
            </w:r>
            <w:r w:rsidR="003A3482">
              <w:rPr>
                <w:rFonts w:asciiTheme="minorHAnsi" w:hAnsiTheme="minorHAnsi" w:cstheme="minorHAnsi"/>
              </w:rPr>
              <w:t xml:space="preserve"> by virtue of there being no similar developme</w:t>
            </w:r>
            <w:r w:rsidR="00BC1E2A">
              <w:rPr>
                <w:rFonts w:asciiTheme="minorHAnsi" w:hAnsiTheme="minorHAnsi" w:cstheme="minorHAnsi"/>
              </w:rPr>
              <w:t>n</w:t>
            </w:r>
            <w:r w:rsidR="003A3482">
              <w:rPr>
                <w:rFonts w:asciiTheme="minorHAnsi" w:hAnsiTheme="minorHAnsi" w:cstheme="minorHAnsi"/>
              </w:rPr>
              <w:t xml:space="preserve">t in the area </w:t>
            </w:r>
            <w:r w:rsidR="00E25929">
              <w:rPr>
                <w:rFonts w:asciiTheme="minorHAnsi" w:hAnsiTheme="minorHAnsi" w:cstheme="minorHAnsi"/>
              </w:rPr>
              <w:t>and largely all garage doors on neighbouring dwellings being retained. As such, the development disrupts the existing sense of uniformity that is afforded within the street scape.</w:t>
            </w:r>
          </w:p>
          <w:p w14:paraId="3D6575DB" w14:textId="77777777" w:rsidR="00E25929" w:rsidRDefault="00E25929" w:rsidP="00D905DA">
            <w:pPr>
              <w:jc w:val="both"/>
              <w:rPr>
                <w:rFonts w:asciiTheme="minorHAnsi" w:hAnsiTheme="minorHAnsi" w:cstheme="minorHAnsi"/>
              </w:rPr>
            </w:pPr>
          </w:p>
          <w:p w14:paraId="2AA8E503" w14:textId="0D1E1847" w:rsidR="00E25929" w:rsidRPr="00D905DA" w:rsidRDefault="00E25929" w:rsidP="00D905DA">
            <w:pPr>
              <w:jc w:val="both"/>
              <w:rPr>
                <w:rFonts w:asciiTheme="minorHAnsi" w:hAnsiTheme="minorHAnsi" w:cstheme="minorHAnsi"/>
              </w:rPr>
            </w:pPr>
            <w:r>
              <w:rPr>
                <w:rFonts w:asciiTheme="minorHAnsi" w:hAnsiTheme="minorHAnsi" w:cstheme="minorHAnsi"/>
              </w:rPr>
              <w:t xml:space="preserve">Based on the above observations, the development results in an anomalous and inappropriate addition to the street scene of harm to the existing residential character contrary to Policies DMG1 and DMH5 of the Ribble Valley Core Strategy.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083A79BA" w14:textId="77777777" w:rsidR="00D905DA" w:rsidRDefault="00D905DA" w:rsidP="00EA09F9">
            <w:pPr>
              <w:pStyle w:val="Header"/>
              <w:tabs>
                <w:tab w:val="clear" w:pos="4153"/>
                <w:tab w:val="clear" w:pos="8306"/>
              </w:tabs>
              <w:contextualSpacing/>
              <w:jc w:val="both"/>
              <w:rPr>
                <w:rFonts w:ascii="Calibri" w:hAnsi="Calibri"/>
                <w:b/>
                <w:szCs w:val="22"/>
              </w:rPr>
            </w:pPr>
          </w:p>
          <w:p w14:paraId="64CE0933" w14:textId="4C01B60A" w:rsidR="00D905DA" w:rsidRPr="00D905DA" w:rsidRDefault="00D905DA" w:rsidP="00EA09F9">
            <w:pPr>
              <w:pStyle w:val="Header"/>
              <w:tabs>
                <w:tab w:val="clear" w:pos="4153"/>
                <w:tab w:val="clear" w:pos="8306"/>
              </w:tabs>
              <w:contextualSpacing/>
              <w:jc w:val="both"/>
              <w:rPr>
                <w:rFonts w:ascii="Calibri" w:hAnsi="Calibri"/>
                <w:bCs/>
                <w:szCs w:val="22"/>
              </w:rPr>
            </w:pPr>
            <w:r w:rsidRPr="00D905DA">
              <w:rPr>
                <w:rFonts w:ascii="Calibri" w:hAnsi="Calibri"/>
                <w:bCs/>
                <w:szCs w:val="22"/>
              </w:rPr>
              <w:t>Policy DMG1 of the RVCS stipulates that development must</w:t>
            </w:r>
          </w:p>
          <w:p w14:paraId="1EEE0AD6" w14:textId="77777777" w:rsidR="00D905DA" w:rsidRDefault="00D905DA" w:rsidP="00EA09F9">
            <w:pPr>
              <w:pStyle w:val="Header"/>
              <w:tabs>
                <w:tab w:val="clear" w:pos="4153"/>
                <w:tab w:val="clear" w:pos="8306"/>
              </w:tabs>
              <w:contextualSpacing/>
              <w:jc w:val="both"/>
              <w:rPr>
                <w:rFonts w:ascii="Calibri" w:hAnsi="Calibri"/>
                <w:b/>
                <w:szCs w:val="22"/>
              </w:rPr>
            </w:pPr>
          </w:p>
          <w:p w14:paraId="070B4931" w14:textId="58E8811F" w:rsidR="00D905DA" w:rsidRPr="00D905DA" w:rsidRDefault="00D905DA" w:rsidP="00EA09F9">
            <w:pPr>
              <w:pStyle w:val="Header"/>
              <w:tabs>
                <w:tab w:val="clear" w:pos="4153"/>
                <w:tab w:val="clear" w:pos="8306"/>
              </w:tabs>
              <w:contextualSpacing/>
              <w:jc w:val="both"/>
              <w:rPr>
                <w:rFonts w:ascii="Calibri" w:hAnsi="Calibri"/>
                <w:bCs/>
                <w:i/>
                <w:iCs/>
                <w:szCs w:val="22"/>
              </w:rPr>
            </w:pPr>
            <w:r w:rsidRPr="00D905DA">
              <w:rPr>
                <w:rFonts w:ascii="Calibri" w:hAnsi="Calibri"/>
                <w:bCs/>
                <w:i/>
                <w:iCs/>
                <w:szCs w:val="22"/>
              </w:rPr>
              <w:t xml:space="preserve">1. Consider the potential traffic and car parking implications. </w:t>
            </w:r>
          </w:p>
          <w:p w14:paraId="3DBD313C" w14:textId="41ADB979" w:rsidR="00D905DA" w:rsidRPr="00D905DA" w:rsidRDefault="00D905DA" w:rsidP="00EA09F9">
            <w:pPr>
              <w:pStyle w:val="Header"/>
              <w:tabs>
                <w:tab w:val="clear" w:pos="4153"/>
                <w:tab w:val="clear" w:pos="8306"/>
              </w:tabs>
              <w:contextualSpacing/>
              <w:jc w:val="both"/>
              <w:rPr>
                <w:rFonts w:ascii="Calibri" w:hAnsi="Calibri"/>
                <w:bCs/>
                <w:i/>
                <w:iCs/>
                <w:szCs w:val="22"/>
              </w:rPr>
            </w:pPr>
            <w:r w:rsidRPr="00D905DA">
              <w:rPr>
                <w:rFonts w:ascii="Calibri" w:hAnsi="Calibri"/>
                <w:bCs/>
                <w:i/>
                <w:iCs/>
                <w:szCs w:val="22"/>
              </w:rPr>
              <w:t>2. Ensure safe access can be provided which is suitable to accommodate the scale and type of traffic likely to be generated</w:t>
            </w:r>
          </w:p>
          <w:p w14:paraId="1ED29F01" w14:textId="6AF43965" w:rsidR="00D905DA" w:rsidRPr="00D905DA" w:rsidRDefault="00D905DA" w:rsidP="00EA09F9">
            <w:pPr>
              <w:pStyle w:val="Header"/>
              <w:tabs>
                <w:tab w:val="clear" w:pos="4153"/>
                <w:tab w:val="clear" w:pos="8306"/>
              </w:tabs>
              <w:contextualSpacing/>
              <w:jc w:val="both"/>
              <w:rPr>
                <w:rFonts w:ascii="Calibri" w:hAnsi="Calibri"/>
                <w:bCs/>
                <w:i/>
                <w:iCs/>
                <w:szCs w:val="22"/>
              </w:rPr>
            </w:pPr>
            <w:r w:rsidRPr="00D905DA">
              <w:rPr>
                <w:rFonts w:ascii="Calibri" w:hAnsi="Calibri"/>
                <w:bCs/>
                <w:i/>
                <w:iCs/>
                <w:szCs w:val="22"/>
              </w:rPr>
              <w:t>3. Consider the protection and enhancement of public rights of way and access</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7F3ED3F" w14:textId="1A8F3E04" w:rsidR="00824DB6" w:rsidRDefault="00EF3328" w:rsidP="00EA09F9">
            <w:pPr>
              <w:pStyle w:val="Header"/>
              <w:tabs>
                <w:tab w:val="clear" w:pos="4153"/>
                <w:tab w:val="clear" w:pos="8306"/>
              </w:tabs>
              <w:contextualSpacing/>
              <w:jc w:val="both"/>
              <w:rPr>
                <w:rFonts w:ascii="Calibri" w:hAnsi="Calibri"/>
                <w:bCs/>
                <w:szCs w:val="22"/>
              </w:rPr>
            </w:pPr>
            <w:r w:rsidRPr="00EF3328">
              <w:rPr>
                <w:rFonts w:ascii="Calibri" w:hAnsi="Calibri"/>
                <w:bCs/>
                <w:szCs w:val="22"/>
              </w:rPr>
              <w:t xml:space="preserve">Whilst no floorplans have been provided, it is understood that the application dwelling is a 4-bedroom property. The original dwelling benefited from 3 parking spaces (two off-road spaces on the driveway and one within the integral single garage). </w:t>
            </w:r>
            <w:r>
              <w:rPr>
                <w:rFonts w:ascii="Calibri" w:hAnsi="Calibri"/>
                <w:bCs/>
                <w:szCs w:val="22"/>
              </w:rPr>
              <w:t>As per the Lancashire Highways Authorities guidance (as set out in the Joint Lancashire Structure Plan) a 4-bedroom dwelling should provide 3 off-road parking spaces.</w:t>
            </w:r>
          </w:p>
          <w:p w14:paraId="5CC679C2" w14:textId="77777777" w:rsidR="00EF3328" w:rsidRDefault="00EF3328" w:rsidP="00EA09F9">
            <w:pPr>
              <w:pStyle w:val="Header"/>
              <w:tabs>
                <w:tab w:val="clear" w:pos="4153"/>
                <w:tab w:val="clear" w:pos="8306"/>
              </w:tabs>
              <w:contextualSpacing/>
              <w:jc w:val="both"/>
              <w:rPr>
                <w:rFonts w:ascii="Calibri" w:hAnsi="Calibri"/>
                <w:bCs/>
                <w:szCs w:val="22"/>
              </w:rPr>
            </w:pPr>
          </w:p>
          <w:p w14:paraId="17B01F40" w14:textId="5AAB85A2" w:rsidR="00D905DA" w:rsidRDefault="00EF33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the conversion of the garage, the application site has just 2 off-road parking spaces. This was confirmed during a site visit. </w:t>
            </w:r>
          </w:p>
          <w:p w14:paraId="5A56924B" w14:textId="77777777" w:rsidR="00EF3328" w:rsidRDefault="00EF3328" w:rsidP="00EA09F9">
            <w:pPr>
              <w:pStyle w:val="Header"/>
              <w:tabs>
                <w:tab w:val="clear" w:pos="4153"/>
                <w:tab w:val="clear" w:pos="8306"/>
              </w:tabs>
              <w:contextualSpacing/>
              <w:jc w:val="both"/>
              <w:rPr>
                <w:rFonts w:ascii="Calibri" w:hAnsi="Calibri"/>
                <w:bCs/>
                <w:szCs w:val="22"/>
              </w:rPr>
            </w:pPr>
          </w:p>
          <w:p w14:paraId="6C4A7CCA" w14:textId="77777777" w:rsidR="00EF3328" w:rsidRDefault="00EF3328" w:rsidP="00EA09F9">
            <w:pPr>
              <w:pStyle w:val="Header"/>
              <w:tabs>
                <w:tab w:val="clear" w:pos="4153"/>
                <w:tab w:val="clear" w:pos="8306"/>
              </w:tabs>
              <w:contextualSpacing/>
              <w:jc w:val="both"/>
              <w:rPr>
                <w:rFonts w:ascii="Calibri" w:hAnsi="Calibri"/>
                <w:bCs/>
                <w:szCs w:val="22"/>
              </w:rPr>
            </w:pPr>
            <w:r>
              <w:rPr>
                <w:rFonts w:ascii="Calibri" w:hAnsi="Calibri"/>
                <w:bCs/>
                <w:szCs w:val="22"/>
              </w:rPr>
              <w:t>LCC Highways were consulted regarding the development and have advised that, in addition to the spaces required by parking standards, an additional space to support the business use is required. This would mean that 4 off-road parking spaces are required to support the change of use and increase in vehicular activity that</w:t>
            </w:r>
            <w:r w:rsidR="00804906">
              <w:rPr>
                <w:rFonts w:ascii="Calibri" w:hAnsi="Calibri"/>
                <w:bCs/>
                <w:szCs w:val="22"/>
              </w:rPr>
              <w:t xml:space="preserve"> would subsequently occur. </w:t>
            </w:r>
            <w:r>
              <w:rPr>
                <w:rFonts w:ascii="Calibri" w:hAnsi="Calibri"/>
                <w:bCs/>
                <w:szCs w:val="22"/>
              </w:rPr>
              <w:t xml:space="preserve"> </w:t>
            </w:r>
          </w:p>
          <w:p w14:paraId="6CE76768" w14:textId="77777777" w:rsidR="00804906" w:rsidRDefault="00804906" w:rsidP="00EA09F9">
            <w:pPr>
              <w:pStyle w:val="Header"/>
              <w:tabs>
                <w:tab w:val="clear" w:pos="4153"/>
                <w:tab w:val="clear" w:pos="8306"/>
              </w:tabs>
              <w:contextualSpacing/>
              <w:jc w:val="both"/>
              <w:rPr>
                <w:rFonts w:ascii="Calibri" w:hAnsi="Calibri"/>
                <w:bCs/>
                <w:szCs w:val="22"/>
              </w:rPr>
            </w:pPr>
          </w:p>
          <w:p w14:paraId="3D62E193" w14:textId="49B3610F" w:rsidR="00F663CC" w:rsidRDefault="0080490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has not been demonstrated that any additional parking spaces will be introduced to mitigate the loss of the space in the garage and to support the change of use. It is noted that the applicant </w:t>
            </w:r>
            <w:r w:rsidR="00863D29">
              <w:rPr>
                <w:rFonts w:ascii="Calibri" w:hAnsi="Calibri"/>
                <w:bCs/>
                <w:szCs w:val="22"/>
              </w:rPr>
              <w:t xml:space="preserve">intends to </w:t>
            </w:r>
            <w:r>
              <w:rPr>
                <w:rFonts w:ascii="Calibri" w:hAnsi="Calibri"/>
                <w:bCs/>
                <w:szCs w:val="22"/>
              </w:rPr>
              <w:t>advise clients to walk to the site where possible. However, the highway along Mersey Grove itself is narrow with no continuous footway provision, it</w:t>
            </w:r>
            <w:r w:rsidR="00863D29">
              <w:rPr>
                <w:rFonts w:ascii="Calibri" w:hAnsi="Calibri"/>
                <w:bCs/>
                <w:szCs w:val="22"/>
              </w:rPr>
              <w:t xml:space="preserve"> is</w:t>
            </w:r>
            <w:r>
              <w:rPr>
                <w:rFonts w:ascii="Calibri" w:hAnsi="Calibri"/>
                <w:bCs/>
                <w:szCs w:val="22"/>
              </w:rPr>
              <w:t xml:space="preserve"> therefore expected that pedestrians would need to walk into the road and would be further obstructed via vehicles parking on the roadside, which is likely to create highway</w:t>
            </w:r>
            <w:r w:rsidR="00863D29">
              <w:rPr>
                <w:rFonts w:ascii="Calibri" w:hAnsi="Calibri"/>
                <w:bCs/>
                <w:szCs w:val="22"/>
              </w:rPr>
              <w:t xml:space="preserve"> safety </w:t>
            </w:r>
            <w:r>
              <w:rPr>
                <w:rFonts w:ascii="Calibri" w:hAnsi="Calibri"/>
                <w:bCs/>
                <w:szCs w:val="22"/>
              </w:rPr>
              <w:t>concerns. Nonetheless,</w:t>
            </w:r>
            <w:r w:rsidR="00F663CC">
              <w:rPr>
                <w:rFonts w:ascii="Calibri" w:hAnsi="Calibri"/>
                <w:bCs/>
                <w:szCs w:val="22"/>
              </w:rPr>
              <w:t xml:space="preserve"> monitoring the comings and going</w:t>
            </w:r>
            <w:r w:rsidR="00863D29">
              <w:rPr>
                <w:rFonts w:ascii="Calibri" w:hAnsi="Calibri"/>
                <w:bCs/>
                <w:szCs w:val="22"/>
              </w:rPr>
              <w:t>s</w:t>
            </w:r>
            <w:r w:rsidR="00F663CC">
              <w:rPr>
                <w:rFonts w:ascii="Calibri" w:hAnsi="Calibri"/>
                <w:bCs/>
                <w:szCs w:val="22"/>
              </w:rPr>
              <w:t xml:space="preserve"> to the site would be difficult and therefore any condition restricting the way in which the site is accessed would not be </w:t>
            </w:r>
            <w:r w:rsidR="00E26B46">
              <w:rPr>
                <w:rFonts w:ascii="Calibri" w:hAnsi="Calibri"/>
                <w:bCs/>
                <w:szCs w:val="22"/>
              </w:rPr>
              <w:t xml:space="preserve">reasonable or </w:t>
            </w:r>
            <w:r w:rsidR="00F663CC">
              <w:rPr>
                <w:rFonts w:ascii="Calibri" w:hAnsi="Calibri"/>
                <w:bCs/>
                <w:szCs w:val="22"/>
              </w:rPr>
              <w:t xml:space="preserve">enforceable. Therefore, suitable off-road parking provision needs to be provided within the site. </w:t>
            </w:r>
          </w:p>
          <w:p w14:paraId="369CA583" w14:textId="77777777" w:rsidR="00F663CC" w:rsidRDefault="00F663CC" w:rsidP="00EA09F9">
            <w:pPr>
              <w:pStyle w:val="Header"/>
              <w:tabs>
                <w:tab w:val="clear" w:pos="4153"/>
                <w:tab w:val="clear" w:pos="8306"/>
              </w:tabs>
              <w:contextualSpacing/>
              <w:jc w:val="both"/>
              <w:rPr>
                <w:rFonts w:ascii="Calibri" w:hAnsi="Calibri"/>
                <w:bCs/>
                <w:szCs w:val="22"/>
              </w:rPr>
            </w:pPr>
          </w:p>
          <w:p w14:paraId="094038C4" w14:textId="28BDCC2E" w:rsidR="00804906" w:rsidRDefault="00F663C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it is not considered that appropriate off-road parking provision to support both the residential use and increase in activity resultant of the </w:t>
            </w:r>
            <w:r w:rsidR="00E26B46">
              <w:rPr>
                <w:rFonts w:ascii="Calibri" w:hAnsi="Calibri"/>
                <w:bCs/>
                <w:szCs w:val="22"/>
              </w:rPr>
              <w:t>proposed</w:t>
            </w:r>
            <w:r>
              <w:rPr>
                <w:rFonts w:ascii="Calibri" w:hAnsi="Calibri"/>
                <w:bCs/>
                <w:szCs w:val="22"/>
              </w:rPr>
              <w:t xml:space="preserve"> business use cohesively has been provided, raising significant highway safety and amenity concerns</w:t>
            </w:r>
            <w:r w:rsidR="00863D29">
              <w:rPr>
                <w:rFonts w:ascii="Calibri" w:hAnsi="Calibri"/>
                <w:bCs/>
                <w:szCs w:val="22"/>
              </w:rPr>
              <w:t xml:space="preserve"> contrary to Policy DMG1 of the RVCS.</w:t>
            </w:r>
          </w:p>
          <w:p w14:paraId="337694ED" w14:textId="573C510A" w:rsidR="00863D29" w:rsidRPr="00EF3328" w:rsidRDefault="00863D29"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2B13898" w14:textId="77777777" w:rsidR="00C0704D" w:rsidRDefault="00B917F0" w:rsidP="00E46243">
            <w:pPr>
              <w:contextualSpacing/>
              <w:rPr>
                <w:rFonts w:ascii="Calibri" w:hAnsi="Calibri"/>
                <w:bCs/>
                <w:szCs w:val="22"/>
                <w:u w:val="single"/>
              </w:rPr>
            </w:pPr>
            <w:r w:rsidRPr="00863D29">
              <w:rPr>
                <w:rFonts w:ascii="Calibri" w:hAnsi="Calibri"/>
                <w:bCs/>
                <w:szCs w:val="22"/>
                <w:u w:val="single"/>
              </w:rPr>
              <w:t xml:space="preserve">BNG. </w:t>
            </w:r>
          </w:p>
          <w:p w14:paraId="62A7DA85" w14:textId="77777777" w:rsidR="0071488C" w:rsidRDefault="0071488C" w:rsidP="00E46243">
            <w:pPr>
              <w:contextualSpacing/>
              <w:rPr>
                <w:rFonts w:ascii="Calibri" w:hAnsi="Calibri"/>
                <w:bCs/>
                <w:szCs w:val="22"/>
                <w:u w:val="single"/>
              </w:rPr>
            </w:pPr>
          </w:p>
          <w:p w14:paraId="5DCBE6A8" w14:textId="1EA39741" w:rsidR="0071488C" w:rsidRPr="0071488C" w:rsidRDefault="0071488C" w:rsidP="00E46243">
            <w:pPr>
              <w:contextualSpacing/>
              <w:rPr>
                <w:rFonts w:ascii="Calibri" w:hAnsi="Calibri"/>
                <w:bCs/>
                <w:szCs w:val="22"/>
              </w:rPr>
            </w:pPr>
            <w:r w:rsidRPr="0071488C">
              <w:rPr>
                <w:rFonts w:ascii="Calibri" w:hAnsi="Calibri"/>
                <w:bCs/>
                <w:szCs w:val="22"/>
              </w:rPr>
              <w:t>The development is exempt from having to achieve the mandatory Biodiversity Net Gain requirement as it is</w:t>
            </w:r>
            <w:r>
              <w:rPr>
                <w:rFonts w:ascii="Calibri" w:hAnsi="Calibri"/>
                <w:bCs/>
                <w:szCs w:val="22"/>
              </w:rPr>
              <w:t xml:space="preserve"> a retrospective application with no new built form proposed. </w:t>
            </w:r>
          </w:p>
          <w:p w14:paraId="6337C4D8" w14:textId="04D6DC5C" w:rsidR="00B917F0" w:rsidRDefault="00B917F0" w:rsidP="00E46243">
            <w:pPr>
              <w:contextualSpacing/>
              <w:rPr>
                <w:rFonts w:ascii="Calibri" w:hAnsi="Calibri"/>
                <w:b/>
                <w:szCs w:val="22"/>
              </w:rPr>
            </w:pPr>
          </w:p>
        </w:tc>
      </w:tr>
      <w:tr w:rsidR="00C0704D" w:rsidRPr="00D2449B" w14:paraId="7B96C947"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6ADE6B4" w14:textId="4C740BF0" w:rsidR="00C0704D" w:rsidRPr="00D905DA" w:rsidRDefault="00FB42CC" w:rsidP="00E46243">
            <w:pPr>
              <w:contextualSpacing/>
              <w:rPr>
                <w:rFonts w:ascii="Calibri" w:hAnsi="Calibri"/>
                <w:bCs/>
                <w:szCs w:val="22"/>
              </w:rPr>
            </w:pPr>
            <w:r w:rsidRPr="00D905DA">
              <w:rPr>
                <w:rFonts w:ascii="Calibri" w:hAnsi="Calibri"/>
                <w:bCs/>
                <w:szCs w:val="22"/>
              </w:rPr>
              <w:t xml:space="preserve">It is understood that there is a restrictive covenant in place restricting the conversion of garages within this site for the purposes of a business or similar. Whilst this is noted, it is not a material planning consideration and private legal matters, such as covenants, shall be dealt with separately to any planning consent. Any grant of a planning approval </w:t>
            </w:r>
            <w:r w:rsidR="00D905DA" w:rsidRPr="00D905DA">
              <w:rPr>
                <w:rFonts w:ascii="Calibri" w:hAnsi="Calibri"/>
                <w:bCs/>
                <w:szCs w:val="22"/>
              </w:rPr>
              <w:t xml:space="preserve">will not give the applicant the automatic right to implement a consent if it results in the breach of any such legal/private agreement. </w:t>
            </w:r>
          </w:p>
          <w:p w14:paraId="7AC53BDF" w14:textId="2FE6F458" w:rsidR="00FB42CC" w:rsidRPr="007E0D23" w:rsidRDefault="00FB42CC" w:rsidP="00E46243">
            <w:pPr>
              <w:contextualSpacing/>
              <w:rPr>
                <w:rFonts w:ascii="Calibri" w:hAnsi="Calibri"/>
                <w:bCs/>
                <w:color w:val="548DD4" w:themeColor="text2" w:themeTint="99"/>
                <w:szCs w:val="22"/>
              </w:rPr>
            </w:pPr>
          </w:p>
        </w:tc>
      </w:tr>
      <w:tr w:rsidR="00C0704D" w:rsidRPr="00D2449B" w14:paraId="0A9D02B4"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1488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1488C">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1488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4A9EA5E3" w:rsidR="009F4443" w:rsidRPr="00E25929" w:rsidRDefault="00E25929" w:rsidP="00E25929">
            <w:pPr>
              <w:jc w:val="both"/>
              <w:rPr>
                <w:rFonts w:asciiTheme="minorHAnsi" w:hAnsiTheme="minorHAnsi" w:cstheme="minorHAnsi"/>
              </w:rPr>
            </w:pPr>
            <w:r>
              <w:rPr>
                <w:rFonts w:asciiTheme="minorHAnsi" w:hAnsiTheme="minorHAnsi" w:cstheme="minorHAnsi"/>
              </w:rPr>
              <w:t xml:space="preserve">The </w:t>
            </w:r>
            <w:r w:rsidR="00924832">
              <w:rPr>
                <w:rFonts w:asciiTheme="minorHAnsi" w:hAnsiTheme="minorHAnsi" w:cstheme="minorHAnsi"/>
              </w:rPr>
              <w:t xml:space="preserve">proposed </w:t>
            </w:r>
            <w:r>
              <w:rPr>
                <w:rFonts w:asciiTheme="minorHAnsi" w:hAnsiTheme="minorHAnsi" w:cstheme="minorHAnsi"/>
              </w:rPr>
              <w:t>development results in an anomalous and inappropriate addition to the street scene of harm to the existing residential character</w:t>
            </w:r>
            <w:r w:rsidR="007A6785">
              <w:rPr>
                <w:rFonts w:asciiTheme="minorHAnsi" w:hAnsiTheme="minorHAnsi" w:cstheme="minorHAnsi"/>
              </w:rPr>
              <w:t xml:space="preserve"> of the area</w:t>
            </w:r>
            <w:r w:rsidR="00E26B46">
              <w:rPr>
                <w:rFonts w:asciiTheme="minorHAnsi" w:hAnsiTheme="minorHAnsi" w:cstheme="minorHAnsi"/>
              </w:rPr>
              <w:t>,</w:t>
            </w:r>
            <w:r w:rsidR="00CB2F20">
              <w:rPr>
                <w:rFonts w:asciiTheme="minorHAnsi" w:hAnsiTheme="minorHAnsi" w:cstheme="minorHAnsi"/>
              </w:rPr>
              <w:t xml:space="preserve"> </w:t>
            </w:r>
            <w:r>
              <w:rPr>
                <w:rFonts w:asciiTheme="minorHAnsi" w:hAnsiTheme="minorHAnsi" w:cstheme="minorHAnsi"/>
              </w:rPr>
              <w:t xml:space="preserve">contrary to Policies DMG1 and DMH5 of the Ribble Valley Core Strategy. </w:t>
            </w:r>
          </w:p>
        </w:tc>
      </w:tr>
      <w:tr w:rsidR="009F4443" w:rsidRPr="00D2449B" w14:paraId="15027259" w14:textId="77777777" w:rsidTr="0071488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617C34A9" w:rsidR="009F4443" w:rsidRPr="009F4443" w:rsidRDefault="00924832" w:rsidP="00CD2CEF">
            <w:pPr>
              <w:rPr>
                <w:rFonts w:asciiTheme="minorHAnsi" w:hAnsiTheme="minorHAnsi"/>
                <w:bCs/>
                <w:szCs w:val="22"/>
              </w:rPr>
            </w:pPr>
            <w:r w:rsidRPr="00924832">
              <w:rPr>
                <w:rFonts w:ascii="Calibri" w:hAnsi="Calibri"/>
                <w:bCs/>
                <w:szCs w:val="22"/>
              </w:rPr>
              <w:t xml:space="preserve">The proposed development results in insufficient off-road parking provision to support both the existing dwelling and the proposed business use, causing on-street parking which raises significant highway safety and amenity concerns, contrary to Policy DMG1 of the Ribble Valley Core Strategy.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8077F"/>
    <w:multiLevelType w:val="hybridMultilevel"/>
    <w:tmpl w:val="6D12AA00"/>
    <w:lvl w:ilvl="0" w:tplc="B54C9AB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2904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A06C2"/>
    <w:rsid w:val="002C6277"/>
    <w:rsid w:val="002F2580"/>
    <w:rsid w:val="00321B6E"/>
    <w:rsid w:val="003A3482"/>
    <w:rsid w:val="0041182D"/>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1488C"/>
    <w:rsid w:val="00773A66"/>
    <w:rsid w:val="00776AE2"/>
    <w:rsid w:val="0079017C"/>
    <w:rsid w:val="007A6785"/>
    <w:rsid w:val="007C791C"/>
    <w:rsid w:val="007D7DF4"/>
    <w:rsid w:val="007E0D23"/>
    <w:rsid w:val="007F16D6"/>
    <w:rsid w:val="00804906"/>
    <w:rsid w:val="00811771"/>
    <w:rsid w:val="0081571E"/>
    <w:rsid w:val="00824DB6"/>
    <w:rsid w:val="00837F4F"/>
    <w:rsid w:val="008542DE"/>
    <w:rsid w:val="00863D29"/>
    <w:rsid w:val="00872C52"/>
    <w:rsid w:val="008A28C8"/>
    <w:rsid w:val="00903FF5"/>
    <w:rsid w:val="00924832"/>
    <w:rsid w:val="00992C6F"/>
    <w:rsid w:val="009F4443"/>
    <w:rsid w:val="00A42E82"/>
    <w:rsid w:val="00A579BB"/>
    <w:rsid w:val="00A63D55"/>
    <w:rsid w:val="00A95D89"/>
    <w:rsid w:val="00B128BB"/>
    <w:rsid w:val="00B917F0"/>
    <w:rsid w:val="00B93EB5"/>
    <w:rsid w:val="00BC1E2A"/>
    <w:rsid w:val="00BD3F03"/>
    <w:rsid w:val="00C0704D"/>
    <w:rsid w:val="00C22676"/>
    <w:rsid w:val="00C25722"/>
    <w:rsid w:val="00C618DB"/>
    <w:rsid w:val="00CB2F20"/>
    <w:rsid w:val="00D11007"/>
    <w:rsid w:val="00D17EB1"/>
    <w:rsid w:val="00D2449B"/>
    <w:rsid w:val="00D54E67"/>
    <w:rsid w:val="00D905DA"/>
    <w:rsid w:val="00DD62F6"/>
    <w:rsid w:val="00E25929"/>
    <w:rsid w:val="00E26B46"/>
    <w:rsid w:val="00E46243"/>
    <w:rsid w:val="00E51CEE"/>
    <w:rsid w:val="00E66534"/>
    <w:rsid w:val="00E72F6C"/>
    <w:rsid w:val="00EA09F9"/>
    <w:rsid w:val="00EB713D"/>
    <w:rsid w:val="00EC23C7"/>
    <w:rsid w:val="00ED00B7"/>
    <w:rsid w:val="00EF3328"/>
    <w:rsid w:val="00EF44E6"/>
    <w:rsid w:val="00F15AA3"/>
    <w:rsid w:val="00F24EA8"/>
    <w:rsid w:val="00F663CC"/>
    <w:rsid w:val="00FB42C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2025-03-26T17:41:00Z</dcterms:created>
  <dcterms:modified xsi:type="dcterms:W3CDTF">2025-03-26T17:41:00Z</dcterms:modified>
</cp:coreProperties>
</file>