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553"/>
        <w:gridCol w:w="477"/>
        <w:gridCol w:w="699"/>
        <w:gridCol w:w="579"/>
        <w:gridCol w:w="1030"/>
        <w:gridCol w:w="1030"/>
        <w:gridCol w:w="1075"/>
      </w:tblGrid>
      <w:tr w:rsidR="004A5EA9" w:rsidRPr="00D2449B" w14:paraId="230E00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773A66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4977780D" w:rsidR="00837F4F" w:rsidRPr="00D2449B" w:rsidRDefault="00AC1B9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59E5825A" w:rsidR="00837F4F" w:rsidRPr="00D2449B" w:rsidRDefault="00B80B0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12/9/24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1E4A7F63" w:rsidR="00837F4F" w:rsidRPr="00D2449B" w:rsidRDefault="00DF73D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439BFE10" w:rsidR="00837F4F" w:rsidRPr="00D2449B" w:rsidRDefault="00DF73D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13/09/24</w:t>
            </w:r>
          </w:p>
        </w:tc>
      </w:tr>
      <w:tr w:rsidR="004A5EA9" w:rsidRPr="00D2449B" w14:paraId="2094A1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184A6BEC" w:rsidR="004A5EA9" w:rsidRPr="00C90BDA" w:rsidRDefault="004A5EA9" w:rsidP="008542DE">
            <w:pPr>
              <w:rPr>
                <w:rFonts w:ascii="Calibri" w:hAnsi="Calibri"/>
                <w:szCs w:val="22"/>
              </w:rPr>
            </w:pPr>
            <w:r w:rsidRPr="00C90BDA">
              <w:rPr>
                <w:rFonts w:ascii="Calibri" w:hAnsi="Calibri"/>
                <w:szCs w:val="22"/>
              </w:rPr>
              <w:t>20</w:t>
            </w:r>
            <w:r w:rsidR="00C90BDA" w:rsidRPr="00C90BDA">
              <w:rPr>
                <w:rFonts w:ascii="Calibri" w:hAnsi="Calibri"/>
                <w:szCs w:val="22"/>
              </w:rPr>
              <w:t>24</w:t>
            </w:r>
            <w:r w:rsidR="00C0704D" w:rsidRPr="00C90BDA">
              <w:rPr>
                <w:rFonts w:ascii="Calibri" w:hAnsi="Calibri"/>
                <w:szCs w:val="22"/>
              </w:rPr>
              <w:t>/</w:t>
            </w:r>
            <w:r w:rsidR="00C90BDA" w:rsidRPr="00C90BDA">
              <w:rPr>
                <w:rFonts w:ascii="Calibri" w:hAnsi="Calibri"/>
                <w:szCs w:val="22"/>
              </w:rPr>
              <w:t>0</w:t>
            </w:r>
            <w:r w:rsidR="00B80B09">
              <w:rPr>
                <w:rFonts w:ascii="Calibri" w:hAnsi="Calibri"/>
                <w:szCs w:val="22"/>
              </w:rPr>
              <w:t>624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0D83265E" w:rsidR="00824DB6" w:rsidRPr="00B14ABF" w:rsidRDefault="00C90BDA" w:rsidP="002C6277">
            <w:pPr>
              <w:rPr>
                <w:rFonts w:ascii="Calibri" w:hAnsi="Calibri"/>
                <w:szCs w:val="22"/>
              </w:rPr>
            </w:pPr>
            <w:r w:rsidRPr="00B14ABF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B14ABF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B14ABF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770C7F91" w:rsidR="00824DB6" w:rsidRPr="00B14ABF" w:rsidRDefault="00B80B09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485FAE91" w:rsidR="004A5EA9" w:rsidRPr="00C90BDA" w:rsidRDefault="00AC1B9F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Lyndsey Hayes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773A66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6BF62B7F" w:rsidR="004A5EA9" w:rsidRPr="00D2449B" w:rsidRDefault="00B80B09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F89F738" w:rsidR="004A5EA9" w:rsidRPr="002C6277" w:rsidRDefault="00AC1B9F">
            <w:pPr>
              <w:rPr>
                <w:rFonts w:ascii="Calibri" w:hAnsi="Calibri"/>
                <w:szCs w:val="22"/>
              </w:rPr>
            </w:pPr>
            <w:r w:rsidRPr="00AC1B9F">
              <w:rPr>
                <w:rFonts w:ascii="Calibri" w:hAnsi="Calibri"/>
                <w:szCs w:val="22"/>
              </w:rPr>
              <w:t>Proposed demolition of existing cottage and replacement with a new dwelling (pursuant to variation of condition 2 (approved plans) of planning permission 3/2012/0135.)</w:t>
            </w:r>
          </w:p>
        </w:tc>
      </w:tr>
      <w:tr w:rsidR="002A01CF" w:rsidRPr="00D2449B" w14:paraId="52988241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A406C7A" w:rsidR="002A01CF" w:rsidRPr="002C6277" w:rsidRDefault="00AC1B9F" w:rsidP="00A42E82">
            <w:pPr>
              <w:rPr>
                <w:rFonts w:ascii="Calibri" w:hAnsi="Calibri"/>
                <w:szCs w:val="22"/>
              </w:rPr>
            </w:pPr>
            <w:r w:rsidRPr="00AC1B9F">
              <w:rPr>
                <w:rFonts w:ascii="Calibri" w:hAnsi="Calibri"/>
                <w:szCs w:val="22"/>
              </w:rPr>
              <w:t>Garth Cottage Clitheroe Road Mitton BB7 9PH</w:t>
            </w:r>
          </w:p>
        </w:tc>
      </w:tr>
      <w:tr w:rsidR="00A95D89" w:rsidRPr="00D2449B" w14:paraId="3FB99B2E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54662A94" w:rsidR="002A01CF" w:rsidRPr="00D2449B" w:rsidRDefault="00AC1B9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No comments received</w:t>
            </w:r>
          </w:p>
        </w:tc>
      </w:tr>
      <w:tr w:rsidR="00C618DB" w:rsidRPr="00D2449B" w14:paraId="639E958B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6AF3A48C" w:rsidR="002A01CF" w:rsidRPr="00D2449B" w:rsidRDefault="00B80B0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2663A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1FFC7DC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40BA1002" w:rsidR="00C0704D" w:rsidRPr="00C0704D" w:rsidRDefault="00B14ABF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representations received in respect of the proposal.</w:t>
            </w:r>
          </w:p>
        </w:tc>
      </w:tr>
      <w:tr w:rsidR="00C0704D" w:rsidRPr="00D2449B" w14:paraId="1CDFA4C3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476F4B8E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13B25138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Key Statement DS2 – Sustainable Development</w:t>
            </w:r>
          </w:p>
          <w:p w14:paraId="3AE28186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Key Statement DMI2 – Transport Considerations</w:t>
            </w:r>
          </w:p>
          <w:p w14:paraId="0C51AC92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</w:p>
          <w:p w14:paraId="34561AC8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Policy DMG1 – General Considerations</w:t>
            </w:r>
          </w:p>
          <w:p w14:paraId="664E37E8" w14:textId="77777777" w:rsid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Policy DMG2 – Strategic Considerations</w:t>
            </w:r>
          </w:p>
          <w:p w14:paraId="61C3A389" w14:textId="77777777" w:rsid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Policy DMG3 – Transport &amp; Mobility</w:t>
            </w:r>
          </w:p>
          <w:p w14:paraId="60962432" w14:textId="2D2E8416" w:rsidR="00AC1B9F" w:rsidRPr="00D0602F" w:rsidRDefault="00AC1B9F" w:rsidP="00D0602F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DMH3 – Dwellings in the Open Countryside</w:t>
            </w:r>
          </w:p>
          <w:p w14:paraId="457BCEB3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</w:p>
          <w:p w14:paraId="04F6FE7A" w14:textId="77777777" w:rsidR="00D0602F" w:rsidRPr="00D0602F" w:rsidRDefault="00D0602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D0602F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29F90DC" w:rsidR="00B14ABF" w:rsidRPr="00D2449B" w:rsidRDefault="00B14ABF" w:rsidP="00AC1B9F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42623B1" w14:textId="77777777" w:rsidR="00B80B09" w:rsidRDefault="00B80B09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7FEECE38" w14:textId="5E3B0C71" w:rsidR="00D0602F" w:rsidRPr="00D0602F" w:rsidRDefault="00D0602F" w:rsidP="00D0602F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0602F">
              <w:rPr>
                <w:rFonts w:ascii="Calibri" w:hAnsi="Calibri"/>
                <w:b/>
                <w:bCs/>
                <w:szCs w:val="22"/>
              </w:rPr>
              <w:t>20</w:t>
            </w:r>
            <w:r w:rsidR="00AC1B9F">
              <w:rPr>
                <w:rFonts w:ascii="Calibri" w:hAnsi="Calibri"/>
                <w:b/>
                <w:bCs/>
                <w:szCs w:val="22"/>
              </w:rPr>
              <w:t>12</w:t>
            </w:r>
            <w:r w:rsidRPr="00D0602F">
              <w:rPr>
                <w:rFonts w:ascii="Calibri" w:hAnsi="Calibri"/>
                <w:b/>
                <w:bCs/>
                <w:szCs w:val="22"/>
              </w:rPr>
              <w:t>/0</w:t>
            </w:r>
            <w:r w:rsidR="00AC1B9F">
              <w:rPr>
                <w:rFonts w:ascii="Calibri" w:hAnsi="Calibri"/>
                <w:b/>
                <w:bCs/>
                <w:szCs w:val="22"/>
              </w:rPr>
              <w:t>135</w:t>
            </w:r>
          </w:p>
          <w:p w14:paraId="3A9FD305" w14:textId="7273D641" w:rsidR="00D0602F" w:rsidRDefault="00AC1B9F" w:rsidP="00D0602F">
            <w:pPr>
              <w:pStyle w:val="PLANNING"/>
              <w:rPr>
                <w:rFonts w:ascii="Calibri" w:hAnsi="Calibri"/>
                <w:szCs w:val="22"/>
              </w:rPr>
            </w:pPr>
            <w:r w:rsidRPr="00AC1B9F">
              <w:rPr>
                <w:rFonts w:ascii="Calibri" w:hAnsi="Calibri"/>
                <w:szCs w:val="22"/>
              </w:rPr>
              <w:t xml:space="preserve">Proposed demolition of existing cottage and replacement with a new dwelling </w:t>
            </w:r>
            <w:r>
              <w:rPr>
                <w:rFonts w:ascii="Calibri" w:hAnsi="Calibri"/>
                <w:szCs w:val="22"/>
              </w:rPr>
              <w:t>(permitted)</w:t>
            </w:r>
          </w:p>
          <w:p w14:paraId="4E43687D" w14:textId="77777777" w:rsidR="00AC1B9F" w:rsidRPr="00D0602F" w:rsidRDefault="00AC1B9F" w:rsidP="00D0602F">
            <w:pPr>
              <w:pStyle w:val="PLANNING"/>
              <w:rPr>
                <w:rFonts w:ascii="Calibri" w:hAnsi="Calibri"/>
                <w:szCs w:val="22"/>
              </w:rPr>
            </w:pPr>
          </w:p>
          <w:p w14:paraId="64B1C574" w14:textId="7BB6ACF7" w:rsidR="00D0602F" w:rsidRPr="00D0602F" w:rsidRDefault="00D0602F" w:rsidP="00D0602F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0602F">
              <w:rPr>
                <w:rFonts w:ascii="Calibri" w:hAnsi="Calibri"/>
                <w:b/>
                <w:bCs/>
                <w:szCs w:val="22"/>
              </w:rPr>
              <w:t>2022/0</w:t>
            </w:r>
            <w:r w:rsidR="00AC1B9F">
              <w:rPr>
                <w:rFonts w:ascii="Calibri" w:hAnsi="Calibri"/>
                <w:b/>
                <w:bCs/>
                <w:szCs w:val="22"/>
              </w:rPr>
              <w:t>387</w:t>
            </w:r>
          </w:p>
          <w:p w14:paraId="479F911F" w14:textId="12FD5092" w:rsidR="00D0602F" w:rsidRDefault="00AC1B9F" w:rsidP="00D0602F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Regularisation of unauthorised change of use from one dwelling into two (refused)</w:t>
            </w:r>
          </w:p>
          <w:p w14:paraId="49F23499" w14:textId="77777777" w:rsidR="00B80B09" w:rsidRDefault="00B80B09" w:rsidP="00D0602F">
            <w:pPr>
              <w:pStyle w:val="PLANNING"/>
              <w:rPr>
                <w:rFonts w:ascii="Calibri" w:hAnsi="Calibri"/>
                <w:szCs w:val="22"/>
              </w:rPr>
            </w:pPr>
          </w:p>
          <w:p w14:paraId="7199E6E3" w14:textId="33DA6E9E" w:rsidR="00B80B09" w:rsidRPr="00B80B09" w:rsidRDefault="00B80B09" w:rsidP="00D0602F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B80B09">
              <w:rPr>
                <w:rFonts w:ascii="Calibri" w:hAnsi="Calibri"/>
                <w:b/>
                <w:bCs/>
                <w:szCs w:val="22"/>
              </w:rPr>
              <w:t>2024/0087</w:t>
            </w:r>
          </w:p>
          <w:p w14:paraId="17147D50" w14:textId="3B3306FD" w:rsidR="0046548C" w:rsidRPr="00D2449B" w:rsidRDefault="00B80B09" w:rsidP="00B80B09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AC1B9F">
              <w:rPr>
                <w:rFonts w:ascii="Calibri" w:hAnsi="Calibri"/>
                <w:szCs w:val="22"/>
              </w:rPr>
              <w:t>Proposed demolition of existing cottage and replacement with a new dwelling (pursuant to variation of condition 2 (approved plans) of planning permission 3/2012/0135)</w:t>
            </w:r>
          </w:p>
        </w:tc>
      </w:tr>
      <w:tr w:rsidR="00C0704D" w:rsidRPr="00D2449B" w14:paraId="6AAC3B0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539A800" w14:textId="367FD20B" w:rsidR="00AC1B9F" w:rsidRDefault="00AC1B9F" w:rsidP="00AC1B9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</w:t>
            </w:r>
            <w:r w:rsidR="004B6A46">
              <w:rPr>
                <w:rFonts w:ascii="Calibri" w:hAnsi="Calibri"/>
                <w:bCs/>
                <w:szCs w:val="22"/>
              </w:rPr>
              <w:t>a building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4B6A46">
              <w:rPr>
                <w:rFonts w:ascii="Calibri" w:hAnsi="Calibri"/>
                <w:bCs/>
                <w:szCs w:val="22"/>
              </w:rPr>
              <w:t xml:space="preserve">being used as two properties </w:t>
            </w:r>
            <w:r>
              <w:rPr>
                <w:rFonts w:ascii="Calibri" w:hAnsi="Calibri"/>
                <w:bCs/>
                <w:szCs w:val="22"/>
              </w:rPr>
              <w:t>located on the western side of Clitheroe Road, Mitton.</w:t>
            </w:r>
            <w:r w:rsidR="004B6A46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The application site lies outside of any defined settlement limits, being located within the Forest of Bowland </w:t>
            </w:r>
            <w:r w:rsidR="00B80B09">
              <w:rPr>
                <w:rFonts w:ascii="Calibri" w:hAnsi="Calibri"/>
                <w:bCs/>
                <w:szCs w:val="22"/>
              </w:rPr>
              <w:t>National Landscape</w:t>
            </w:r>
            <w:r>
              <w:rPr>
                <w:rFonts w:ascii="Calibri" w:hAnsi="Calibri"/>
                <w:bCs/>
                <w:szCs w:val="22"/>
              </w:rPr>
              <w:t>.</w:t>
            </w:r>
          </w:p>
          <w:p w14:paraId="3FEEF3D2" w14:textId="77777777" w:rsidR="00AC1B9F" w:rsidRDefault="00AC1B9F" w:rsidP="00AC1B9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4D0CA7D0" w14:textId="77777777" w:rsidR="00AC1B9F" w:rsidRDefault="00AC1B9F" w:rsidP="00AC1B9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application building is located within a small cluster of existing buildings consisting of residential dwellings and agricultural buildings.</w:t>
            </w:r>
          </w:p>
          <w:p w14:paraId="62370E9F" w14:textId="0491004E" w:rsidR="00D0602F" w:rsidRPr="006C2BFA" w:rsidRDefault="00D0602F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662B724" w14:textId="04B7565C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application seeks to vary condition 2 of planning consent 3/2012/0135.</w:t>
            </w:r>
          </w:p>
          <w:p w14:paraId="1B815166" w14:textId="77777777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20C66181" w14:textId="632F2A93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consent saw the erection of a new dwelling. However it was not built in accordance with the approved plans, specifically the ground and floor layouts were amended to facilitate two dwellings. </w:t>
            </w:r>
          </w:p>
          <w:p w14:paraId="62A6D55E" w14:textId="77777777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02236403" w14:textId="2F4F5292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Application 3/2022/0387 sought to regularise the as built development, however this was refused on the basis that introducing an additional dwelling outside of a settlement boundary would conflict with the development strategy and result in unsustainable development remote from services and facilities.</w:t>
            </w:r>
          </w:p>
          <w:p w14:paraId="7D87C7F4" w14:textId="77777777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1FFA8949" w14:textId="1C3326F2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An appeal was subsequently lodged against the refused permission, which was dismissed. Whilst the Inspector had regard to the NPPF and its allowance for the sub-division of dwellings in isolated locations, the fact that the proposed development would be dependent on private motor vehicles was afforded significant weight.</w:t>
            </w:r>
          </w:p>
          <w:p w14:paraId="6418AB4E" w14:textId="77777777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2170B743" w14:textId="60A9BAC6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submitted detail state</w:t>
            </w:r>
            <w:r w:rsidR="00B80B09">
              <w:rPr>
                <w:rFonts w:ascii="Calibri" w:hAnsi="Calibri"/>
                <w:bCs/>
                <w:szCs w:val="22"/>
              </w:rPr>
              <w:t>d</w:t>
            </w:r>
            <w:r>
              <w:rPr>
                <w:rFonts w:ascii="Calibri" w:hAnsi="Calibri"/>
                <w:bCs/>
                <w:szCs w:val="22"/>
              </w:rPr>
              <w:t xml:space="preserve"> that since its construction the dwelling has been occupied as two independent residential planning units with the building never having accommodated solely a single residential planning unit as consented.</w:t>
            </w:r>
          </w:p>
          <w:p w14:paraId="064FAAC2" w14:textId="77777777" w:rsidR="00325602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2C15F9F9" w14:textId="349FE394" w:rsidR="00B63880" w:rsidRDefault="00325602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An enforcement notice was duly served </w:t>
            </w:r>
            <w:r w:rsidR="00B63880">
              <w:rPr>
                <w:rFonts w:ascii="Calibri" w:hAnsi="Calibri"/>
                <w:bCs/>
                <w:szCs w:val="22"/>
              </w:rPr>
              <w:t>on 8</w:t>
            </w:r>
            <w:r w:rsidR="00B63880" w:rsidRPr="00B63880">
              <w:rPr>
                <w:rFonts w:ascii="Calibri" w:hAnsi="Calibri"/>
                <w:bCs/>
                <w:szCs w:val="22"/>
                <w:vertAlign w:val="superscript"/>
              </w:rPr>
              <w:t>th</w:t>
            </w:r>
            <w:r w:rsidR="00B63880">
              <w:rPr>
                <w:rFonts w:ascii="Calibri" w:hAnsi="Calibri"/>
                <w:bCs/>
                <w:szCs w:val="22"/>
              </w:rPr>
              <w:t xml:space="preserve"> February 2023 and this was appealed on Ground F (that the steps required by the notice to be taken exceed what is necessary to achieve its purpose) however the appeal was dismissed and the enforcement notice upheld.</w:t>
            </w:r>
          </w:p>
          <w:p w14:paraId="60CEAB96" w14:textId="77777777" w:rsidR="00B63880" w:rsidRDefault="00B63880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6265C47A" w14:textId="364E31D4" w:rsidR="00B63880" w:rsidRDefault="00B63880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enforcement notice required the appellant to undertake the necessary steps to alter the property so that it physically complies with the approved drawings in the 3/2012/0135 consent.</w:t>
            </w:r>
          </w:p>
          <w:p w14:paraId="0596ABAD" w14:textId="77777777" w:rsidR="00B63880" w:rsidRDefault="00B63880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7AE1B0C6" w14:textId="75F5EDC2" w:rsidR="00CB7783" w:rsidRDefault="00B63880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applicant has applied to seek a variation of that approved drawing</w:t>
            </w:r>
            <w:r w:rsidR="00CB7783">
              <w:rPr>
                <w:rFonts w:ascii="Calibri" w:hAnsi="Calibri"/>
                <w:bCs/>
                <w:szCs w:val="22"/>
              </w:rPr>
              <w:t xml:space="preserve">, which if approved, would require a variation to the terms of the enforcement notice. </w:t>
            </w:r>
          </w:p>
          <w:p w14:paraId="377D2A46" w14:textId="77777777" w:rsidR="00CB7783" w:rsidRDefault="00CB7783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280DD0FF" w14:textId="71BE80AE" w:rsidR="00CB7783" w:rsidRDefault="00B80B09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</w:t>
            </w:r>
            <w:r w:rsidR="00CB7783">
              <w:rPr>
                <w:rFonts w:ascii="Calibri" w:hAnsi="Calibri"/>
                <w:bCs/>
                <w:szCs w:val="22"/>
              </w:rPr>
              <w:t xml:space="preserve"> supporting statement </w:t>
            </w:r>
            <w:r>
              <w:rPr>
                <w:rFonts w:ascii="Calibri" w:hAnsi="Calibri"/>
                <w:bCs/>
                <w:szCs w:val="22"/>
              </w:rPr>
              <w:t>for a similar s73 variation application made earlier this year stated</w:t>
            </w:r>
            <w:r w:rsidR="00CB7783">
              <w:rPr>
                <w:rFonts w:ascii="Calibri" w:hAnsi="Calibri"/>
                <w:bCs/>
                <w:szCs w:val="22"/>
              </w:rPr>
              <w:t xml:space="preserve"> “the application looks to make some changes to the layout to enable its operation as a single household but stops short of all the measures detailed in the enforcement notice. This is on the basis that some of the works would represent a major structural undertaking, beyond the financial reach of the applicant and would compromise the functionality of the property.”</w:t>
            </w:r>
          </w:p>
          <w:p w14:paraId="660F9E84" w14:textId="77777777" w:rsidR="00CB7783" w:rsidRDefault="00CB7783" w:rsidP="0032560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1B20488F" w14:textId="4737AA04" w:rsidR="00C0704D" w:rsidRPr="00D54E67" w:rsidRDefault="00B63880" w:rsidP="0027683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At ground floor level </w:t>
            </w:r>
            <w:r w:rsidR="009969AD">
              <w:rPr>
                <w:rFonts w:ascii="Calibri" w:hAnsi="Calibri"/>
                <w:bCs/>
                <w:szCs w:val="22"/>
              </w:rPr>
              <w:t xml:space="preserve">the proposed layout shows </w:t>
            </w:r>
            <w:r w:rsidR="00B80B09">
              <w:rPr>
                <w:rFonts w:ascii="Calibri" w:hAnsi="Calibri"/>
                <w:bCs/>
                <w:szCs w:val="22"/>
              </w:rPr>
              <w:t>the currently</w:t>
            </w:r>
            <w:r w:rsidR="009969AD">
              <w:rPr>
                <w:rFonts w:ascii="Calibri" w:hAnsi="Calibri"/>
                <w:bCs/>
                <w:szCs w:val="22"/>
              </w:rPr>
              <w:t xml:space="preserve"> open plan kitchenette/utility and lounge in the southern end of the house</w:t>
            </w:r>
            <w:r w:rsidR="00B80B09">
              <w:rPr>
                <w:rFonts w:ascii="Calibri" w:hAnsi="Calibri"/>
                <w:bCs/>
                <w:szCs w:val="22"/>
              </w:rPr>
              <w:t xml:space="preserve"> would be divided into two rooms; a snug and a boot room / utility.</w:t>
            </w:r>
            <w:r w:rsidR="009969AD">
              <w:rPr>
                <w:rFonts w:ascii="Calibri" w:hAnsi="Calibri"/>
                <w:bCs/>
                <w:szCs w:val="22"/>
              </w:rPr>
              <w:t xml:space="preserve"> </w:t>
            </w:r>
            <w:r w:rsidR="00B80B09">
              <w:rPr>
                <w:rFonts w:ascii="Calibri" w:hAnsi="Calibri"/>
                <w:bCs/>
                <w:szCs w:val="22"/>
              </w:rPr>
              <w:t xml:space="preserve">This is not too dissimilar from the approved 2012 layout. </w:t>
            </w:r>
            <w:r w:rsidR="009969AD">
              <w:rPr>
                <w:rFonts w:ascii="Calibri" w:hAnsi="Calibri"/>
                <w:bCs/>
                <w:szCs w:val="22"/>
              </w:rPr>
              <w:t>The central section is unnamed but appears to be configure</w:t>
            </w:r>
            <w:r w:rsidR="0077163C">
              <w:rPr>
                <w:rFonts w:ascii="Calibri" w:hAnsi="Calibri"/>
                <w:bCs/>
                <w:szCs w:val="22"/>
              </w:rPr>
              <w:t>d</w:t>
            </w:r>
            <w:r w:rsidR="009969AD">
              <w:rPr>
                <w:rFonts w:ascii="Calibri" w:hAnsi="Calibri"/>
                <w:bCs/>
                <w:szCs w:val="22"/>
              </w:rPr>
              <w:t xml:space="preserve"> as an entrance hall</w:t>
            </w:r>
            <w:r w:rsidR="0077163C">
              <w:rPr>
                <w:rFonts w:ascii="Calibri" w:hAnsi="Calibri"/>
                <w:bCs/>
                <w:szCs w:val="22"/>
              </w:rPr>
              <w:t xml:space="preserve"> with two staircases leading off it as well as kitchen/dining, lounge and laundry room. At first floor the proposed layout shows four bedrooms each with en-suite, with </w:t>
            </w:r>
            <w:r w:rsidR="00276832">
              <w:rPr>
                <w:rFonts w:ascii="Calibri" w:hAnsi="Calibri"/>
                <w:bCs/>
                <w:szCs w:val="22"/>
              </w:rPr>
              <w:t>the larger en-suite serving the bedroom in the northern section of the house being reduced and a new opening created to create a connecting landing between the northern and southern sections</w:t>
            </w:r>
            <w:r w:rsidR="0077163C">
              <w:rPr>
                <w:rFonts w:ascii="Calibri" w:hAnsi="Calibri"/>
                <w:bCs/>
                <w:szCs w:val="22"/>
              </w:rPr>
              <w:t>.</w:t>
            </w:r>
            <w:r w:rsidR="009969AD"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77163C" w:rsidRPr="00D2449B" w14:paraId="1167D0C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701FFCE" w14:textId="1E375048" w:rsidR="0077163C" w:rsidRDefault="0077163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Principle of Development</w:t>
            </w:r>
            <w:r w:rsidR="004509FD"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2E727875" w14:textId="77777777" w:rsidR="0077163C" w:rsidRDefault="0077163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B8ECA7F" w14:textId="2C1EC58D" w:rsidR="0077163C" w:rsidRDefault="0077163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7163C">
              <w:rPr>
                <w:rFonts w:ascii="Calibri" w:hAnsi="Calibri"/>
                <w:bCs/>
                <w:szCs w:val="22"/>
              </w:rPr>
              <w:t xml:space="preserve">Historical applications and appeals have established that the </w:t>
            </w:r>
            <w:r w:rsidR="004B6A46">
              <w:rPr>
                <w:rFonts w:ascii="Calibri" w:hAnsi="Calibri"/>
                <w:bCs/>
                <w:szCs w:val="22"/>
              </w:rPr>
              <w:t>building</w:t>
            </w:r>
            <w:r w:rsidRPr="0077163C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>is only</w:t>
            </w:r>
            <w:r w:rsidRPr="0077163C">
              <w:rPr>
                <w:rFonts w:ascii="Calibri" w:hAnsi="Calibri"/>
                <w:bCs/>
                <w:szCs w:val="22"/>
              </w:rPr>
              <w:t xml:space="preserve"> considered </w:t>
            </w:r>
            <w:r>
              <w:rPr>
                <w:rFonts w:ascii="Calibri" w:hAnsi="Calibri"/>
                <w:bCs/>
                <w:szCs w:val="22"/>
              </w:rPr>
              <w:t xml:space="preserve">acceptable as a single dwelling. Furthermore, for the LPA to </w:t>
            </w:r>
            <w:r w:rsidR="004B6A46">
              <w:rPr>
                <w:rFonts w:ascii="Calibri" w:hAnsi="Calibri"/>
                <w:bCs/>
                <w:szCs w:val="22"/>
              </w:rPr>
              <w:t>support the proposal</w:t>
            </w:r>
            <w:r>
              <w:rPr>
                <w:rFonts w:ascii="Calibri" w:hAnsi="Calibri"/>
                <w:bCs/>
                <w:szCs w:val="22"/>
              </w:rPr>
              <w:t xml:space="preserve"> as a section 73 application, it must be satisfied that the description of development has not altered and that it falls to be a minor-material change to the previous permission.</w:t>
            </w:r>
          </w:p>
          <w:p w14:paraId="5FA34218" w14:textId="77777777" w:rsidR="0077163C" w:rsidRDefault="0077163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52C8AA2" w14:textId="7D849029" w:rsidR="00193525" w:rsidRDefault="00276832" w:rsidP="003904B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On the basis that a new opening is being created at first floor and a central landing is being created to allow for movement of occupants from one section of the house to the other, and a new stud wall is being erected at ground floor to break up the current kitchen and lounge space </w:t>
            </w:r>
            <w:r w:rsidR="003904B0">
              <w:rPr>
                <w:rFonts w:ascii="Calibri" w:hAnsi="Calibri"/>
                <w:bCs/>
                <w:szCs w:val="22"/>
              </w:rPr>
              <w:t>as well as the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3904B0">
              <w:rPr>
                <w:rFonts w:ascii="Calibri" w:hAnsi="Calibri"/>
                <w:bCs/>
                <w:szCs w:val="22"/>
              </w:rPr>
              <w:t>removal of a section of units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3904B0">
              <w:rPr>
                <w:rFonts w:ascii="Calibri" w:hAnsi="Calibri"/>
                <w:bCs/>
                <w:szCs w:val="22"/>
              </w:rPr>
              <w:t>and for this space</w:t>
            </w:r>
            <w:r>
              <w:rPr>
                <w:rFonts w:ascii="Calibri" w:hAnsi="Calibri"/>
                <w:bCs/>
                <w:szCs w:val="22"/>
              </w:rPr>
              <w:t xml:space="preserve"> to function as a boot room / utility</w:t>
            </w:r>
            <w:r w:rsidR="003904B0">
              <w:rPr>
                <w:rFonts w:ascii="Calibri" w:hAnsi="Calibri"/>
                <w:bCs/>
                <w:szCs w:val="22"/>
              </w:rPr>
              <w:t xml:space="preserve">, this reconfigured layout is considered to reflect an arrangement of a single dwelling </w:t>
            </w:r>
            <w:r w:rsidR="00C92D30">
              <w:rPr>
                <w:rFonts w:ascii="Calibri" w:hAnsi="Calibri"/>
                <w:bCs/>
                <w:szCs w:val="22"/>
              </w:rPr>
              <w:t>which is what was</w:t>
            </w:r>
            <w:r w:rsidR="003904B0">
              <w:rPr>
                <w:rFonts w:ascii="Calibri" w:hAnsi="Calibri"/>
                <w:bCs/>
                <w:szCs w:val="22"/>
              </w:rPr>
              <w:t xml:space="preserve"> approved in the original permission and therefore can</w:t>
            </w:r>
            <w:r w:rsidR="004B6A46">
              <w:rPr>
                <w:rFonts w:ascii="Calibri" w:hAnsi="Calibri"/>
                <w:bCs/>
                <w:szCs w:val="22"/>
              </w:rPr>
              <w:t xml:space="preserve"> be supported as a section 73 application. </w:t>
            </w:r>
          </w:p>
          <w:p w14:paraId="70589562" w14:textId="44FED0D1" w:rsidR="0077163C" w:rsidRDefault="0077163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A1F5F94" w14:textId="0089CE45" w:rsidR="0046548C" w:rsidRPr="009F4443" w:rsidRDefault="003904B0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With no other relevant</w:t>
            </w:r>
            <w:r w:rsidR="009F4443" w:rsidRPr="009F4443">
              <w:rPr>
                <w:rFonts w:ascii="Calibri" w:hAnsi="Calibri"/>
                <w:bCs/>
                <w:szCs w:val="22"/>
              </w:rPr>
              <w:t xml:space="preserve"> material considerations </w:t>
            </w:r>
            <w:r>
              <w:rPr>
                <w:rFonts w:ascii="Calibri" w:hAnsi="Calibri"/>
                <w:bCs/>
                <w:szCs w:val="22"/>
              </w:rPr>
              <w:t>to consider,</w:t>
            </w:r>
            <w:r w:rsidR="009F4443" w:rsidRPr="009F4443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for the reasons given above </w:t>
            </w:r>
            <w:r w:rsidR="009F4443" w:rsidRPr="009F4443">
              <w:rPr>
                <w:rFonts w:ascii="Calibri" w:hAnsi="Calibri"/>
                <w:bCs/>
                <w:szCs w:val="22"/>
              </w:rPr>
              <w:t xml:space="preserve">the application is recommended for </w:t>
            </w:r>
            <w:r>
              <w:rPr>
                <w:rFonts w:ascii="Calibri" w:hAnsi="Calibri"/>
                <w:bCs/>
                <w:szCs w:val="22"/>
              </w:rPr>
              <w:t>approval</w:t>
            </w:r>
            <w:r w:rsidR="00761D2C">
              <w:rPr>
                <w:rFonts w:ascii="Calibri" w:hAnsi="Calibri"/>
                <w:bCs/>
                <w:szCs w:val="22"/>
              </w:rPr>
              <w:t>.</w:t>
            </w:r>
          </w:p>
          <w:p w14:paraId="3A4BD7A7" w14:textId="073A1409" w:rsidR="009F4443" w:rsidRDefault="009F4443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773A66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A6064A5" w:rsidR="00C0704D" w:rsidRPr="00D2449B" w:rsidRDefault="00C0704D" w:rsidP="00CD2CEF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773A66" w:rsidRPr="00D2449B" w14:paraId="755767E6" w14:textId="77777777" w:rsidTr="003C5F79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9D01B5" w14:textId="45D38DFB" w:rsidR="00773A66" w:rsidRPr="00D2449B" w:rsidRDefault="00773A66" w:rsidP="00CD2CEF">
            <w:pPr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Theme="minorHAnsi" w:hAnsiTheme="minorHAnsi"/>
                <w:bCs/>
                <w:szCs w:val="22"/>
              </w:rPr>
              <w:t xml:space="preserve">That planning consent be </w:t>
            </w:r>
            <w:r w:rsidR="003904B0">
              <w:rPr>
                <w:rFonts w:asciiTheme="minorHAnsi" w:hAnsiTheme="minorHAnsi"/>
                <w:bCs/>
                <w:szCs w:val="22"/>
              </w:rPr>
              <w:t>approved</w:t>
            </w:r>
            <w:r w:rsidR="00761D2C"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14:paraId="513FB541" w14:textId="77777777" w:rsidR="00260856" w:rsidRDefault="00260856">
      <w:pPr>
        <w:rPr>
          <w:rFonts w:ascii="Calibri" w:hAnsi="Calibri"/>
          <w:szCs w:val="22"/>
        </w:rPr>
      </w:pPr>
    </w:p>
    <w:p w14:paraId="3A29BDA1" w14:textId="6A037879" w:rsidR="002D764A" w:rsidRPr="002853C1" w:rsidRDefault="002853C1">
      <w:pPr>
        <w:rPr>
          <w:rFonts w:ascii="Calibri" w:hAnsi="Calibri"/>
          <w:b/>
          <w:bCs/>
          <w:szCs w:val="22"/>
        </w:rPr>
      </w:pPr>
      <w:r w:rsidRPr="002853C1">
        <w:rPr>
          <w:rFonts w:ascii="Calibri" w:hAnsi="Calibri"/>
          <w:b/>
          <w:bCs/>
          <w:szCs w:val="22"/>
        </w:rPr>
        <w:t xml:space="preserve">Conditions </w:t>
      </w:r>
    </w:p>
    <w:p w14:paraId="74CA09FA" w14:textId="40582A4D" w:rsidR="002D764A" w:rsidRDefault="002D764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The permission shall relate to the development as shown on Drawing Nos</w:t>
      </w:r>
      <w:r w:rsidR="003C13A7">
        <w:rPr>
          <w:rFonts w:ascii="Calibri" w:hAnsi="Calibri"/>
          <w:szCs w:val="22"/>
        </w:rPr>
        <w:t>:-</w:t>
      </w:r>
    </w:p>
    <w:p w14:paraId="3091E882" w14:textId="77777777" w:rsidR="002D764A" w:rsidRDefault="002D764A">
      <w:pPr>
        <w:rPr>
          <w:rFonts w:ascii="Calibri" w:hAnsi="Calibri"/>
          <w:szCs w:val="22"/>
        </w:rPr>
      </w:pPr>
    </w:p>
    <w:p w14:paraId="35D32062" w14:textId="4D47F22C" w:rsidR="002D764A" w:rsidRDefault="002D764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Floor Plans EAD_228_01 REV S3</w:t>
      </w:r>
    </w:p>
    <w:p w14:paraId="2DBC2FBC" w14:textId="798953CD" w:rsidR="002D764A" w:rsidRDefault="002D764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Proposed Site Plan and Elevations REN/01 Dwg 02B</w:t>
      </w:r>
    </w:p>
    <w:p w14:paraId="30879B2E" w14:textId="02D6A5D5" w:rsidR="002647B4" w:rsidRDefault="002647B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Site Location Plan REN/01 Dwg03 </w:t>
      </w:r>
    </w:p>
    <w:p w14:paraId="33FBBB63" w14:textId="77777777" w:rsidR="002D764A" w:rsidRDefault="002D764A">
      <w:pPr>
        <w:rPr>
          <w:rFonts w:ascii="Calibri" w:hAnsi="Calibri"/>
          <w:szCs w:val="22"/>
        </w:rPr>
      </w:pPr>
    </w:p>
    <w:p w14:paraId="3EFD359A" w14:textId="35F59F30" w:rsidR="002D764A" w:rsidRDefault="002D764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Reason: For the avoidance of doubt and </w:t>
      </w:r>
      <w:r w:rsidR="003C13A7">
        <w:rPr>
          <w:rFonts w:ascii="Calibri" w:hAnsi="Calibri"/>
          <w:szCs w:val="22"/>
        </w:rPr>
        <w:t>to ensure that the development is carried out</w:t>
      </w:r>
      <w:r>
        <w:rPr>
          <w:rFonts w:ascii="Calibri" w:hAnsi="Calibri"/>
          <w:szCs w:val="22"/>
        </w:rPr>
        <w:t xml:space="preserve"> </w:t>
      </w:r>
      <w:r w:rsidR="003C13A7">
        <w:rPr>
          <w:rFonts w:ascii="Calibri" w:hAnsi="Calibri"/>
          <w:szCs w:val="22"/>
        </w:rPr>
        <w:t>in accordance with the submitted plans</w:t>
      </w:r>
      <w:r>
        <w:rPr>
          <w:rFonts w:ascii="Calibri" w:hAnsi="Calibri"/>
          <w:szCs w:val="22"/>
        </w:rPr>
        <w:t>.</w:t>
      </w:r>
    </w:p>
    <w:p w14:paraId="04148CD1" w14:textId="77777777" w:rsidR="003C13A7" w:rsidRDefault="003C13A7">
      <w:pPr>
        <w:rPr>
          <w:rFonts w:ascii="Calibri" w:hAnsi="Calibri"/>
          <w:szCs w:val="22"/>
        </w:rPr>
      </w:pPr>
    </w:p>
    <w:p w14:paraId="79F6E0D4" w14:textId="59738C5B" w:rsidR="00767639" w:rsidRDefault="0076763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--</w:t>
      </w:r>
    </w:p>
    <w:p w14:paraId="4379A1C9" w14:textId="77777777" w:rsidR="00767639" w:rsidRDefault="00767639">
      <w:pPr>
        <w:rPr>
          <w:rFonts w:ascii="Calibri" w:hAnsi="Calibri"/>
          <w:szCs w:val="22"/>
        </w:rPr>
      </w:pPr>
    </w:p>
    <w:p w14:paraId="173E5F6F" w14:textId="79699FBF" w:rsidR="003C13A7" w:rsidRPr="003C13A7" w:rsidRDefault="003C13A7" w:rsidP="003C13A7">
      <w:pPr>
        <w:rPr>
          <w:rFonts w:ascii="Calibri" w:hAnsi="Calibri"/>
          <w:szCs w:val="22"/>
        </w:rPr>
      </w:pPr>
      <w:r w:rsidRPr="003C13A7">
        <w:rPr>
          <w:rFonts w:ascii="Calibri" w:hAnsi="Calibri"/>
          <w:szCs w:val="22"/>
        </w:rPr>
        <w:t xml:space="preserve">Notwithstanding the provisions of the Town and Country Planning (General Permitted Development) (England) Order 2015 or any Order revoking or re-enacting that Order with or without modification), </w:t>
      </w:r>
      <w:r>
        <w:rPr>
          <w:rFonts w:ascii="Calibri" w:hAnsi="Calibri"/>
          <w:szCs w:val="22"/>
        </w:rPr>
        <w:t>any future extensions and/or alterations to the dwelling including any development within the curtilage as defined in</w:t>
      </w:r>
      <w:r w:rsidRPr="003C13A7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Schedule 2, Part 1, Classes A-H shall not be carried out </w:t>
      </w:r>
      <w:r w:rsidR="00767639">
        <w:rPr>
          <w:rFonts w:ascii="Calibri" w:hAnsi="Calibri"/>
          <w:szCs w:val="22"/>
        </w:rPr>
        <w:t>without express</w:t>
      </w:r>
      <w:r>
        <w:rPr>
          <w:rFonts w:ascii="Calibri" w:hAnsi="Calibri"/>
          <w:szCs w:val="22"/>
        </w:rPr>
        <w:t xml:space="preserve"> planning permission.</w:t>
      </w:r>
    </w:p>
    <w:p w14:paraId="4EDFE503" w14:textId="77777777" w:rsidR="003C13A7" w:rsidRPr="003C13A7" w:rsidRDefault="003C13A7" w:rsidP="003C13A7">
      <w:pPr>
        <w:rPr>
          <w:rFonts w:ascii="Calibri" w:hAnsi="Calibri"/>
          <w:szCs w:val="22"/>
        </w:rPr>
      </w:pPr>
    </w:p>
    <w:p w14:paraId="55396AE4" w14:textId="70D2EF42" w:rsidR="003C13A7" w:rsidRDefault="003C13A7" w:rsidP="003C13A7">
      <w:pPr>
        <w:rPr>
          <w:rFonts w:ascii="Calibri" w:hAnsi="Calibri"/>
          <w:szCs w:val="22"/>
        </w:rPr>
      </w:pPr>
      <w:r w:rsidRPr="003C13A7">
        <w:rPr>
          <w:rFonts w:ascii="Calibri" w:hAnsi="Calibri"/>
          <w:szCs w:val="22"/>
        </w:rPr>
        <w:t xml:space="preserve">Reason: </w:t>
      </w:r>
      <w:r w:rsidR="00767639">
        <w:rPr>
          <w:rFonts w:ascii="Calibri" w:hAnsi="Calibri"/>
          <w:szCs w:val="22"/>
        </w:rPr>
        <w:t>In order</w:t>
      </w:r>
      <w:r w:rsidRPr="003C13A7">
        <w:rPr>
          <w:rFonts w:ascii="Calibri" w:hAnsi="Calibri"/>
          <w:szCs w:val="22"/>
        </w:rPr>
        <w:t xml:space="preserve"> that the Local Planning Authority </w:t>
      </w:r>
      <w:r w:rsidR="00767639">
        <w:rPr>
          <w:rFonts w:ascii="Calibri" w:hAnsi="Calibri"/>
          <w:szCs w:val="22"/>
        </w:rPr>
        <w:t>shall retain effective</w:t>
      </w:r>
      <w:r w:rsidRPr="003C13A7">
        <w:rPr>
          <w:rFonts w:ascii="Calibri" w:hAnsi="Calibri"/>
          <w:szCs w:val="22"/>
        </w:rPr>
        <w:t xml:space="preserve"> control over </w:t>
      </w:r>
      <w:r w:rsidR="00767639">
        <w:rPr>
          <w:rFonts w:ascii="Calibri" w:hAnsi="Calibri"/>
          <w:szCs w:val="22"/>
        </w:rPr>
        <w:t>the</w:t>
      </w:r>
      <w:r w:rsidRPr="003C13A7">
        <w:rPr>
          <w:rFonts w:ascii="Calibri" w:hAnsi="Calibri"/>
          <w:szCs w:val="22"/>
        </w:rPr>
        <w:t xml:space="preserve"> development </w:t>
      </w:r>
      <w:r w:rsidR="00767639">
        <w:rPr>
          <w:rFonts w:ascii="Calibri" w:hAnsi="Calibri"/>
          <w:szCs w:val="22"/>
        </w:rPr>
        <w:t>and in the interests of safeguarding any adjacent residential amenity or visual amenity.</w:t>
      </w:r>
    </w:p>
    <w:p w14:paraId="63649D88" w14:textId="77777777" w:rsidR="00767639" w:rsidRDefault="00767639" w:rsidP="003C13A7">
      <w:pPr>
        <w:rPr>
          <w:rFonts w:ascii="Calibri" w:hAnsi="Calibri"/>
          <w:szCs w:val="22"/>
        </w:rPr>
      </w:pPr>
    </w:p>
    <w:p w14:paraId="5BC7200E" w14:textId="1B374C1D" w:rsidR="00767639" w:rsidRDefault="00767639" w:rsidP="003C13A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--</w:t>
      </w:r>
    </w:p>
    <w:p w14:paraId="4140DBB9" w14:textId="77777777" w:rsidR="00767639" w:rsidRDefault="00767639" w:rsidP="003C13A7">
      <w:pPr>
        <w:rPr>
          <w:rFonts w:ascii="Calibri" w:hAnsi="Calibri"/>
          <w:szCs w:val="22"/>
        </w:rPr>
      </w:pPr>
    </w:p>
    <w:p w14:paraId="15DE71C3" w14:textId="6EA36DC5" w:rsidR="00767639" w:rsidRPr="00767639" w:rsidRDefault="00767639" w:rsidP="00767639">
      <w:pPr>
        <w:rPr>
          <w:rFonts w:ascii="Calibri" w:hAnsi="Calibri"/>
          <w:szCs w:val="22"/>
        </w:rPr>
      </w:pPr>
      <w:r w:rsidRPr="00767639">
        <w:rPr>
          <w:rFonts w:ascii="Calibri" w:hAnsi="Calibri"/>
          <w:szCs w:val="22"/>
        </w:rPr>
        <w:t>Notwithstanding the provisions of the Town and Country Planning (General Permitted Development) (England) Order 2015 (or any Order revoking or re-enacting that Order with or without modification)</w:t>
      </w:r>
      <w:r>
        <w:rPr>
          <w:rFonts w:ascii="Calibri" w:hAnsi="Calibri"/>
          <w:szCs w:val="22"/>
        </w:rPr>
        <w:t xml:space="preserve"> any future additional structures, hardstanding or fences as defined in Schedule 2, Part 1, Classes E, F and G and Part 2 Class A</w:t>
      </w:r>
      <w:r w:rsidR="002647B4">
        <w:rPr>
          <w:rFonts w:ascii="Calibri" w:hAnsi="Calibri"/>
          <w:szCs w:val="22"/>
        </w:rPr>
        <w:t>, shall not be carried out</w:t>
      </w:r>
      <w:r>
        <w:rPr>
          <w:rFonts w:ascii="Calibri" w:hAnsi="Calibri"/>
          <w:szCs w:val="22"/>
        </w:rPr>
        <w:t xml:space="preserve"> </w:t>
      </w:r>
      <w:r w:rsidR="002647B4">
        <w:rPr>
          <w:rFonts w:ascii="Calibri" w:hAnsi="Calibri"/>
          <w:szCs w:val="22"/>
        </w:rPr>
        <w:t>without express planning permission</w:t>
      </w:r>
      <w:r w:rsidRPr="00767639">
        <w:rPr>
          <w:rFonts w:ascii="Calibri" w:hAnsi="Calibri"/>
          <w:szCs w:val="22"/>
        </w:rPr>
        <w:t>.</w:t>
      </w:r>
    </w:p>
    <w:p w14:paraId="11BF08E7" w14:textId="77777777" w:rsidR="00767639" w:rsidRPr="00767639" w:rsidRDefault="00767639" w:rsidP="00767639">
      <w:pPr>
        <w:rPr>
          <w:rFonts w:ascii="Calibri" w:hAnsi="Calibri"/>
          <w:szCs w:val="22"/>
        </w:rPr>
      </w:pPr>
    </w:p>
    <w:p w14:paraId="7B77177D" w14:textId="77777777" w:rsidR="002647B4" w:rsidRDefault="002647B4" w:rsidP="002647B4">
      <w:pPr>
        <w:rPr>
          <w:rFonts w:ascii="Calibri" w:hAnsi="Calibri"/>
          <w:szCs w:val="22"/>
        </w:rPr>
      </w:pPr>
      <w:r w:rsidRPr="003C13A7">
        <w:rPr>
          <w:rFonts w:ascii="Calibri" w:hAnsi="Calibri"/>
          <w:szCs w:val="22"/>
        </w:rPr>
        <w:t xml:space="preserve">Reason: </w:t>
      </w:r>
      <w:r>
        <w:rPr>
          <w:rFonts w:ascii="Calibri" w:hAnsi="Calibri"/>
          <w:szCs w:val="22"/>
        </w:rPr>
        <w:t>In order</w:t>
      </w:r>
      <w:r w:rsidRPr="003C13A7">
        <w:rPr>
          <w:rFonts w:ascii="Calibri" w:hAnsi="Calibri"/>
          <w:szCs w:val="22"/>
        </w:rPr>
        <w:t xml:space="preserve"> that the Local Planning Authority </w:t>
      </w:r>
      <w:r>
        <w:rPr>
          <w:rFonts w:ascii="Calibri" w:hAnsi="Calibri"/>
          <w:szCs w:val="22"/>
        </w:rPr>
        <w:t>shall retain effective</w:t>
      </w:r>
      <w:r w:rsidRPr="003C13A7">
        <w:rPr>
          <w:rFonts w:ascii="Calibri" w:hAnsi="Calibri"/>
          <w:szCs w:val="22"/>
        </w:rPr>
        <w:t xml:space="preserve"> control over </w:t>
      </w:r>
      <w:r>
        <w:rPr>
          <w:rFonts w:ascii="Calibri" w:hAnsi="Calibri"/>
          <w:szCs w:val="22"/>
        </w:rPr>
        <w:t>the</w:t>
      </w:r>
      <w:r w:rsidRPr="003C13A7">
        <w:rPr>
          <w:rFonts w:ascii="Calibri" w:hAnsi="Calibri"/>
          <w:szCs w:val="22"/>
        </w:rPr>
        <w:t xml:space="preserve"> development </w:t>
      </w:r>
      <w:r>
        <w:rPr>
          <w:rFonts w:ascii="Calibri" w:hAnsi="Calibri"/>
          <w:szCs w:val="22"/>
        </w:rPr>
        <w:t>and in the interests of safeguarding any adjacent residential amenity or visual amenity.</w:t>
      </w:r>
    </w:p>
    <w:p w14:paraId="7F1F7036" w14:textId="1EF6C1D7" w:rsidR="00767639" w:rsidRPr="00D2449B" w:rsidRDefault="00767639" w:rsidP="002647B4">
      <w:pPr>
        <w:rPr>
          <w:rFonts w:ascii="Calibri" w:hAnsi="Calibri"/>
          <w:szCs w:val="22"/>
        </w:rPr>
      </w:pPr>
    </w:p>
    <w:sectPr w:rsidR="00767639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4C6B"/>
    <w:multiLevelType w:val="hybridMultilevel"/>
    <w:tmpl w:val="6620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9005C"/>
    <w:multiLevelType w:val="hybridMultilevel"/>
    <w:tmpl w:val="E0B65862"/>
    <w:lvl w:ilvl="0" w:tplc="279CF2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1C74"/>
    <w:multiLevelType w:val="hybridMultilevel"/>
    <w:tmpl w:val="6C30E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23EB8"/>
    <w:multiLevelType w:val="hybridMultilevel"/>
    <w:tmpl w:val="98266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4"/>
  </w:num>
  <w:num w:numId="2" w16cid:durableId="1573781848">
    <w:abstractNumId w:val="0"/>
  </w:num>
  <w:num w:numId="3" w16cid:durableId="1015419233">
    <w:abstractNumId w:val="3"/>
  </w:num>
  <w:num w:numId="4" w16cid:durableId="1999267513">
    <w:abstractNumId w:val="2"/>
  </w:num>
  <w:num w:numId="5" w16cid:durableId="166666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7B0B"/>
    <w:rsid w:val="000B5CB5"/>
    <w:rsid w:val="00130035"/>
    <w:rsid w:val="0016579A"/>
    <w:rsid w:val="001824EB"/>
    <w:rsid w:val="00193525"/>
    <w:rsid w:val="001C0102"/>
    <w:rsid w:val="001D4F7A"/>
    <w:rsid w:val="00216A38"/>
    <w:rsid w:val="00250879"/>
    <w:rsid w:val="00260856"/>
    <w:rsid w:val="002647B4"/>
    <w:rsid w:val="00276832"/>
    <w:rsid w:val="00282E3A"/>
    <w:rsid w:val="002853C1"/>
    <w:rsid w:val="0029334A"/>
    <w:rsid w:val="002954E5"/>
    <w:rsid w:val="002A01CF"/>
    <w:rsid w:val="002C6277"/>
    <w:rsid w:val="002D764A"/>
    <w:rsid w:val="002F2580"/>
    <w:rsid w:val="00321B6E"/>
    <w:rsid w:val="00325602"/>
    <w:rsid w:val="003376FC"/>
    <w:rsid w:val="003904B0"/>
    <w:rsid w:val="003A37D8"/>
    <w:rsid w:val="003C13A7"/>
    <w:rsid w:val="003D51EE"/>
    <w:rsid w:val="00440CB6"/>
    <w:rsid w:val="004509FD"/>
    <w:rsid w:val="0046548C"/>
    <w:rsid w:val="004947BB"/>
    <w:rsid w:val="00497407"/>
    <w:rsid w:val="004A5EA9"/>
    <w:rsid w:val="004B3780"/>
    <w:rsid w:val="004B6A46"/>
    <w:rsid w:val="004C2434"/>
    <w:rsid w:val="004F0649"/>
    <w:rsid w:val="00510FA2"/>
    <w:rsid w:val="00524314"/>
    <w:rsid w:val="00556ECD"/>
    <w:rsid w:val="005E1C6C"/>
    <w:rsid w:val="005E65DF"/>
    <w:rsid w:val="00602298"/>
    <w:rsid w:val="006231C8"/>
    <w:rsid w:val="00692B60"/>
    <w:rsid w:val="006A71AD"/>
    <w:rsid w:val="006C2BFA"/>
    <w:rsid w:val="006F6849"/>
    <w:rsid w:val="0070054B"/>
    <w:rsid w:val="00734541"/>
    <w:rsid w:val="00761D2C"/>
    <w:rsid w:val="00767639"/>
    <w:rsid w:val="0077163C"/>
    <w:rsid w:val="00773A66"/>
    <w:rsid w:val="00776AE2"/>
    <w:rsid w:val="007C791C"/>
    <w:rsid w:val="007D7DF4"/>
    <w:rsid w:val="007E0D23"/>
    <w:rsid w:val="007F16D6"/>
    <w:rsid w:val="00811771"/>
    <w:rsid w:val="00824DB6"/>
    <w:rsid w:val="00837F4F"/>
    <w:rsid w:val="008524CC"/>
    <w:rsid w:val="008542DE"/>
    <w:rsid w:val="008A28C8"/>
    <w:rsid w:val="009969AD"/>
    <w:rsid w:val="009B102D"/>
    <w:rsid w:val="009F4443"/>
    <w:rsid w:val="00A42E82"/>
    <w:rsid w:val="00A579BB"/>
    <w:rsid w:val="00A63D55"/>
    <w:rsid w:val="00A95D89"/>
    <w:rsid w:val="00AC1B9F"/>
    <w:rsid w:val="00B124F1"/>
    <w:rsid w:val="00B14ABF"/>
    <w:rsid w:val="00B572D2"/>
    <w:rsid w:val="00B62ED3"/>
    <w:rsid w:val="00B63880"/>
    <w:rsid w:val="00B80B09"/>
    <w:rsid w:val="00B86964"/>
    <w:rsid w:val="00B93EB5"/>
    <w:rsid w:val="00BD3F03"/>
    <w:rsid w:val="00C0704D"/>
    <w:rsid w:val="00C25722"/>
    <w:rsid w:val="00C52F07"/>
    <w:rsid w:val="00C618DB"/>
    <w:rsid w:val="00C90BDA"/>
    <w:rsid w:val="00C92D30"/>
    <w:rsid w:val="00CB7783"/>
    <w:rsid w:val="00D0602F"/>
    <w:rsid w:val="00D11007"/>
    <w:rsid w:val="00D17EB1"/>
    <w:rsid w:val="00D2449B"/>
    <w:rsid w:val="00D54E67"/>
    <w:rsid w:val="00D976F7"/>
    <w:rsid w:val="00DD62F6"/>
    <w:rsid w:val="00DF73DD"/>
    <w:rsid w:val="00E2313E"/>
    <w:rsid w:val="00E24171"/>
    <w:rsid w:val="00E46243"/>
    <w:rsid w:val="00E66534"/>
    <w:rsid w:val="00E72F6C"/>
    <w:rsid w:val="00EA09F9"/>
    <w:rsid w:val="00EC23C7"/>
    <w:rsid w:val="00EC3E0D"/>
    <w:rsid w:val="00ED00B7"/>
    <w:rsid w:val="00EF44E6"/>
    <w:rsid w:val="00F056A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2016-01-04T13:03:00Z</cp:lastPrinted>
  <dcterms:created xsi:type="dcterms:W3CDTF">2024-09-13T10:43:00Z</dcterms:created>
  <dcterms:modified xsi:type="dcterms:W3CDTF">2024-09-13T10:43:00Z</dcterms:modified>
</cp:coreProperties>
</file>