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94B5"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2E25EBFF" w14:textId="77777777">
        <w:trPr>
          <w:cantSplit/>
        </w:trPr>
        <w:tc>
          <w:tcPr>
            <w:tcW w:w="6983" w:type="dxa"/>
            <w:gridSpan w:val="4"/>
          </w:tcPr>
          <w:p w14:paraId="4687EA2D"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672F9517" w14:textId="77777777" w:rsidR="008B2CAE" w:rsidRPr="008B2CAE" w:rsidRDefault="008B2CAE">
            <w:pPr>
              <w:rPr>
                <w:rFonts w:ascii="Calibri" w:hAnsi="Calibri"/>
                <w:sz w:val="24"/>
                <w:szCs w:val="24"/>
              </w:rPr>
            </w:pPr>
          </w:p>
        </w:tc>
        <w:tc>
          <w:tcPr>
            <w:tcW w:w="1713" w:type="dxa"/>
          </w:tcPr>
          <w:p w14:paraId="27777DE8" w14:textId="77777777" w:rsidR="008B2CAE" w:rsidRPr="008B2CAE" w:rsidRDefault="008B2CAE">
            <w:pPr>
              <w:rPr>
                <w:rFonts w:ascii="Calibri" w:hAnsi="Calibri"/>
                <w:sz w:val="24"/>
                <w:szCs w:val="24"/>
              </w:rPr>
            </w:pPr>
          </w:p>
        </w:tc>
      </w:tr>
      <w:tr w:rsidR="008B2CAE" w:rsidRPr="008B2CAE" w14:paraId="7262828F" w14:textId="77777777">
        <w:trPr>
          <w:cantSplit/>
        </w:trPr>
        <w:tc>
          <w:tcPr>
            <w:tcW w:w="4123" w:type="dxa"/>
            <w:gridSpan w:val="2"/>
          </w:tcPr>
          <w:p w14:paraId="7FDB70BF"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20814ACC" w14:textId="77777777" w:rsidR="008B2CAE" w:rsidRPr="008B2CAE" w:rsidRDefault="008B2CAE">
            <w:pPr>
              <w:rPr>
                <w:rFonts w:ascii="Calibri" w:hAnsi="Calibri"/>
                <w:sz w:val="24"/>
                <w:szCs w:val="24"/>
              </w:rPr>
            </w:pPr>
          </w:p>
        </w:tc>
        <w:tc>
          <w:tcPr>
            <w:tcW w:w="1404" w:type="dxa"/>
          </w:tcPr>
          <w:p w14:paraId="1B1F2DE2" w14:textId="77777777" w:rsidR="008B2CAE" w:rsidRPr="008B2CAE" w:rsidRDefault="008B2CAE">
            <w:pPr>
              <w:rPr>
                <w:rFonts w:ascii="Calibri" w:hAnsi="Calibri"/>
                <w:sz w:val="24"/>
                <w:szCs w:val="24"/>
              </w:rPr>
            </w:pPr>
          </w:p>
        </w:tc>
        <w:tc>
          <w:tcPr>
            <w:tcW w:w="1713" w:type="dxa"/>
          </w:tcPr>
          <w:p w14:paraId="162FEC4E" w14:textId="77777777" w:rsidR="008B2CAE" w:rsidRPr="008B2CAE" w:rsidRDefault="008B2CAE">
            <w:pPr>
              <w:rPr>
                <w:rFonts w:ascii="Calibri" w:hAnsi="Calibri"/>
                <w:sz w:val="24"/>
                <w:szCs w:val="24"/>
              </w:rPr>
            </w:pPr>
          </w:p>
        </w:tc>
        <w:tc>
          <w:tcPr>
            <w:tcW w:w="1713" w:type="dxa"/>
          </w:tcPr>
          <w:p w14:paraId="47891E76" w14:textId="77777777" w:rsidR="008B2CAE" w:rsidRPr="008B2CAE" w:rsidRDefault="008B2CAE">
            <w:pPr>
              <w:rPr>
                <w:rFonts w:ascii="Calibri" w:hAnsi="Calibri"/>
                <w:sz w:val="24"/>
                <w:szCs w:val="24"/>
              </w:rPr>
            </w:pPr>
          </w:p>
        </w:tc>
      </w:tr>
      <w:tr w:rsidR="005D3FE0" w:rsidRPr="008B2CAE" w14:paraId="1120DE25" w14:textId="77777777" w:rsidTr="00F209D7">
        <w:trPr>
          <w:cantSplit/>
        </w:trPr>
        <w:tc>
          <w:tcPr>
            <w:tcW w:w="6983" w:type="dxa"/>
            <w:gridSpan w:val="4"/>
          </w:tcPr>
          <w:p w14:paraId="4837A527"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19C7B717" w14:textId="77777777" w:rsidR="005D3FE0" w:rsidRPr="008B2CAE" w:rsidRDefault="005D3FE0">
            <w:pPr>
              <w:rPr>
                <w:rFonts w:ascii="Calibri" w:hAnsi="Calibri"/>
                <w:sz w:val="24"/>
                <w:szCs w:val="24"/>
              </w:rPr>
            </w:pPr>
          </w:p>
        </w:tc>
        <w:tc>
          <w:tcPr>
            <w:tcW w:w="1713" w:type="dxa"/>
          </w:tcPr>
          <w:p w14:paraId="1DC7B2BE" w14:textId="77777777" w:rsidR="005D3FE0" w:rsidRPr="008B2CAE" w:rsidRDefault="005D3FE0">
            <w:pPr>
              <w:rPr>
                <w:rFonts w:ascii="Calibri" w:hAnsi="Calibri"/>
                <w:sz w:val="24"/>
                <w:szCs w:val="24"/>
              </w:rPr>
            </w:pPr>
          </w:p>
        </w:tc>
      </w:tr>
      <w:tr w:rsidR="00D04342" w:rsidRPr="008B2CAE" w14:paraId="0087A83A" w14:textId="77777777" w:rsidTr="000F5774">
        <w:trPr>
          <w:cantSplit/>
        </w:trPr>
        <w:tc>
          <w:tcPr>
            <w:tcW w:w="10409" w:type="dxa"/>
            <w:gridSpan w:val="6"/>
            <w:tcBorders>
              <w:bottom w:val="single" w:sz="6" w:space="0" w:color="auto"/>
            </w:tcBorders>
          </w:tcPr>
          <w:p w14:paraId="34F6F0FB"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50B44944" w14:textId="77777777">
        <w:trPr>
          <w:cantSplit/>
        </w:trPr>
        <w:tc>
          <w:tcPr>
            <w:tcW w:w="5579" w:type="dxa"/>
            <w:gridSpan w:val="3"/>
          </w:tcPr>
          <w:p w14:paraId="6F4D60C8"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0686BCD7" w14:textId="77777777" w:rsidR="008B2CAE" w:rsidRPr="008B2CAE" w:rsidRDefault="008B2CAE">
            <w:pPr>
              <w:rPr>
                <w:rFonts w:ascii="Calibri" w:hAnsi="Calibri"/>
                <w:sz w:val="24"/>
                <w:szCs w:val="24"/>
              </w:rPr>
            </w:pPr>
          </w:p>
        </w:tc>
        <w:tc>
          <w:tcPr>
            <w:tcW w:w="1713" w:type="dxa"/>
          </w:tcPr>
          <w:p w14:paraId="7A073D92" w14:textId="77777777" w:rsidR="008B2CAE" w:rsidRPr="008B2CAE" w:rsidRDefault="008B2CAE">
            <w:pPr>
              <w:rPr>
                <w:rFonts w:ascii="Calibri" w:hAnsi="Calibri"/>
                <w:sz w:val="24"/>
                <w:szCs w:val="24"/>
              </w:rPr>
            </w:pPr>
          </w:p>
        </w:tc>
        <w:tc>
          <w:tcPr>
            <w:tcW w:w="1713" w:type="dxa"/>
          </w:tcPr>
          <w:p w14:paraId="02D21675" w14:textId="77777777" w:rsidR="008B2CAE" w:rsidRPr="008B2CAE" w:rsidRDefault="008B2CAE">
            <w:pPr>
              <w:rPr>
                <w:rFonts w:ascii="Calibri" w:hAnsi="Calibri"/>
                <w:sz w:val="24"/>
                <w:szCs w:val="24"/>
              </w:rPr>
            </w:pPr>
          </w:p>
        </w:tc>
      </w:tr>
      <w:tr w:rsidR="008B2CAE" w:rsidRPr="008B2CAE" w14:paraId="4B85DAA5" w14:textId="77777777">
        <w:trPr>
          <w:cantSplit/>
        </w:trPr>
        <w:tc>
          <w:tcPr>
            <w:tcW w:w="10409" w:type="dxa"/>
            <w:gridSpan w:val="6"/>
          </w:tcPr>
          <w:p w14:paraId="2F6B897A"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517B9174" w14:textId="77777777">
        <w:trPr>
          <w:cantSplit/>
        </w:trPr>
        <w:tc>
          <w:tcPr>
            <w:tcW w:w="2410" w:type="dxa"/>
          </w:tcPr>
          <w:p w14:paraId="6921D729"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52483D53" w14:textId="38A310B0" w:rsidR="008B2CAE" w:rsidRPr="008B2CAE" w:rsidRDefault="00081BA2">
            <w:pPr>
              <w:rPr>
                <w:rFonts w:ascii="Calibri" w:hAnsi="Calibri"/>
                <w:sz w:val="24"/>
                <w:szCs w:val="24"/>
              </w:rPr>
            </w:pPr>
            <w:r>
              <w:rPr>
                <w:rFonts w:ascii="Calibri" w:hAnsi="Calibri"/>
                <w:sz w:val="24"/>
                <w:szCs w:val="24"/>
              </w:rPr>
              <w:t>3/2024/0630</w:t>
            </w:r>
          </w:p>
        </w:tc>
        <w:tc>
          <w:tcPr>
            <w:tcW w:w="1404" w:type="dxa"/>
          </w:tcPr>
          <w:p w14:paraId="3865758A" w14:textId="77777777" w:rsidR="008B2CAE" w:rsidRPr="008B2CAE" w:rsidRDefault="008B2CAE">
            <w:pPr>
              <w:rPr>
                <w:rFonts w:ascii="Calibri" w:hAnsi="Calibri"/>
                <w:sz w:val="24"/>
                <w:szCs w:val="24"/>
              </w:rPr>
            </w:pPr>
          </w:p>
        </w:tc>
        <w:tc>
          <w:tcPr>
            <w:tcW w:w="1713" w:type="dxa"/>
          </w:tcPr>
          <w:p w14:paraId="275B078D" w14:textId="77777777" w:rsidR="008B2CAE" w:rsidRPr="008B2CAE" w:rsidRDefault="008B2CAE">
            <w:pPr>
              <w:rPr>
                <w:rFonts w:ascii="Calibri" w:hAnsi="Calibri"/>
                <w:sz w:val="24"/>
                <w:szCs w:val="24"/>
              </w:rPr>
            </w:pPr>
          </w:p>
        </w:tc>
        <w:tc>
          <w:tcPr>
            <w:tcW w:w="1713" w:type="dxa"/>
          </w:tcPr>
          <w:p w14:paraId="6A3D6C95" w14:textId="77777777" w:rsidR="008B2CAE" w:rsidRPr="008B2CAE" w:rsidRDefault="008B2CAE">
            <w:pPr>
              <w:rPr>
                <w:rFonts w:ascii="Calibri" w:hAnsi="Calibri"/>
                <w:sz w:val="24"/>
                <w:szCs w:val="24"/>
              </w:rPr>
            </w:pPr>
          </w:p>
        </w:tc>
      </w:tr>
      <w:tr w:rsidR="008B2CAE" w:rsidRPr="008B2CAE" w14:paraId="748972EF" w14:textId="77777777">
        <w:trPr>
          <w:cantSplit/>
          <w:trHeight w:val="383"/>
        </w:trPr>
        <w:tc>
          <w:tcPr>
            <w:tcW w:w="2410" w:type="dxa"/>
          </w:tcPr>
          <w:p w14:paraId="0C87FC9D"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57F2D4F9" w14:textId="11E694F0" w:rsidR="008B2CAE" w:rsidRPr="008B2CAE" w:rsidRDefault="00081BA2">
            <w:pPr>
              <w:rPr>
                <w:rFonts w:ascii="Calibri" w:hAnsi="Calibri"/>
                <w:sz w:val="24"/>
                <w:szCs w:val="24"/>
              </w:rPr>
            </w:pPr>
            <w:r>
              <w:rPr>
                <w:rFonts w:ascii="Calibri" w:hAnsi="Calibri"/>
                <w:sz w:val="24"/>
                <w:szCs w:val="24"/>
              </w:rPr>
              <w:t>28 August 2024</w:t>
            </w:r>
          </w:p>
        </w:tc>
        <w:tc>
          <w:tcPr>
            <w:tcW w:w="1404" w:type="dxa"/>
          </w:tcPr>
          <w:p w14:paraId="19E1284E" w14:textId="77777777" w:rsidR="008B2CAE" w:rsidRPr="008B2CAE" w:rsidRDefault="008B2CAE">
            <w:pPr>
              <w:rPr>
                <w:rFonts w:ascii="Calibri" w:hAnsi="Calibri"/>
                <w:sz w:val="24"/>
                <w:szCs w:val="24"/>
              </w:rPr>
            </w:pPr>
          </w:p>
        </w:tc>
        <w:tc>
          <w:tcPr>
            <w:tcW w:w="1713" w:type="dxa"/>
          </w:tcPr>
          <w:p w14:paraId="6DD3F5A0" w14:textId="77777777" w:rsidR="008B2CAE" w:rsidRPr="008B2CAE" w:rsidRDefault="008B2CAE">
            <w:pPr>
              <w:rPr>
                <w:rFonts w:ascii="Calibri" w:hAnsi="Calibri"/>
                <w:sz w:val="24"/>
                <w:szCs w:val="24"/>
              </w:rPr>
            </w:pPr>
          </w:p>
        </w:tc>
        <w:tc>
          <w:tcPr>
            <w:tcW w:w="1713" w:type="dxa"/>
          </w:tcPr>
          <w:p w14:paraId="7782EB4A" w14:textId="77777777" w:rsidR="008B2CAE" w:rsidRPr="008B2CAE" w:rsidRDefault="008B2CAE">
            <w:pPr>
              <w:rPr>
                <w:rFonts w:ascii="Calibri" w:hAnsi="Calibri"/>
                <w:sz w:val="24"/>
                <w:szCs w:val="24"/>
              </w:rPr>
            </w:pPr>
          </w:p>
        </w:tc>
      </w:tr>
      <w:tr w:rsidR="008B2CAE" w:rsidRPr="008B2CAE" w14:paraId="3C3F042F" w14:textId="77777777">
        <w:trPr>
          <w:cantSplit/>
        </w:trPr>
        <w:tc>
          <w:tcPr>
            <w:tcW w:w="2410" w:type="dxa"/>
          </w:tcPr>
          <w:p w14:paraId="580B412B"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42D002AF" w14:textId="6D4F5F8B" w:rsidR="008B2CAE" w:rsidRPr="008B2CAE" w:rsidRDefault="00081BA2">
            <w:pPr>
              <w:rPr>
                <w:rFonts w:ascii="Calibri" w:hAnsi="Calibri"/>
                <w:sz w:val="24"/>
                <w:szCs w:val="24"/>
              </w:rPr>
            </w:pPr>
            <w:r>
              <w:rPr>
                <w:rFonts w:ascii="Calibri" w:hAnsi="Calibri"/>
                <w:sz w:val="24"/>
                <w:szCs w:val="24"/>
              </w:rPr>
              <w:t>31/07/2024</w:t>
            </w:r>
            <w:r w:rsidR="005D3FE0">
              <w:rPr>
                <w:rFonts w:ascii="Calibri" w:hAnsi="Calibri"/>
                <w:sz w:val="24"/>
                <w:szCs w:val="24"/>
              </w:rPr>
              <w:t xml:space="preserve"> </w:t>
            </w:r>
          </w:p>
        </w:tc>
        <w:tc>
          <w:tcPr>
            <w:tcW w:w="1404" w:type="dxa"/>
          </w:tcPr>
          <w:p w14:paraId="4103DB46" w14:textId="77777777" w:rsidR="008B2CAE" w:rsidRPr="008B2CAE" w:rsidRDefault="008B2CAE">
            <w:pPr>
              <w:rPr>
                <w:rFonts w:ascii="Calibri" w:hAnsi="Calibri"/>
                <w:sz w:val="24"/>
                <w:szCs w:val="24"/>
              </w:rPr>
            </w:pPr>
          </w:p>
        </w:tc>
        <w:tc>
          <w:tcPr>
            <w:tcW w:w="1713" w:type="dxa"/>
          </w:tcPr>
          <w:p w14:paraId="4BFFF541" w14:textId="77777777" w:rsidR="008B2CAE" w:rsidRPr="008B2CAE" w:rsidRDefault="008B2CAE">
            <w:pPr>
              <w:rPr>
                <w:rFonts w:ascii="Calibri" w:hAnsi="Calibri"/>
                <w:sz w:val="24"/>
                <w:szCs w:val="24"/>
              </w:rPr>
            </w:pPr>
          </w:p>
        </w:tc>
        <w:tc>
          <w:tcPr>
            <w:tcW w:w="1713" w:type="dxa"/>
          </w:tcPr>
          <w:p w14:paraId="35709CE0" w14:textId="77777777" w:rsidR="008B2CAE" w:rsidRPr="008B2CAE" w:rsidRDefault="008B2CAE">
            <w:pPr>
              <w:rPr>
                <w:rFonts w:ascii="Calibri" w:hAnsi="Calibri"/>
                <w:sz w:val="24"/>
                <w:szCs w:val="24"/>
              </w:rPr>
            </w:pPr>
          </w:p>
        </w:tc>
      </w:tr>
      <w:tr w:rsidR="008B2CAE" w:rsidRPr="008B2CAE" w14:paraId="32AD51D5" w14:textId="77777777">
        <w:trPr>
          <w:cantSplit/>
        </w:trPr>
        <w:tc>
          <w:tcPr>
            <w:tcW w:w="10409" w:type="dxa"/>
            <w:gridSpan w:val="6"/>
          </w:tcPr>
          <w:p w14:paraId="58904B80" w14:textId="77777777" w:rsidR="008B2CAE" w:rsidRPr="008B2CAE" w:rsidRDefault="008B2CAE">
            <w:pPr>
              <w:rPr>
                <w:rFonts w:ascii="Calibri" w:hAnsi="Calibri"/>
                <w:sz w:val="24"/>
                <w:szCs w:val="24"/>
              </w:rPr>
            </w:pPr>
          </w:p>
        </w:tc>
      </w:tr>
      <w:tr w:rsidR="008B2CAE" w:rsidRPr="008B2CAE" w14:paraId="223D71C7" w14:textId="77777777">
        <w:trPr>
          <w:cantSplit/>
        </w:trPr>
        <w:tc>
          <w:tcPr>
            <w:tcW w:w="2410" w:type="dxa"/>
          </w:tcPr>
          <w:p w14:paraId="3E29142C"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48F7B3E0" w14:textId="77777777" w:rsidR="008B2CAE" w:rsidRPr="008B2CAE" w:rsidRDefault="008B2CAE">
            <w:pPr>
              <w:rPr>
                <w:rFonts w:ascii="Calibri" w:hAnsi="Calibri"/>
                <w:sz w:val="24"/>
                <w:szCs w:val="24"/>
              </w:rPr>
            </w:pPr>
          </w:p>
        </w:tc>
        <w:tc>
          <w:tcPr>
            <w:tcW w:w="1456" w:type="dxa"/>
          </w:tcPr>
          <w:p w14:paraId="61BC74AF" w14:textId="77777777" w:rsidR="008B2CAE" w:rsidRPr="008B2CAE" w:rsidRDefault="008B2CAE">
            <w:pPr>
              <w:rPr>
                <w:rFonts w:ascii="Calibri" w:hAnsi="Calibri"/>
                <w:sz w:val="24"/>
                <w:szCs w:val="24"/>
              </w:rPr>
            </w:pPr>
          </w:p>
        </w:tc>
        <w:tc>
          <w:tcPr>
            <w:tcW w:w="1404" w:type="dxa"/>
          </w:tcPr>
          <w:p w14:paraId="15D55563"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34397B73" w14:textId="77777777" w:rsidR="008B2CAE" w:rsidRPr="008B2CAE" w:rsidRDefault="008B2CAE">
            <w:pPr>
              <w:rPr>
                <w:rFonts w:ascii="Calibri" w:hAnsi="Calibri"/>
                <w:sz w:val="24"/>
                <w:szCs w:val="24"/>
              </w:rPr>
            </w:pPr>
          </w:p>
        </w:tc>
        <w:tc>
          <w:tcPr>
            <w:tcW w:w="1713" w:type="dxa"/>
          </w:tcPr>
          <w:p w14:paraId="1C41C55E" w14:textId="77777777" w:rsidR="008B2CAE" w:rsidRPr="008B2CAE" w:rsidRDefault="008B2CAE">
            <w:pPr>
              <w:rPr>
                <w:rFonts w:ascii="Calibri" w:hAnsi="Calibri"/>
                <w:sz w:val="24"/>
                <w:szCs w:val="24"/>
              </w:rPr>
            </w:pPr>
          </w:p>
        </w:tc>
      </w:tr>
      <w:tr w:rsidR="008B2CAE" w:rsidRPr="008B2CAE" w14:paraId="21DBB5C6" w14:textId="77777777">
        <w:trPr>
          <w:cantSplit/>
        </w:trPr>
        <w:tc>
          <w:tcPr>
            <w:tcW w:w="4123" w:type="dxa"/>
            <w:gridSpan w:val="2"/>
            <w:vMerge w:val="restart"/>
            <w:tcBorders>
              <w:bottom w:val="single" w:sz="4" w:space="0" w:color="auto"/>
            </w:tcBorders>
          </w:tcPr>
          <w:p w14:paraId="32517358" w14:textId="77777777" w:rsidR="00081BA2" w:rsidRDefault="00081BA2">
            <w:pPr>
              <w:rPr>
                <w:rFonts w:ascii="Calibri" w:hAnsi="Calibri"/>
                <w:sz w:val="24"/>
                <w:szCs w:val="24"/>
              </w:rPr>
            </w:pPr>
            <w:r>
              <w:rPr>
                <w:rFonts w:ascii="Calibri" w:hAnsi="Calibri"/>
                <w:sz w:val="24"/>
                <w:szCs w:val="24"/>
              </w:rPr>
              <w:t xml:space="preserve">Chipping Parish Council </w:t>
            </w:r>
          </w:p>
          <w:p w14:paraId="09647B38" w14:textId="18B86EB9" w:rsidR="00081BA2" w:rsidRDefault="00081BA2">
            <w:pPr>
              <w:rPr>
                <w:rFonts w:ascii="Calibri" w:hAnsi="Calibri"/>
                <w:sz w:val="24"/>
                <w:szCs w:val="24"/>
              </w:rPr>
            </w:pPr>
            <w:r>
              <w:rPr>
                <w:rFonts w:ascii="Calibri" w:hAnsi="Calibri"/>
                <w:sz w:val="24"/>
                <w:szCs w:val="24"/>
              </w:rPr>
              <w:t xml:space="preserve">C/o Mr Paul Hunt </w:t>
            </w:r>
          </w:p>
          <w:p w14:paraId="1AAEEF85" w14:textId="5C99F52D" w:rsidR="00081BA2" w:rsidRDefault="00081BA2">
            <w:pPr>
              <w:rPr>
                <w:rFonts w:ascii="Calibri" w:hAnsi="Calibri"/>
                <w:sz w:val="24"/>
                <w:szCs w:val="24"/>
              </w:rPr>
            </w:pPr>
            <w:r>
              <w:rPr>
                <w:rFonts w:ascii="Calibri" w:hAnsi="Calibri"/>
                <w:sz w:val="24"/>
                <w:szCs w:val="24"/>
              </w:rPr>
              <w:t>Clark House</w:t>
            </w:r>
          </w:p>
          <w:p w14:paraId="3BAF3F47" w14:textId="77777777" w:rsidR="00081BA2" w:rsidRDefault="00081BA2">
            <w:pPr>
              <w:rPr>
                <w:rFonts w:ascii="Calibri" w:hAnsi="Calibri"/>
                <w:sz w:val="24"/>
                <w:szCs w:val="24"/>
              </w:rPr>
            </w:pPr>
            <w:r>
              <w:rPr>
                <w:rFonts w:ascii="Calibri" w:hAnsi="Calibri"/>
                <w:sz w:val="24"/>
                <w:szCs w:val="24"/>
              </w:rPr>
              <w:t>Chipping</w:t>
            </w:r>
          </w:p>
          <w:p w14:paraId="2C34D119" w14:textId="77777777" w:rsidR="00081BA2" w:rsidRDefault="00081BA2">
            <w:pPr>
              <w:rPr>
                <w:rFonts w:ascii="Calibri" w:hAnsi="Calibri"/>
                <w:sz w:val="24"/>
                <w:szCs w:val="24"/>
              </w:rPr>
            </w:pPr>
            <w:r>
              <w:rPr>
                <w:rFonts w:ascii="Calibri" w:hAnsi="Calibri"/>
                <w:sz w:val="24"/>
                <w:szCs w:val="24"/>
              </w:rPr>
              <w:t>Preston</w:t>
            </w:r>
          </w:p>
          <w:p w14:paraId="1D29CF62" w14:textId="01466ED9" w:rsidR="008B2CAE" w:rsidRPr="008B2CAE" w:rsidRDefault="00081BA2">
            <w:pPr>
              <w:rPr>
                <w:rFonts w:ascii="Calibri" w:hAnsi="Calibri"/>
                <w:sz w:val="24"/>
                <w:szCs w:val="24"/>
              </w:rPr>
            </w:pPr>
            <w:r>
              <w:rPr>
                <w:rFonts w:ascii="Calibri" w:hAnsi="Calibri"/>
                <w:sz w:val="24"/>
                <w:szCs w:val="24"/>
              </w:rPr>
              <w:t>PR3 2GQ</w:t>
            </w:r>
          </w:p>
        </w:tc>
        <w:tc>
          <w:tcPr>
            <w:tcW w:w="1456" w:type="dxa"/>
          </w:tcPr>
          <w:p w14:paraId="6805A057"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3AE51D38" w14:textId="5343F972" w:rsidR="008B2CAE" w:rsidRPr="008B2CAE" w:rsidRDefault="008B2CAE">
            <w:pPr>
              <w:pStyle w:val="addresses"/>
              <w:rPr>
                <w:rFonts w:ascii="Calibri" w:hAnsi="Calibri"/>
                <w:sz w:val="24"/>
                <w:szCs w:val="24"/>
              </w:rPr>
            </w:pPr>
          </w:p>
          <w:p w14:paraId="029ED19A" w14:textId="0A00943F" w:rsidR="008B2CAE" w:rsidRPr="008B2CAE" w:rsidRDefault="008B2CAE">
            <w:pPr>
              <w:pStyle w:val="addresses"/>
              <w:rPr>
                <w:rFonts w:ascii="Calibri" w:hAnsi="Calibri"/>
                <w:sz w:val="24"/>
                <w:szCs w:val="24"/>
              </w:rPr>
            </w:pPr>
          </w:p>
        </w:tc>
      </w:tr>
      <w:tr w:rsidR="008B2CAE" w:rsidRPr="008B2CAE" w14:paraId="438A2FF2" w14:textId="77777777">
        <w:trPr>
          <w:cantSplit/>
        </w:trPr>
        <w:tc>
          <w:tcPr>
            <w:tcW w:w="4123" w:type="dxa"/>
            <w:gridSpan w:val="2"/>
            <w:vMerge/>
            <w:tcBorders>
              <w:bottom w:val="single" w:sz="4" w:space="0" w:color="auto"/>
            </w:tcBorders>
          </w:tcPr>
          <w:p w14:paraId="04D92296" w14:textId="77777777" w:rsidR="008B2CAE" w:rsidRPr="008B2CAE" w:rsidRDefault="008B2CAE">
            <w:pPr>
              <w:rPr>
                <w:rFonts w:ascii="Calibri" w:hAnsi="Calibri"/>
                <w:sz w:val="24"/>
                <w:szCs w:val="24"/>
              </w:rPr>
            </w:pPr>
          </w:p>
        </w:tc>
        <w:tc>
          <w:tcPr>
            <w:tcW w:w="1456" w:type="dxa"/>
          </w:tcPr>
          <w:p w14:paraId="19107AB5"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28403DA8" w14:textId="77777777" w:rsidR="008B2CAE" w:rsidRPr="008B2CAE" w:rsidRDefault="008B2CAE">
            <w:pPr>
              <w:rPr>
                <w:rFonts w:ascii="Calibri" w:hAnsi="Calibri"/>
                <w:sz w:val="24"/>
                <w:szCs w:val="24"/>
              </w:rPr>
            </w:pPr>
          </w:p>
        </w:tc>
      </w:tr>
      <w:tr w:rsidR="008B2CAE" w:rsidRPr="008B2CAE" w14:paraId="3768F420" w14:textId="77777777">
        <w:trPr>
          <w:cantSplit/>
        </w:trPr>
        <w:tc>
          <w:tcPr>
            <w:tcW w:w="4123" w:type="dxa"/>
            <w:gridSpan w:val="2"/>
            <w:vMerge/>
            <w:tcBorders>
              <w:bottom w:val="single" w:sz="4" w:space="0" w:color="auto"/>
            </w:tcBorders>
          </w:tcPr>
          <w:p w14:paraId="275E2F8E" w14:textId="77777777" w:rsidR="008B2CAE" w:rsidRPr="008B2CAE" w:rsidRDefault="008B2CAE">
            <w:pPr>
              <w:rPr>
                <w:rFonts w:ascii="Calibri" w:hAnsi="Calibri"/>
                <w:sz w:val="24"/>
                <w:szCs w:val="24"/>
              </w:rPr>
            </w:pPr>
          </w:p>
        </w:tc>
        <w:tc>
          <w:tcPr>
            <w:tcW w:w="1456" w:type="dxa"/>
          </w:tcPr>
          <w:p w14:paraId="63532FDA"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095FB329" w14:textId="77777777" w:rsidR="008B2CAE" w:rsidRPr="008B2CAE" w:rsidRDefault="008B2CAE">
            <w:pPr>
              <w:rPr>
                <w:rFonts w:ascii="Calibri" w:hAnsi="Calibri"/>
                <w:sz w:val="24"/>
                <w:szCs w:val="24"/>
              </w:rPr>
            </w:pPr>
          </w:p>
        </w:tc>
      </w:tr>
      <w:tr w:rsidR="008B2CAE" w:rsidRPr="008B2CAE" w14:paraId="3E3AED78" w14:textId="77777777">
        <w:trPr>
          <w:cantSplit/>
        </w:trPr>
        <w:tc>
          <w:tcPr>
            <w:tcW w:w="4123" w:type="dxa"/>
            <w:gridSpan w:val="2"/>
            <w:vMerge/>
            <w:tcBorders>
              <w:bottom w:val="single" w:sz="4" w:space="0" w:color="auto"/>
            </w:tcBorders>
          </w:tcPr>
          <w:p w14:paraId="506A4D5C" w14:textId="77777777" w:rsidR="008B2CAE" w:rsidRPr="008B2CAE" w:rsidRDefault="008B2CAE">
            <w:pPr>
              <w:rPr>
                <w:rFonts w:ascii="Calibri" w:hAnsi="Calibri"/>
                <w:sz w:val="24"/>
                <w:szCs w:val="24"/>
              </w:rPr>
            </w:pPr>
          </w:p>
        </w:tc>
        <w:tc>
          <w:tcPr>
            <w:tcW w:w="1456" w:type="dxa"/>
          </w:tcPr>
          <w:p w14:paraId="1926A52E"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7A9B989E" w14:textId="77777777" w:rsidR="008B2CAE" w:rsidRPr="008B2CAE" w:rsidRDefault="008B2CAE">
            <w:pPr>
              <w:rPr>
                <w:rFonts w:ascii="Calibri" w:hAnsi="Calibri"/>
                <w:sz w:val="24"/>
                <w:szCs w:val="24"/>
              </w:rPr>
            </w:pPr>
          </w:p>
        </w:tc>
      </w:tr>
      <w:tr w:rsidR="008B2CAE" w:rsidRPr="008B2CAE" w14:paraId="4908CCE9" w14:textId="77777777">
        <w:trPr>
          <w:cantSplit/>
        </w:trPr>
        <w:tc>
          <w:tcPr>
            <w:tcW w:w="4123" w:type="dxa"/>
            <w:gridSpan w:val="2"/>
            <w:vMerge/>
            <w:tcBorders>
              <w:bottom w:val="single" w:sz="4" w:space="0" w:color="auto"/>
            </w:tcBorders>
          </w:tcPr>
          <w:p w14:paraId="75B4E909" w14:textId="77777777" w:rsidR="008B2CAE" w:rsidRPr="008B2CAE" w:rsidRDefault="008B2CAE">
            <w:pPr>
              <w:rPr>
                <w:rFonts w:ascii="Calibri" w:hAnsi="Calibri"/>
                <w:sz w:val="24"/>
                <w:szCs w:val="24"/>
              </w:rPr>
            </w:pPr>
          </w:p>
        </w:tc>
        <w:tc>
          <w:tcPr>
            <w:tcW w:w="1456" w:type="dxa"/>
            <w:tcBorders>
              <w:bottom w:val="single" w:sz="6" w:space="0" w:color="auto"/>
            </w:tcBorders>
          </w:tcPr>
          <w:p w14:paraId="385CF34F"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60EEED0C" w14:textId="77777777" w:rsidR="008B2CAE" w:rsidRPr="008B2CAE" w:rsidRDefault="008B2CAE">
            <w:pPr>
              <w:rPr>
                <w:rFonts w:ascii="Calibri" w:hAnsi="Calibri"/>
                <w:sz w:val="24"/>
                <w:szCs w:val="24"/>
              </w:rPr>
            </w:pPr>
          </w:p>
        </w:tc>
      </w:tr>
    </w:tbl>
    <w:p w14:paraId="71A9E188"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4A3FE0DC" w14:textId="77777777">
        <w:trPr>
          <w:cantSplit/>
        </w:trPr>
        <w:tc>
          <w:tcPr>
            <w:tcW w:w="1980" w:type="dxa"/>
            <w:gridSpan w:val="2"/>
          </w:tcPr>
          <w:p w14:paraId="1D3E04E9"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6F4F24B3" w14:textId="416F88D9" w:rsidR="008B2CAE" w:rsidRPr="008B2CAE" w:rsidRDefault="00081BA2">
            <w:pPr>
              <w:rPr>
                <w:rFonts w:ascii="Calibri" w:hAnsi="Calibri"/>
                <w:sz w:val="24"/>
                <w:szCs w:val="24"/>
              </w:rPr>
            </w:pPr>
            <w:r>
              <w:rPr>
                <w:rFonts w:ascii="Calibri" w:hAnsi="Calibri"/>
                <w:sz w:val="24"/>
                <w:szCs w:val="24"/>
              </w:rPr>
              <w:t>Non-material amendment to reserved matters approval 3/2017/0183 to allow amendment to condition 15 (dwellings to benefit from Part 14 Class A permitted development rights in respect of solar panels).</w:t>
            </w:r>
          </w:p>
        </w:tc>
      </w:tr>
      <w:tr w:rsidR="008B2CAE" w:rsidRPr="008B2CAE" w14:paraId="53EA0A4C" w14:textId="77777777">
        <w:trPr>
          <w:cantSplit/>
        </w:trPr>
        <w:tc>
          <w:tcPr>
            <w:tcW w:w="989" w:type="dxa"/>
          </w:tcPr>
          <w:p w14:paraId="0FA23F40"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5E61403B" w14:textId="667F88E6" w:rsidR="008B2CAE" w:rsidRPr="008B2CAE" w:rsidRDefault="00081BA2">
            <w:pPr>
              <w:pStyle w:val="TableText"/>
              <w:rPr>
                <w:rFonts w:ascii="Calibri" w:hAnsi="Calibri"/>
                <w:sz w:val="24"/>
                <w:szCs w:val="24"/>
              </w:rPr>
            </w:pPr>
            <w:r>
              <w:rPr>
                <w:rFonts w:ascii="Calibri" w:hAnsi="Calibri"/>
                <w:sz w:val="24"/>
                <w:szCs w:val="24"/>
              </w:rPr>
              <w:t xml:space="preserve">Land </w:t>
            </w:r>
            <w:proofErr w:type="spellStart"/>
            <w:r>
              <w:rPr>
                <w:rFonts w:ascii="Calibri" w:hAnsi="Calibri"/>
                <w:sz w:val="24"/>
                <w:szCs w:val="24"/>
              </w:rPr>
              <w:t>adj</w:t>
            </w:r>
            <w:proofErr w:type="spellEnd"/>
            <w:r>
              <w:rPr>
                <w:rFonts w:ascii="Calibri" w:hAnsi="Calibri"/>
                <w:sz w:val="24"/>
                <w:szCs w:val="24"/>
              </w:rPr>
              <w:t xml:space="preserve"> Church Raike Chipping PR3 2QL</w:t>
            </w:r>
          </w:p>
        </w:tc>
      </w:tr>
      <w:tr w:rsidR="008B2CAE" w:rsidRPr="008B2CAE" w14:paraId="43FE7017" w14:textId="77777777">
        <w:trPr>
          <w:cantSplit/>
        </w:trPr>
        <w:tc>
          <w:tcPr>
            <w:tcW w:w="10403" w:type="dxa"/>
            <w:gridSpan w:val="3"/>
          </w:tcPr>
          <w:p w14:paraId="5499F0E8" w14:textId="77777777" w:rsidR="008B2CAE" w:rsidRPr="008B2CAE" w:rsidRDefault="008B2CAE">
            <w:pPr>
              <w:pStyle w:val="TableText"/>
              <w:rPr>
                <w:rFonts w:ascii="Calibri" w:hAnsi="Calibri"/>
                <w:sz w:val="24"/>
                <w:szCs w:val="24"/>
              </w:rPr>
            </w:pPr>
          </w:p>
          <w:p w14:paraId="414C9977" w14:textId="512528E4" w:rsidR="008B2CAE" w:rsidRDefault="00081BA2">
            <w:pPr>
              <w:pStyle w:val="TableText"/>
              <w:rPr>
                <w:rFonts w:ascii="Calibri" w:hAnsi="Calibri"/>
                <w:sz w:val="24"/>
                <w:szCs w:val="24"/>
              </w:rPr>
            </w:pPr>
            <w:r>
              <w:rPr>
                <w:rFonts w:ascii="Calibri" w:hAnsi="Calibri"/>
                <w:sz w:val="24"/>
                <w:szCs w:val="24"/>
              </w:rPr>
              <w:t xml:space="preserve">Further to the grant of planning permission reference 3/2017/0183, Ribble Valley Borough Council hereby grants approval of the following condition 15 as a non-material amendment to that permission, subject to compliance otherwise with the terms of the </w:t>
            </w:r>
            <w:proofErr w:type="gramStart"/>
            <w:r>
              <w:rPr>
                <w:rFonts w:ascii="Calibri" w:hAnsi="Calibri"/>
                <w:sz w:val="24"/>
                <w:szCs w:val="24"/>
              </w:rPr>
              <w:t>aforementioned permission</w:t>
            </w:r>
            <w:proofErr w:type="gramEnd"/>
            <w:r>
              <w:rPr>
                <w:rFonts w:ascii="Calibri" w:hAnsi="Calibri"/>
                <w:sz w:val="24"/>
                <w:szCs w:val="24"/>
              </w:rPr>
              <w:t>:</w:t>
            </w:r>
          </w:p>
          <w:p w14:paraId="308045B1" w14:textId="78A0D4D5" w:rsidR="00081BA2" w:rsidRPr="008B2CAE" w:rsidRDefault="00081BA2">
            <w:pPr>
              <w:pStyle w:val="TableText"/>
              <w:rPr>
                <w:rFonts w:ascii="Calibri" w:hAnsi="Calibri"/>
                <w:sz w:val="24"/>
                <w:szCs w:val="24"/>
              </w:rPr>
            </w:pPr>
          </w:p>
        </w:tc>
      </w:tr>
      <w:tr w:rsidR="008B2CAE" w:rsidRPr="008B2CAE" w14:paraId="35092E77" w14:textId="77777777">
        <w:trPr>
          <w:cantSplit/>
        </w:trPr>
        <w:tc>
          <w:tcPr>
            <w:tcW w:w="989" w:type="dxa"/>
          </w:tcPr>
          <w:p w14:paraId="131F0590" w14:textId="7576298E" w:rsidR="008B2CAE" w:rsidRPr="008B2CAE" w:rsidRDefault="00081BA2">
            <w:pPr>
              <w:pStyle w:val="TableText"/>
              <w:rPr>
                <w:rFonts w:ascii="Calibri" w:hAnsi="Calibri"/>
                <w:b/>
                <w:bCs/>
                <w:sz w:val="24"/>
                <w:szCs w:val="24"/>
              </w:rPr>
            </w:pPr>
            <w:r>
              <w:rPr>
                <w:rFonts w:ascii="Calibri" w:hAnsi="Calibri"/>
                <w:b/>
                <w:bCs/>
                <w:sz w:val="24"/>
                <w:szCs w:val="24"/>
              </w:rPr>
              <w:t>15</w:t>
            </w:r>
            <w:r w:rsidR="00192E20">
              <w:rPr>
                <w:rFonts w:ascii="Calibri" w:hAnsi="Calibri"/>
                <w:b/>
                <w:bCs/>
                <w:sz w:val="24"/>
                <w:szCs w:val="24"/>
              </w:rPr>
              <w:t>.</w:t>
            </w:r>
          </w:p>
        </w:tc>
        <w:tc>
          <w:tcPr>
            <w:tcW w:w="9414" w:type="dxa"/>
            <w:gridSpan w:val="2"/>
            <w:tcBorders>
              <w:left w:val="nil"/>
            </w:tcBorders>
          </w:tcPr>
          <w:p w14:paraId="524B864C" w14:textId="767C7543" w:rsidR="00081BA2" w:rsidRDefault="00081BA2" w:rsidP="00192E20">
            <w:pPr>
              <w:pStyle w:val="TableText"/>
              <w:rPr>
                <w:rFonts w:ascii="Calibri" w:hAnsi="Calibri"/>
                <w:sz w:val="24"/>
                <w:szCs w:val="24"/>
              </w:rPr>
            </w:pPr>
            <w:r>
              <w:rPr>
                <w:rFonts w:ascii="Calibri" w:hAnsi="Calibri"/>
                <w:sz w:val="24"/>
                <w:szCs w:val="24"/>
              </w:rPr>
              <w:t>Notwithstanding the provisions of Classes B-I of Schedule 2 Part 14 of the Town and Country Planning (General Permitted Development) (England) Order 2015, or any Order revoking and re-enacting that Order, no renewable energy sources shall be attached to the dwelling, or placed within the residential curtilage, unless planning permission has first been granted by the Local Planning Authority.</w:t>
            </w:r>
          </w:p>
          <w:p w14:paraId="66C6DA57" w14:textId="77777777" w:rsidR="00081BA2" w:rsidRDefault="00081BA2" w:rsidP="00192E20">
            <w:pPr>
              <w:pStyle w:val="TableText"/>
              <w:rPr>
                <w:rFonts w:ascii="Calibri" w:hAnsi="Calibri"/>
                <w:sz w:val="24"/>
                <w:szCs w:val="24"/>
              </w:rPr>
            </w:pPr>
          </w:p>
          <w:p w14:paraId="28252BAC" w14:textId="77BF893B" w:rsidR="008B2CAE" w:rsidRPr="008B2CAE" w:rsidRDefault="00081BA2" w:rsidP="00192E20">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 and the amenities of nearby residents in accordance with Key Statement EN2 and Policy DMG1 of the Ribble Valley Core Strategy.</w:t>
            </w:r>
          </w:p>
        </w:tc>
      </w:tr>
      <w:tr w:rsidR="008B2CAE" w:rsidRPr="008B2CAE" w14:paraId="482AD299" w14:textId="77777777">
        <w:trPr>
          <w:cantSplit/>
        </w:trPr>
        <w:tc>
          <w:tcPr>
            <w:tcW w:w="989" w:type="dxa"/>
          </w:tcPr>
          <w:p w14:paraId="3C4861EC"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3FE17AA5" w14:textId="77777777" w:rsidR="008B2CAE" w:rsidRPr="008B2CAE" w:rsidRDefault="008B2CAE">
            <w:pPr>
              <w:pStyle w:val="TableText"/>
              <w:rPr>
                <w:rFonts w:ascii="Calibri" w:hAnsi="Calibri"/>
                <w:sz w:val="24"/>
                <w:szCs w:val="24"/>
              </w:rPr>
            </w:pPr>
          </w:p>
        </w:tc>
      </w:tr>
      <w:tr w:rsidR="008B2CAE" w:rsidRPr="008B2CAE" w14:paraId="3A0FC499" w14:textId="77777777">
        <w:trPr>
          <w:cantSplit/>
        </w:trPr>
        <w:tc>
          <w:tcPr>
            <w:tcW w:w="989" w:type="dxa"/>
          </w:tcPr>
          <w:p w14:paraId="2DDE1C70"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Note(s)</w:t>
            </w:r>
          </w:p>
        </w:tc>
        <w:tc>
          <w:tcPr>
            <w:tcW w:w="9414" w:type="dxa"/>
            <w:gridSpan w:val="2"/>
            <w:tcBorders>
              <w:left w:val="nil"/>
            </w:tcBorders>
          </w:tcPr>
          <w:p w14:paraId="3CF5BAE5" w14:textId="77777777" w:rsidR="008B2CAE" w:rsidRPr="008B2CAE" w:rsidRDefault="008B2CAE">
            <w:pPr>
              <w:pStyle w:val="TableText"/>
              <w:rPr>
                <w:rFonts w:ascii="Calibri" w:hAnsi="Calibri"/>
                <w:sz w:val="24"/>
                <w:szCs w:val="24"/>
              </w:rPr>
            </w:pPr>
          </w:p>
        </w:tc>
      </w:tr>
      <w:tr w:rsidR="008B2CAE" w:rsidRPr="008B2CAE" w14:paraId="3EDDD13C" w14:textId="77777777">
        <w:trPr>
          <w:cantSplit/>
        </w:trPr>
        <w:tc>
          <w:tcPr>
            <w:tcW w:w="989" w:type="dxa"/>
          </w:tcPr>
          <w:p w14:paraId="637DCB9C" w14:textId="1C6FAB3C" w:rsidR="008B2CAE" w:rsidRDefault="007B012D">
            <w:pPr>
              <w:pStyle w:val="TableText"/>
              <w:rPr>
                <w:rFonts w:ascii="Calibri" w:hAnsi="Calibri"/>
                <w:b/>
                <w:bCs/>
                <w:sz w:val="24"/>
                <w:szCs w:val="24"/>
              </w:rPr>
            </w:pPr>
            <w:r>
              <w:rPr>
                <w:rFonts w:ascii="Calibri" w:hAnsi="Calibri"/>
                <w:b/>
                <w:bCs/>
                <w:sz w:val="24"/>
                <w:szCs w:val="24"/>
              </w:rPr>
              <w:t>1.</w:t>
            </w:r>
          </w:p>
          <w:p w14:paraId="4CA24491" w14:textId="77777777" w:rsidR="007B012D" w:rsidRDefault="007B012D">
            <w:pPr>
              <w:pStyle w:val="TableText"/>
              <w:rPr>
                <w:rFonts w:ascii="Calibri" w:hAnsi="Calibri"/>
                <w:b/>
                <w:bCs/>
                <w:sz w:val="24"/>
                <w:szCs w:val="24"/>
              </w:rPr>
            </w:pPr>
          </w:p>
          <w:p w14:paraId="09F60085" w14:textId="77777777" w:rsidR="007B012D" w:rsidRPr="008B2CAE" w:rsidRDefault="007B012D">
            <w:pPr>
              <w:pStyle w:val="TableText"/>
              <w:rPr>
                <w:rFonts w:ascii="Calibri" w:hAnsi="Calibri"/>
                <w:b/>
                <w:bCs/>
                <w:sz w:val="24"/>
                <w:szCs w:val="24"/>
              </w:rPr>
            </w:pPr>
          </w:p>
        </w:tc>
        <w:tc>
          <w:tcPr>
            <w:tcW w:w="9414" w:type="dxa"/>
            <w:gridSpan w:val="2"/>
            <w:tcBorders>
              <w:left w:val="nil"/>
            </w:tcBorders>
          </w:tcPr>
          <w:p w14:paraId="5B7487BB" w14:textId="77777777" w:rsidR="007B012D" w:rsidRDefault="007B012D" w:rsidP="007B012D">
            <w:pPr>
              <w:pStyle w:val="TableText"/>
              <w:rPr>
                <w:rFonts w:ascii="Calibri" w:hAnsi="Calibri"/>
                <w:szCs w:val="22"/>
              </w:rPr>
            </w:pPr>
            <w:bookmarkStart w:id="0" w:name="Informatives"/>
            <w:r>
              <w:rPr>
                <w:rFonts w:ascii="Calibri" w:hAnsi="Calibri"/>
                <w:szCs w:val="22"/>
              </w:rPr>
              <w:t>This Decision Notice should be read in conjunction with the officer’s report which is available to view on the website.</w:t>
            </w:r>
          </w:p>
          <w:p w14:paraId="08FEE77F" w14:textId="77777777" w:rsidR="007B012D" w:rsidRDefault="007B012D" w:rsidP="007B012D">
            <w:pPr>
              <w:pStyle w:val="TableText"/>
              <w:rPr>
                <w:rFonts w:ascii="Calibri" w:hAnsi="Calibri"/>
                <w:sz w:val="24"/>
                <w:szCs w:val="24"/>
              </w:rPr>
            </w:pPr>
          </w:p>
          <w:bookmarkEnd w:id="0"/>
          <w:p w14:paraId="1BC9F0AB" w14:textId="77777777" w:rsidR="007B012D" w:rsidRDefault="007B012D" w:rsidP="007B012D">
            <w:pPr>
              <w:jc w:val="both"/>
              <w:rPr>
                <w:rFonts w:ascii="Arial" w:hAnsi="Arial" w:cs="Arial"/>
                <w:b/>
                <w:sz w:val="20"/>
                <w:lang w:eastAsia="en-GB"/>
              </w:rPr>
            </w:pPr>
            <w:r>
              <w:rPr>
                <w:rFonts w:ascii="Brush Script MT" w:hAnsi="Brush Script MT"/>
                <w:sz w:val="44"/>
                <w:szCs w:val="44"/>
              </w:rPr>
              <w:t>Nicola Hopkins</w:t>
            </w:r>
          </w:p>
          <w:p w14:paraId="2D228998" w14:textId="77777777" w:rsidR="007B012D" w:rsidRDefault="007B012D" w:rsidP="007B012D">
            <w:pPr>
              <w:jc w:val="both"/>
              <w:rPr>
                <w:rFonts w:ascii="Arial" w:hAnsi="Arial" w:cs="Arial"/>
                <w:b/>
                <w:bCs/>
              </w:rPr>
            </w:pPr>
            <w:r>
              <w:rPr>
                <w:rFonts w:ascii="Arial" w:hAnsi="Arial" w:cs="Arial"/>
                <w:b/>
                <w:bCs/>
              </w:rPr>
              <w:t>NICOLA HOPKINS</w:t>
            </w:r>
          </w:p>
          <w:p w14:paraId="3D7EA71D" w14:textId="60173E8B" w:rsidR="007B012D" w:rsidRPr="007B012D" w:rsidRDefault="007B012D" w:rsidP="007B012D">
            <w:pPr>
              <w:rPr>
                <w:rFonts w:ascii="Calibri" w:hAnsi="Calibri"/>
                <w:b/>
                <w:bCs/>
                <w:sz w:val="24"/>
                <w:szCs w:val="24"/>
              </w:rPr>
            </w:pPr>
            <w:r>
              <w:rPr>
                <w:rFonts w:ascii="Arial" w:hAnsi="Arial" w:cs="Arial"/>
                <w:b/>
                <w:bCs/>
              </w:rPr>
              <w:t>DIRECTOR OF ECONOMIC DEVELOPMENT AND PLANNING</w:t>
            </w:r>
            <w:r>
              <w:rPr>
                <w:rFonts w:ascii="Calibri" w:hAnsi="Calibri"/>
                <w:b/>
                <w:bCs/>
                <w:sz w:val="24"/>
                <w:szCs w:val="24"/>
              </w:rPr>
              <w:t xml:space="preserve"> </w:t>
            </w:r>
          </w:p>
        </w:tc>
      </w:tr>
      <w:tr w:rsidR="008B2CAE" w:rsidRPr="008B2CAE" w14:paraId="098888BE" w14:textId="77777777">
        <w:trPr>
          <w:cantSplit/>
        </w:trPr>
        <w:tc>
          <w:tcPr>
            <w:tcW w:w="989" w:type="dxa"/>
          </w:tcPr>
          <w:p w14:paraId="5EB0D27F" w14:textId="69E70E2A" w:rsidR="008B2CAE" w:rsidRDefault="008B2CAE" w:rsidP="007B012D">
            <w:pPr>
              <w:pStyle w:val="TableText"/>
              <w:rPr>
                <w:rFonts w:ascii="Calibri" w:hAnsi="Calibri"/>
                <w:sz w:val="24"/>
                <w:szCs w:val="24"/>
              </w:rPr>
            </w:pPr>
          </w:p>
          <w:p w14:paraId="40883AF6" w14:textId="77777777" w:rsidR="00F75B23" w:rsidRDefault="00F75B23">
            <w:pPr>
              <w:pStyle w:val="TableText"/>
              <w:jc w:val="center"/>
              <w:rPr>
                <w:rFonts w:ascii="Calibri" w:hAnsi="Calibri"/>
                <w:sz w:val="24"/>
                <w:szCs w:val="24"/>
              </w:rPr>
            </w:pPr>
          </w:p>
          <w:p w14:paraId="454ACDA1" w14:textId="25F8ED46" w:rsidR="00F75B23" w:rsidRPr="008B2CAE" w:rsidRDefault="00F75B23">
            <w:pPr>
              <w:pStyle w:val="TableText"/>
              <w:jc w:val="center"/>
              <w:rPr>
                <w:rFonts w:ascii="Calibri" w:hAnsi="Calibri"/>
                <w:sz w:val="24"/>
                <w:szCs w:val="24"/>
              </w:rPr>
            </w:pPr>
          </w:p>
        </w:tc>
        <w:tc>
          <w:tcPr>
            <w:tcW w:w="9414" w:type="dxa"/>
            <w:gridSpan w:val="2"/>
            <w:tcBorders>
              <w:left w:val="nil"/>
            </w:tcBorders>
          </w:tcPr>
          <w:p w14:paraId="0A01FCEF" w14:textId="599D65CF" w:rsidR="00297925" w:rsidRDefault="00297925" w:rsidP="007B012D">
            <w:pPr>
              <w:pStyle w:val="TableText"/>
              <w:rPr>
                <w:rFonts w:ascii="Calibri" w:hAnsi="Calibri"/>
                <w:sz w:val="24"/>
                <w:szCs w:val="24"/>
              </w:rPr>
            </w:pPr>
          </w:p>
          <w:p w14:paraId="07190992" w14:textId="77777777" w:rsidR="007B012D" w:rsidRDefault="007B012D" w:rsidP="007B012D">
            <w:pPr>
              <w:pStyle w:val="TableText"/>
              <w:rPr>
                <w:rFonts w:ascii="Calibri" w:hAnsi="Calibri"/>
                <w:sz w:val="24"/>
                <w:szCs w:val="24"/>
              </w:rPr>
            </w:pPr>
          </w:p>
          <w:p w14:paraId="5E7B189C" w14:textId="77777777" w:rsidR="007B012D" w:rsidRDefault="007B012D" w:rsidP="007B012D">
            <w:pPr>
              <w:pStyle w:val="TableText"/>
              <w:rPr>
                <w:rFonts w:ascii="Calibri" w:hAnsi="Calibri"/>
                <w:sz w:val="24"/>
                <w:szCs w:val="24"/>
              </w:rPr>
            </w:pPr>
          </w:p>
          <w:p w14:paraId="521A9C8B" w14:textId="77777777" w:rsidR="007B012D" w:rsidRDefault="007B012D" w:rsidP="007B012D">
            <w:pPr>
              <w:pStyle w:val="TableText"/>
              <w:rPr>
                <w:rFonts w:ascii="Calibri" w:hAnsi="Calibri"/>
                <w:sz w:val="24"/>
                <w:szCs w:val="24"/>
              </w:rPr>
            </w:pPr>
          </w:p>
          <w:p w14:paraId="75239375" w14:textId="77777777" w:rsidR="007B012D" w:rsidRDefault="007B012D" w:rsidP="007B012D">
            <w:pPr>
              <w:pStyle w:val="TableText"/>
              <w:rPr>
                <w:rFonts w:ascii="Calibri" w:hAnsi="Calibri"/>
                <w:sz w:val="24"/>
                <w:szCs w:val="24"/>
              </w:rPr>
            </w:pPr>
          </w:p>
          <w:p w14:paraId="331A0D9A" w14:textId="154E8AB4" w:rsidR="007B012D" w:rsidRPr="008B2CAE" w:rsidRDefault="007B012D" w:rsidP="007B012D">
            <w:pPr>
              <w:pStyle w:val="TableText"/>
              <w:rPr>
                <w:rFonts w:ascii="Calibri" w:hAnsi="Calibri"/>
                <w:sz w:val="24"/>
                <w:szCs w:val="24"/>
              </w:rPr>
            </w:pPr>
          </w:p>
        </w:tc>
      </w:tr>
      <w:tr w:rsidR="00297925" w:rsidRPr="008B2CAE" w14:paraId="024ACA20" w14:textId="77777777" w:rsidTr="00BF421A">
        <w:trPr>
          <w:cantSplit/>
        </w:trPr>
        <w:tc>
          <w:tcPr>
            <w:tcW w:w="10403" w:type="dxa"/>
            <w:gridSpan w:val="3"/>
          </w:tcPr>
          <w:p w14:paraId="514940E1" w14:textId="77777777" w:rsidR="00297925" w:rsidRPr="008B2CAE" w:rsidRDefault="00297925" w:rsidP="007B012D">
            <w:pPr>
              <w:rPr>
                <w:rFonts w:ascii="Calibri" w:hAnsi="Calibri"/>
                <w:sz w:val="24"/>
                <w:szCs w:val="24"/>
              </w:rPr>
            </w:pPr>
          </w:p>
        </w:tc>
      </w:tr>
    </w:tbl>
    <w:p w14:paraId="4A9339AE" w14:textId="77777777" w:rsidR="008B2CAE" w:rsidRDefault="008B2CAE">
      <w:pPr>
        <w:pStyle w:val="TableText"/>
      </w:pPr>
    </w:p>
    <w:sectPr w:rsidR="008B2CAE">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6A53" w14:textId="77777777" w:rsidR="00081BA2" w:rsidRDefault="00081BA2">
      <w:r>
        <w:separator/>
      </w:r>
    </w:p>
  </w:endnote>
  <w:endnote w:type="continuationSeparator" w:id="0">
    <w:p w14:paraId="7FC59063" w14:textId="77777777" w:rsidR="00081BA2" w:rsidRDefault="0008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2FF3" w14:textId="77777777" w:rsidR="007B012D" w:rsidRDefault="007B0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DE21"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94C1" w14:textId="77777777" w:rsidR="007B012D" w:rsidRDefault="007B0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70C3" w14:textId="77777777" w:rsidR="00081BA2" w:rsidRDefault="00081BA2">
      <w:r>
        <w:separator/>
      </w:r>
    </w:p>
  </w:footnote>
  <w:footnote w:type="continuationSeparator" w:id="0">
    <w:p w14:paraId="2EA51110" w14:textId="77777777" w:rsidR="00081BA2" w:rsidRDefault="0008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6F79" w14:textId="77777777" w:rsidR="007B012D" w:rsidRDefault="007B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47EF" w14:textId="77777777" w:rsidR="008B2CAE" w:rsidRPr="007B012D" w:rsidRDefault="008B2CAE" w:rsidP="007B0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F4FF" w14:textId="77777777" w:rsidR="007B012D" w:rsidRDefault="007B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68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2"/>
    <w:rsid w:val="00081BA2"/>
    <w:rsid w:val="000F5774"/>
    <w:rsid w:val="00177CF0"/>
    <w:rsid w:val="00192E20"/>
    <w:rsid w:val="002156E7"/>
    <w:rsid w:val="0027026E"/>
    <w:rsid w:val="00297925"/>
    <w:rsid w:val="002A260C"/>
    <w:rsid w:val="002C52CE"/>
    <w:rsid w:val="002C5817"/>
    <w:rsid w:val="002D5EF0"/>
    <w:rsid w:val="003A447E"/>
    <w:rsid w:val="00405E76"/>
    <w:rsid w:val="004E6597"/>
    <w:rsid w:val="004E6D92"/>
    <w:rsid w:val="00500806"/>
    <w:rsid w:val="0051342F"/>
    <w:rsid w:val="005D3FE0"/>
    <w:rsid w:val="005E4E53"/>
    <w:rsid w:val="00610C44"/>
    <w:rsid w:val="00682DD4"/>
    <w:rsid w:val="00774549"/>
    <w:rsid w:val="007B012D"/>
    <w:rsid w:val="008802FC"/>
    <w:rsid w:val="008A5CB9"/>
    <w:rsid w:val="008B2CAE"/>
    <w:rsid w:val="009874EC"/>
    <w:rsid w:val="00A168D1"/>
    <w:rsid w:val="00B10122"/>
    <w:rsid w:val="00B10161"/>
    <w:rsid w:val="00B3532F"/>
    <w:rsid w:val="00B77CC1"/>
    <w:rsid w:val="00BC0000"/>
    <w:rsid w:val="00BC69FB"/>
    <w:rsid w:val="00BD512F"/>
    <w:rsid w:val="00BF421A"/>
    <w:rsid w:val="00BF43C8"/>
    <w:rsid w:val="00C06302"/>
    <w:rsid w:val="00C16B01"/>
    <w:rsid w:val="00C724E1"/>
    <w:rsid w:val="00D04342"/>
    <w:rsid w:val="00D10AC8"/>
    <w:rsid w:val="00DC2361"/>
    <w:rsid w:val="00DC3714"/>
    <w:rsid w:val="00E65E44"/>
    <w:rsid w:val="00E9270E"/>
    <w:rsid w:val="00F209D7"/>
    <w:rsid w:val="00F75B23"/>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B5C8"/>
  <w15:chartTrackingRefBased/>
  <w15:docId w15:val="{5F0B6928-5621-4B1A-B326-5384BA88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2350">
      <w:bodyDiv w:val="1"/>
      <w:marLeft w:val="0"/>
      <w:marRight w:val="0"/>
      <w:marTop w:val="0"/>
      <w:marBottom w:val="0"/>
      <w:divBdr>
        <w:top w:val="none" w:sz="0" w:space="0" w:color="auto"/>
        <w:left w:val="none" w:sz="0" w:space="0" w:color="auto"/>
        <w:bottom w:val="none" w:sz="0" w:space="0" w:color="auto"/>
        <w:right w:val="none" w:sz="0" w:space="0" w:color="auto"/>
      </w:divBdr>
    </w:div>
    <w:div w:id="1006399335">
      <w:bodyDiv w:val="1"/>
      <w:marLeft w:val="0"/>
      <w:marRight w:val="0"/>
      <w:marTop w:val="0"/>
      <w:marBottom w:val="0"/>
      <w:divBdr>
        <w:top w:val="none" w:sz="0" w:space="0" w:color="auto"/>
        <w:left w:val="none" w:sz="0" w:space="0" w:color="auto"/>
        <w:bottom w:val="none" w:sz="0" w:space="0" w:color="auto"/>
        <w:right w:val="none" w:sz="0" w:space="0" w:color="auto"/>
      </w:divBdr>
    </w:div>
    <w:div w:id="1163743425">
      <w:bodyDiv w:val="1"/>
      <w:marLeft w:val="0"/>
      <w:marRight w:val="0"/>
      <w:marTop w:val="0"/>
      <w:marBottom w:val="0"/>
      <w:divBdr>
        <w:top w:val="none" w:sz="0" w:space="0" w:color="auto"/>
        <w:left w:val="none" w:sz="0" w:space="0" w:color="auto"/>
        <w:bottom w:val="none" w:sz="0" w:space="0" w:color="auto"/>
        <w:right w:val="none" w:sz="0" w:space="0" w:color="auto"/>
      </w:divBdr>
    </w:div>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RVDECNONMATAMEND</Template>
  <TotalTime>1</TotalTime>
  <Pages>2</Pages>
  <Words>277</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2011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2010-11-10T10:25:00Z</cp:lastPrinted>
  <dcterms:created xsi:type="dcterms:W3CDTF">2024-08-28T14:06:00Z</dcterms:created>
  <dcterms:modified xsi:type="dcterms:W3CDTF">2024-08-28T14:06:00Z</dcterms:modified>
</cp:coreProperties>
</file>