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39"/>
        <w:gridCol w:w="36"/>
        <w:gridCol w:w="658"/>
        <w:gridCol w:w="193"/>
        <w:gridCol w:w="473"/>
        <w:gridCol w:w="675"/>
        <w:gridCol w:w="696"/>
        <w:gridCol w:w="602"/>
        <w:gridCol w:w="892"/>
        <w:gridCol w:w="544"/>
        <w:gridCol w:w="942"/>
        <w:gridCol w:w="990"/>
        <w:gridCol w:w="1075"/>
      </w:tblGrid>
      <w:tr w:rsidR="004A5EA9" w:rsidRPr="00D2449B" w14:paraId="230E00AF"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C243E">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C243E" w:rsidRDefault="00837F4F" w:rsidP="00D2449B">
            <w:pPr>
              <w:jc w:val="center"/>
              <w:rPr>
                <w:rFonts w:ascii="Calibri" w:hAnsi="Calibri"/>
                <w:b/>
                <w:szCs w:val="22"/>
              </w:rPr>
            </w:pPr>
            <w:r w:rsidRPr="003C243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C243E" w:rsidRDefault="00837F4F" w:rsidP="00D2449B">
            <w:pPr>
              <w:jc w:val="center"/>
              <w:rPr>
                <w:rFonts w:ascii="Calibri" w:hAnsi="Calibri"/>
                <w:b/>
                <w:szCs w:val="22"/>
              </w:rPr>
            </w:pPr>
            <w:r w:rsidRPr="003C243E">
              <w:rPr>
                <w:rFonts w:ascii="Calibri" w:hAnsi="Calibri"/>
                <w:b/>
                <w:szCs w:val="22"/>
              </w:rPr>
              <w:t>Officer:</w:t>
            </w:r>
          </w:p>
        </w:tc>
        <w:tc>
          <w:tcPr>
            <w:tcW w:w="102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ECAB52" w:rsidR="00837F4F" w:rsidRPr="003C243E" w:rsidRDefault="003C243E" w:rsidP="00D2449B">
            <w:pPr>
              <w:jc w:val="center"/>
              <w:rPr>
                <w:rFonts w:ascii="Calibri" w:hAnsi="Calibri"/>
                <w:b/>
                <w:szCs w:val="22"/>
              </w:rPr>
            </w:pPr>
            <w:r>
              <w:rPr>
                <w:rFonts w:ascii="Calibri" w:hAnsi="Calibri"/>
                <w:b/>
                <w:szCs w:val="22"/>
              </w:rPr>
              <w:t>MC</w:t>
            </w:r>
          </w:p>
        </w:tc>
        <w:tc>
          <w:tcPr>
            <w:tcW w:w="11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C243E" w:rsidRDefault="00837F4F" w:rsidP="00D2449B">
            <w:pPr>
              <w:jc w:val="center"/>
              <w:rPr>
                <w:rFonts w:ascii="Calibri" w:hAnsi="Calibri"/>
                <w:b/>
                <w:szCs w:val="22"/>
              </w:rPr>
            </w:pPr>
            <w:r w:rsidRPr="003C243E">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12D6572" w:rsidR="00837F4F" w:rsidRPr="003C243E" w:rsidRDefault="003C243E" w:rsidP="00D2449B">
            <w:pPr>
              <w:jc w:val="center"/>
              <w:rPr>
                <w:rFonts w:ascii="Calibri" w:hAnsi="Calibri"/>
                <w:b/>
                <w:szCs w:val="22"/>
              </w:rPr>
            </w:pPr>
            <w:r>
              <w:rPr>
                <w:rFonts w:ascii="Calibri" w:hAnsi="Calibri"/>
                <w:b/>
                <w:szCs w:val="22"/>
              </w:rPr>
              <w:t>1</w:t>
            </w:r>
            <w:r w:rsidR="00B77981">
              <w:rPr>
                <w:rFonts w:ascii="Calibri" w:hAnsi="Calibri"/>
                <w:b/>
                <w:szCs w:val="22"/>
              </w:rPr>
              <w:t>7</w:t>
            </w:r>
            <w:r>
              <w:rPr>
                <w:rFonts w:ascii="Calibri" w:hAnsi="Calibri"/>
                <w:b/>
                <w:szCs w:val="22"/>
              </w:rPr>
              <w:t>/12/2024</w:t>
            </w:r>
          </w:p>
        </w:tc>
        <w:tc>
          <w:tcPr>
            <w:tcW w:w="145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C243E" w:rsidRDefault="00837F4F" w:rsidP="00D2449B">
            <w:pPr>
              <w:jc w:val="center"/>
              <w:rPr>
                <w:rFonts w:ascii="Calibri" w:hAnsi="Calibri"/>
                <w:b/>
                <w:szCs w:val="22"/>
              </w:rPr>
            </w:pPr>
            <w:r w:rsidRPr="003C243E">
              <w:rPr>
                <w:rFonts w:ascii="Calibri" w:hAnsi="Calibri"/>
                <w:b/>
                <w:szCs w:val="22"/>
              </w:rPr>
              <w:t>Manager:</w:t>
            </w:r>
          </w:p>
        </w:tc>
        <w:tc>
          <w:tcPr>
            <w:tcW w:w="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07D7EF7" w:rsidR="00837F4F" w:rsidRPr="003C243E" w:rsidRDefault="00436150" w:rsidP="00D2449B">
            <w:pPr>
              <w:jc w:val="center"/>
              <w:rPr>
                <w:rFonts w:ascii="Calibri" w:hAnsi="Calibri"/>
                <w:b/>
                <w:szCs w:val="22"/>
              </w:rPr>
            </w:pPr>
            <w:r>
              <w:rPr>
                <w:rFonts w:ascii="Calibri" w:hAnsi="Calibri"/>
                <w:b/>
                <w:szCs w:val="22"/>
              </w:rPr>
              <w:t>LH</w:t>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C243E" w:rsidRDefault="00837F4F" w:rsidP="00D2449B">
            <w:pPr>
              <w:jc w:val="center"/>
              <w:rPr>
                <w:rFonts w:ascii="Calibri" w:hAnsi="Calibri"/>
                <w:b/>
                <w:szCs w:val="22"/>
              </w:rPr>
            </w:pPr>
            <w:r w:rsidRPr="003C243E">
              <w:rPr>
                <w:rFonts w:ascii="Calibri" w:hAnsi="Calibri"/>
                <w:b/>
                <w:szCs w:val="22"/>
              </w:rPr>
              <w:t>Date:</w:t>
            </w:r>
          </w:p>
        </w:tc>
        <w:tc>
          <w:tcPr>
            <w:tcW w:w="9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50AC13" w:rsidR="00837F4F" w:rsidRPr="003C243E" w:rsidRDefault="00436150" w:rsidP="00D2449B">
            <w:pPr>
              <w:jc w:val="center"/>
              <w:rPr>
                <w:rFonts w:ascii="Calibri" w:hAnsi="Calibri"/>
                <w:b/>
                <w:szCs w:val="22"/>
              </w:rPr>
            </w:pPr>
            <w:r>
              <w:rPr>
                <w:rFonts w:ascii="Calibri" w:hAnsi="Calibri"/>
                <w:b/>
                <w:szCs w:val="22"/>
              </w:rPr>
              <w:t>18/12/24</w:t>
            </w:r>
          </w:p>
        </w:tc>
      </w:tr>
      <w:tr w:rsidR="004A5EA9" w:rsidRPr="00D2449B" w14:paraId="2094A164" w14:textId="77777777" w:rsidTr="003C243E">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C243E">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4B201B" w:rsidR="004A5EA9" w:rsidRPr="00B950FA" w:rsidRDefault="00B950FA" w:rsidP="008542DE">
            <w:pPr>
              <w:rPr>
                <w:rFonts w:ascii="Calibri" w:hAnsi="Calibri"/>
                <w:szCs w:val="22"/>
              </w:rPr>
            </w:pPr>
            <w:r>
              <w:rPr>
                <w:rFonts w:ascii="Calibri" w:hAnsi="Calibri"/>
                <w:szCs w:val="22"/>
              </w:rPr>
              <w:t>3/</w:t>
            </w:r>
            <w:r w:rsidR="0058348A">
              <w:rPr>
                <w:rFonts w:ascii="Calibri" w:hAnsi="Calibri"/>
                <w:szCs w:val="22"/>
              </w:rPr>
              <w:t>2024/0</w:t>
            </w:r>
            <w:r w:rsidR="001242A9">
              <w:rPr>
                <w:rFonts w:ascii="Calibri" w:hAnsi="Calibri"/>
                <w:szCs w:val="22"/>
              </w:rPr>
              <w:t>696</w:t>
            </w:r>
          </w:p>
        </w:tc>
        <w:tc>
          <w:tcPr>
            <w:tcW w:w="3517"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5C1A937">
                  <wp:simplePos x="0" y="0"/>
                  <wp:positionH relativeFrom="column">
                    <wp:posOffset>20320</wp:posOffset>
                  </wp:positionH>
                  <wp:positionV relativeFrom="paragraph">
                    <wp:posOffset>6985</wp:posOffset>
                  </wp:positionV>
                  <wp:extent cx="2047875" cy="6496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048868"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C243E">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53017B" w:rsidR="00824DB6" w:rsidRPr="00C0704D" w:rsidRDefault="0066387B" w:rsidP="002C6277">
            <w:pPr>
              <w:rPr>
                <w:rFonts w:ascii="Calibri" w:hAnsi="Calibri"/>
                <w:szCs w:val="22"/>
              </w:rPr>
            </w:pPr>
            <w:r>
              <w:rPr>
                <w:rFonts w:ascii="Calibri" w:hAnsi="Calibri"/>
                <w:szCs w:val="22"/>
              </w:rPr>
              <w:t>15/11/2024</w:t>
            </w:r>
          </w:p>
        </w:tc>
        <w:tc>
          <w:tcPr>
            <w:tcW w:w="13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D4035F2" w:rsidR="00824DB6" w:rsidRPr="00B950FA" w:rsidRDefault="0066387B" w:rsidP="002C6277">
            <w:pPr>
              <w:rPr>
                <w:rFonts w:ascii="Calibri" w:hAnsi="Calibri"/>
                <w:szCs w:val="22"/>
              </w:rPr>
            </w:pPr>
            <w:r>
              <w:rPr>
                <w:rFonts w:ascii="Calibri" w:hAnsi="Calibri"/>
                <w:szCs w:val="22"/>
              </w:rPr>
              <w:t>15/11/2024</w:t>
            </w:r>
          </w:p>
        </w:tc>
        <w:tc>
          <w:tcPr>
            <w:tcW w:w="3517"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C243E">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E2ADC03" w:rsidR="004A5EA9" w:rsidRPr="00B950FA" w:rsidRDefault="003A3EAF" w:rsidP="00811771">
            <w:pPr>
              <w:rPr>
                <w:rFonts w:ascii="Calibri" w:hAnsi="Calibri"/>
                <w:szCs w:val="22"/>
              </w:rPr>
            </w:pPr>
            <w:r>
              <w:rPr>
                <w:rFonts w:ascii="Calibri" w:hAnsi="Calibri"/>
                <w:szCs w:val="22"/>
              </w:rPr>
              <w:t>MC</w:t>
            </w:r>
          </w:p>
        </w:tc>
        <w:tc>
          <w:tcPr>
            <w:tcW w:w="3517"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C243E">
        <w:trPr>
          <w:jc w:val="center"/>
        </w:trPr>
        <w:tc>
          <w:tcPr>
            <w:tcW w:w="6451"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7774A9" w:rsidR="004A5EA9" w:rsidRPr="00D2449B" w:rsidRDefault="003C243E" w:rsidP="002A01CF">
            <w:pPr>
              <w:jc w:val="center"/>
              <w:rPr>
                <w:rFonts w:ascii="Calibri" w:hAnsi="Calibri"/>
                <w:b/>
                <w:szCs w:val="22"/>
              </w:rPr>
            </w:pPr>
            <w:r>
              <w:rPr>
                <w:rFonts w:ascii="Calibri" w:hAnsi="Calibri"/>
                <w:b/>
                <w:szCs w:val="22"/>
              </w:rPr>
              <w:t>APPROVAL</w:t>
            </w:r>
          </w:p>
        </w:tc>
      </w:tr>
      <w:tr w:rsidR="004A5EA9" w:rsidRPr="00D2449B" w14:paraId="7813B96A" w14:textId="77777777" w:rsidTr="003C24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8EDC4E" w:rsidR="004A5EA9" w:rsidRPr="003C243E" w:rsidRDefault="003C243E">
            <w:pPr>
              <w:rPr>
                <w:rFonts w:ascii="Calibri" w:hAnsi="Calibri"/>
                <w:szCs w:val="22"/>
              </w:rPr>
            </w:pPr>
            <w:r w:rsidRPr="003C243E">
              <w:rPr>
                <w:rFonts w:ascii="Calibri" w:hAnsi="Calibri"/>
                <w:szCs w:val="22"/>
              </w:rPr>
              <w:t>Proposed two-storey extension to side and rear incorporating front dormer</w:t>
            </w:r>
          </w:p>
        </w:tc>
      </w:tr>
      <w:tr w:rsidR="002A01CF" w:rsidRPr="00D2449B" w14:paraId="52988241"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2C6032" w:rsidR="002A01CF" w:rsidRPr="001242A9" w:rsidRDefault="001242A9" w:rsidP="00A42E82">
            <w:pPr>
              <w:rPr>
                <w:rFonts w:ascii="Calibri" w:hAnsi="Calibri"/>
                <w:szCs w:val="22"/>
              </w:rPr>
            </w:pPr>
            <w:r w:rsidRPr="001242A9">
              <w:rPr>
                <w:rFonts w:ascii="Calibri" w:hAnsi="Calibri"/>
                <w:szCs w:val="22"/>
              </w:rPr>
              <w:t>Sandrock Avenue Road Hurst Green BB7 9QB</w:t>
            </w:r>
          </w:p>
        </w:tc>
      </w:tr>
      <w:tr w:rsidR="00A95D89" w:rsidRPr="00D2449B" w14:paraId="3FB99B2E" w14:textId="77777777" w:rsidTr="003C24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C618DB" w:rsidRPr="00D2449B" w14:paraId="639E958B" w14:textId="77777777" w:rsidTr="003C24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1678B5A" w:rsidR="002A01CF" w:rsidRPr="00D2449B" w:rsidRDefault="0058348A">
            <w:pPr>
              <w:rPr>
                <w:rFonts w:ascii="Calibri" w:hAnsi="Calibri"/>
                <w:b/>
                <w:szCs w:val="22"/>
              </w:rPr>
            </w:pPr>
            <w:r>
              <w:rPr>
                <w:rFonts w:ascii="Calibri" w:hAnsi="Calibri"/>
                <w:b/>
                <w:szCs w:val="22"/>
              </w:rPr>
              <w:t>RVBC Countryside Officer</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DA5CD" w14:textId="77777777" w:rsidR="005B2DCD" w:rsidRDefault="0066387B">
            <w:pPr>
              <w:rPr>
                <w:rFonts w:ascii="Calibri" w:hAnsi="Calibri"/>
                <w:bCs/>
                <w:szCs w:val="22"/>
              </w:rPr>
            </w:pPr>
            <w:r>
              <w:rPr>
                <w:rFonts w:ascii="Calibri" w:hAnsi="Calibri"/>
                <w:bCs/>
                <w:szCs w:val="22"/>
              </w:rPr>
              <w:t>The Countryside Officer considers that a tree protection condition should be added to any grant of permission.</w:t>
            </w:r>
          </w:p>
          <w:p w14:paraId="123E3E4F" w14:textId="77777777" w:rsidR="0066387B" w:rsidRDefault="0066387B">
            <w:pPr>
              <w:rPr>
                <w:rFonts w:ascii="Calibri" w:hAnsi="Calibri"/>
                <w:bCs/>
                <w:szCs w:val="22"/>
              </w:rPr>
            </w:pPr>
          </w:p>
          <w:p w14:paraId="1C95173E" w14:textId="0EBA6A6F" w:rsidR="0066387B" w:rsidRPr="00B950FA" w:rsidRDefault="0066387B">
            <w:pPr>
              <w:rPr>
                <w:rFonts w:ascii="Calibri" w:hAnsi="Calibri"/>
                <w:bCs/>
                <w:szCs w:val="22"/>
              </w:rPr>
            </w:pPr>
            <w:r>
              <w:rPr>
                <w:rFonts w:ascii="Calibri" w:hAnsi="Calibri"/>
                <w:bCs/>
                <w:szCs w:val="22"/>
              </w:rPr>
              <w:t xml:space="preserve">Bats – no evidence of bats observed and no evidence to suggest use of building by nesting birds. Countryside Officer notes that no further survey work is deemed appropriate but recommends inclusion of suggested bat boxes to be conditioned to any planning permission.  </w:t>
            </w:r>
          </w:p>
        </w:tc>
      </w:tr>
      <w:tr w:rsidR="005B2DCD" w:rsidRPr="00D2449B" w14:paraId="5D29078A"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2D99D" w14:textId="040C9350" w:rsidR="005B2DCD" w:rsidRDefault="005B2DCD">
            <w:pPr>
              <w:rPr>
                <w:rFonts w:ascii="Calibri" w:hAnsi="Calibri"/>
                <w:b/>
                <w:szCs w:val="22"/>
              </w:rPr>
            </w:pPr>
            <w:r>
              <w:rPr>
                <w:rFonts w:ascii="Calibri" w:hAnsi="Calibri"/>
                <w:b/>
                <w:szCs w:val="22"/>
              </w:rPr>
              <w:t>LCC Highways</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333D9" w14:textId="7B9A48A2" w:rsidR="00487B25" w:rsidRPr="00487B25" w:rsidRDefault="0066387B" w:rsidP="00487B25">
            <w:pPr>
              <w:rPr>
                <w:rFonts w:ascii="Calibri" w:hAnsi="Calibri"/>
                <w:bCs/>
                <w:szCs w:val="22"/>
              </w:rPr>
            </w:pPr>
            <w:r>
              <w:rPr>
                <w:rFonts w:ascii="Calibri" w:hAnsi="Calibri"/>
                <w:bCs/>
                <w:szCs w:val="22"/>
              </w:rPr>
              <w:t>No objection to development but note that BW0303008 and DP0303070 must not be obstructed during construction works.</w:t>
            </w:r>
          </w:p>
        </w:tc>
      </w:tr>
      <w:tr w:rsidR="005B2DCD" w:rsidRPr="00D2449B" w14:paraId="042D2839"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4B127" w14:textId="77777777" w:rsidR="005B2DCD" w:rsidRPr="00C0704D" w:rsidRDefault="005B2DCD" w:rsidP="00D74711">
            <w:pPr>
              <w:rPr>
                <w:rFonts w:ascii="Calibri" w:hAnsi="Calibri"/>
                <w:szCs w:val="22"/>
              </w:rPr>
            </w:pPr>
          </w:p>
        </w:tc>
      </w:tr>
      <w:tr w:rsidR="00C0704D" w:rsidRPr="00D2449B" w14:paraId="29EBDA1F" w14:textId="77777777" w:rsidTr="003C243E">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E86B080" w:rsidR="00C0704D" w:rsidRPr="00C0704D" w:rsidRDefault="0066387B" w:rsidP="00692B60">
            <w:pPr>
              <w:rPr>
                <w:rFonts w:ascii="Calibri" w:hAnsi="Calibri"/>
                <w:szCs w:val="22"/>
              </w:rPr>
            </w:pPr>
            <w:r w:rsidRPr="003C243E">
              <w:rPr>
                <w:rFonts w:ascii="Calibri" w:hAnsi="Calibri"/>
                <w:szCs w:val="22"/>
              </w:rPr>
              <w:t>No additional representations received.</w:t>
            </w:r>
          </w:p>
        </w:tc>
      </w:tr>
      <w:tr w:rsidR="00C0704D" w:rsidRPr="00D2449B" w14:paraId="1CDFA4C3" w14:textId="77777777" w:rsidTr="003C24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5AD162D1"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3C243E">
              <w:rPr>
                <w:rFonts w:ascii="Calibri" w:hAnsi="Calibri"/>
                <w:szCs w:val="22"/>
              </w:rPr>
              <w:t xml:space="preserve"> </w:t>
            </w:r>
            <w:r w:rsidRPr="00C618DB">
              <w:rPr>
                <w:rFonts w:ascii="Calibri" w:hAnsi="Calibri"/>
                <w:szCs w:val="22"/>
              </w:rPr>
              <w:t>Development Strategy</w:t>
            </w:r>
          </w:p>
          <w:p w14:paraId="07A48EB7" w14:textId="2DC8DBDF"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0D33D6CD" w14:textId="73653003" w:rsidR="003C243E" w:rsidRDefault="003C243E" w:rsidP="00992C6F">
            <w:pPr>
              <w:pStyle w:val="PLANNING"/>
              <w:rPr>
                <w:rFonts w:ascii="Calibri" w:hAnsi="Calibri"/>
                <w:szCs w:val="22"/>
              </w:rPr>
            </w:pPr>
            <w:r>
              <w:rPr>
                <w:rFonts w:ascii="Calibri" w:hAnsi="Calibri"/>
                <w:szCs w:val="22"/>
              </w:rPr>
              <w:t>Key Statement EN5: Heritage Assets</w:t>
            </w:r>
          </w:p>
          <w:p w14:paraId="79FB0018" w14:textId="77777777" w:rsidR="00992C6F" w:rsidRPr="00C618DB" w:rsidRDefault="00992C6F" w:rsidP="00992C6F">
            <w:pPr>
              <w:pStyle w:val="PLANNING"/>
              <w:rPr>
                <w:rFonts w:ascii="Calibri" w:hAnsi="Calibri"/>
                <w:szCs w:val="22"/>
              </w:rPr>
            </w:pPr>
          </w:p>
          <w:p w14:paraId="2D3F7EEC" w14:textId="76D98D82"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3C243E">
              <w:rPr>
                <w:rFonts w:ascii="Calibri" w:hAnsi="Calibri"/>
                <w:szCs w:val="22"/>
              </w:rPr>
              <w:t xml:space="preserve"> </w:t>
            </w:r>
            <w:r w:rsidRPr="00C618DB">
              <w:rPr>
                <w:rFonts w:ascii="Calibri" w:hAnsi="Calibri"/>
                <w:szCs w:val="22"/>
              </w:rPr>
              <w:t>General Considerations</w:t>
            </w:r>
          </w:p>
          <w:p w14:paraId="77F4F447" w14:textId="66A7CDA4"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3C243E">
              <w:rPr>
                <w:rFonts w:ascii="Calibri" w:hAnsi="Calibri"/>
                <w:szCs w:val="22"/>
              </w:rPr>
              <w:t xml:space="preserve"> </w:t>
            </w:r>
            <w:r w:rsidRPr="00C618DB">
              <w:rPr>
                <w:rFonts w:ascii="Calibri" w:hAnsi="Calibri"/>
                <w:szCs w:val="22"/>
              </w:rPr>
              <w:t>Strategic Considerations</w:t>
            </w:r>
          </w:p>
          <w:p w14:paraId="1E4E1135" w14:textId="77216FD7"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3C243E">
              <w:rPr>
                <w:rFonts w:ascii="Calibri" w:hAnsi="Calibri"/>
                <w:szCs w:val="22"/>
              </w:rPr>
              <w:t xml:space="preserve"> </w:t>
            </w:r>
            <w:r w:rsidRPr="00C618DB">
              <w:rPr>
                <w:rFonts w:ascii="Calibri" w:hAnsi="Calibri"/>
                <w:szCs w:val="22"/>
              </w:rPr>
              <w:t>Transport &amp; Mobility</w:t>
            </w:r>
          </w:p>
          <w:p w14:paraId="0E1EB199" w14:textId="63781D7E" w:rsidR="00355987" w:rsidRDefault="00355987" w:rsidP="00992C6F">
            <w:pPr>
              <w:pStyle w:val="PLANNING"/>
              <w:rPr>
                <w:rFonts w:ascii="Calibri" w:hAnsi="Calibri"/>
                <w:szCs w:val="22"/>
              </w:rPr>
            </w:pPr>
            <w:r>
              <w:rPr>
                <w:rFonts w:ascii="Calibri" w:hAnsi="Calibri"/>
                <w:szCs w:val="22"/>
              </w:rPr>
              <w:t>Policy DMH5:</w:t>
            </w:r>
            <w:r w:rsidR="003C243E">
              <w:rPr>
                <w:rFonts w:ascii="Calibri" w:hAnsi="Calibri"/>
                <w:szCs w:val="22"/>
              </w:rPr>
              <w:t xml:space="preserve"> </w:t>
            </w:r>
            <w:r>
              <w:rPr>
                <w:rFonts w:ascii="Calibri" w:hAnsi="Calibri"/>
                <w:szCs w:val="22"/>
              </w:rPr>
              <w:t xml:space="preserve">Residential and Curtilage Extensions </w:t>
            </w:r>
          </w:p>
          <w:p w14:paraId="0E1D5858" w14:textId="7E7A2D17" w:rsidR="003C243E" w:rsidRDefault="003C243E" w:rsidP="00992C6F">
            <w:pPr>
              <w:pStyle w:val="PLANNING"/>
              <w:rPr>
                <w:rFonts w:ascii="Calibri" w:hAnsi="Calibri"/>
                <w:szCs w:val="22"/>
              </w:rPr>
            </w:pPr>
            <w:r>
              <w:rPr>
                <w:rFonts w:ascii="Calibri" w:hAnsi="Calibri"/>
                <w:szCs w:val="22"/>
              </w:rPr>
              <w:t>Policy DME1: Protecting Trees And Woodland</w:t>
            </w:r>
          </w:p>
          <w:p w14:paraId="1EC080C1" w14:textId="21513294" w:rsidR="00262BD5" w:rsidRDefault="00262BD5" w:rsidP="00992C6F">
            <w:pPr>
              <w:pStyle w:val="PLANNING"/>
              <w:rPr>
                <w:rFonts w:ascii="Calibri" w:hAnsi="Calibri"/>
                <w:szCs w:val="22"/>
              </w:rPr>
            </w:pPr>
            <w:r>
              <w:rPr>
                <w:rFonts w:ascii="Calibri" w:hAnsi="Calibri"/>
                <w:szCs w:val="22"/>
              </w:rPr>
              <w:t xml:space="preserve">Policy DME3: Site and Species Protection &amp; Conservation </w:t>
            </w:r>
          </w:p>
          <w:p w14:paraId="739B90CC" w14:textId="617BEA8E" w:rsidR="003C243E" w:rsidRDefault="003C243E" w:rsidP="00992C6F">
            <w:pPr>
              <w:pStyle w:val="PLANNING"/>
              <w:rPr>
                <w:rFonts w:ascii="Calibri" w:hAnsi="Calibri"/>
                <w:szCs w:val="22"/>
              </w:rPr>
            </w:pPr>
            <w:r>
              <w:rPr>
                <w:rFonts w:ascii="Calibri" w:hAnsi="Calibri"/>
                <w:szCs w:val="22"/>
              </w:rPr>
              <w:t>Policy DME4: Protecting Heritage Assets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1C02D2C" w14:textId="6941FD37" w:rsidR="001242A9" w:rsidRDefault="001242A9" w:rsidP="001242A9">
            <w:pPr>
              <w:pStyle w:val="PLANNING"/>
              <w:rPr>
                <w:rFonts w:ascii="Calibri" w:hAnsi="Calibri"/>
                <w:szCs w:val="22"/>
              </w:rPr>
            </w:pPr>
            <w:r w:rsidRPr="001242A9">
              <w:rPr>
                <w:rFonts w:ascii="Calibri" w:hAnsi="Calibri"/>
                <w:b/>
                <w:bCs/>
                <w:szCs w:val="22"/>
              </w:rPr>
              <w:lastRenderedPageBreak/>
              <w:t>3/2014/0453</w:t>
            </w:r>
            <w:r>
              <w:rPr>
                <w:rFonts w:ascii="Calibri" w:hAnsi="Calibri"/>
                <w:b/>
                <w:bCs/>
                <w:szCs w:val="22"/>
              </w:rPr>
              <w:t xml:space="preserve"> - </w:t>
            </w:r>
            <w:r w:rsidRPr="001242A9">
              <w:rPr>
                <w:rFonts w:ascii="Calibri" w:hAnsi="Calibri"/>
                <w:szCs w:val="22"/>
              </w:rPr>
              <w:t>Proposed single storey extension and internal alterations to include the formation of a mezzanine floor and the insertion of roof lights.</w:t>
            </w:r>
          </w:p>
          <w:p w14:paraId="46CFF174" w14:textId="0AF730FC" w:rsidR="001242A9" w:rsidRDefault="001242A9" w:rsidP="001242A9">
            <w:pPr>
              <w:pStyle w:val="PLANNING"/>
              <w:rPr>
                <w:rFonts w:ascii="Calibri" w:hAnsi="Calibri"/>
                <w:bCs/>
                <w:szCs w:val="22"/>
              </w:rPr>
            </w:pPr>
            <w:r>
              <w:rPr>
                <w:rFonts w:ascii="Calibri" w:hAnsi="Calibri"/>
                <w:bCs/>
                <w:szCs w:val="22"/>
              </w:rPr>
              <w:t>Approved with Conditions</w:t>
            </w:r>
          </w:p>
          <w:p w14:paraId="6585F7DB" w14:textId="77777777" w:rsidR="001242A9" w:rsidRDefault="001242A9" w:rsidP="001242A9">
            <w:pPr>
              <w:pStyle w:val="PLANNING"/>
              <w:rPr>
                <w:rFonts w:ascii="Calibri" w:hAnsi="Calibri"/>
                <w:b/>
                <w:bCs/>
                <w:szCs w:val="22"/>
              </w:rPr>
            </w:pPr>
          </w:p>
          <w:p w14:paraId="260C9E76" w14:textId="5D64815F" w:rsidR="001242A9" w:rsidRDefault="001242A9" w:rsidP="001242A9">
            <w:pPr>
              <w:pStyle w:val="PLANNING"/>
              <w:rPr>
                <w:rFonts w:ascii="Calibri" w:hAnsi="Calibri"/>
                <w:szCs w:val="22"/>
              </w:rPr>
            </w:pPr>
            <w:r w:rsidRPr="001242A9">
              <w:rPr>
                <w:rFonts w:ascii="Calibri" w:hAnsi="Calibri"/>
                <w:b/>
                <w:bCs/>
                <w:szCs w:val="22"/>
              </w:rPr>
              <w:t>3/2008/0098</w:t>
            </w:r>
            <w:r>
              <w:rPr>
                <w:rFonts w:ascii="Calibri" w:hAnsi="Calibri"/>
                <w:b/>
                <w:bCs/>
                <w:szCs w:val="22"/>
              </w:rPr>
              <w:t xml:space="preserve"> - </w:t>
            </w:r>
            <w:r w:rsidRPr="001242A9">
              <w:rPr>
                <w:rFonts w:ascii="Calibri" w:hAnsi="Calibri"/>
                <w:szCs w:val="22"/>
              </w:rPr>
              <w:t xml:space="preserve">Demolish existing garage and outbuildings and erect a </w:t>
            </w:r>
            <w:r w:rsidR="004C150D" w:rsidRPr="001242A9">
              <w:rPr>
                <w:rFonts w:ascii="Calibri" w:hAnsi="Calibri"/>
                <w:szCs w:val="22"/>
              </w:rPr>
              <w:t>two-storey</w:t>
            </w:r>
            <w:r w:rsidRPr="001242A9">
              <w:rPr>
                <w:rFonts w:ascii="Calibri" w:hAnsi="Calibri"/>
                <w:szCs w:val="22"/>
              </w:rPr>
              <w:t xml:space="preserve"> extension to provide two bedrooms, a double garage, utility and shower room and a conservatory. Re-submission.</w:t>
            </w:r>
          </w:p>
          <w:p w14:paraId="2B089BCE" w14:textId="73B3C1E4" w:rsidR="001242A9" w:rsidRDefault="001242A9" w:rsidP="001242A9">
            <w:pPr>
              <w:pStyle w:val="PLANNING"/>
              <w:rPr>
                <w:rFonts w:ascii="Calibri" w:hAnsi="Calibri"/>
                <w:szCs w:val="22"/>
              </w:rPr>
            </w:pPr>
            <w:r>
              <w:rPr>
                <w:rFonts w:ascii="Calibri" w:hAnsi="Calibri"/>
                <w:szCs w:val="22"/>
              </w:rPr>
              <w:t>Approved with Conditions</w:t>
            </w:r>
          </w:p>
          <w:p w14:paraId="077FF4AD" w14:textId="77777777" w:rsidR="001242A9" w:rsidRDefault="001242A9" w:rsidP="001242A9">
            <w:pPr>
              <w:pStyle w:val="PLANNING"/>
              <w:rPr>
                <w:rFonts w:ascii="Calibri" w:hAnsi="Calibri"/>
                <w:szCs w:val="22"/>
              </w:rPr>
            </w:pPr>
          </w:p>
          <w:p w14:paraId="2DFD7FE1" w14:textId="390E14C5" w:rsidR="001242A9" w:rsidRDefault="001242A9" w:rsidP="001242A9">
            <w:pPr>
              <w:pStyle w:val="PLANNING"/>
              <w:rPr>
                <w:rFonts w:ascii="Calibri" w:hAnsi="Calibri"/>
                <w:szCs w:val="22"/>
              </w:rPr>
            </w:pPr>
            <w:r w:rsidRPr="001242A9">
              <w:rPr>
                <w:rFonts w:ascii="Calibri" w:hAnsi="Calibri"/>
                <w:b/>
                <w:bCs/>
                <w:szCs w:val="22"/>
              </w:rPr>
              <w:t>3/2007/0887</w:t>
            </w:r>
            <w:r>
              <w:rPr>
                <w:rFonts w:ascii="Calibri" w:hAnsi="Calibri"/>
                <w:b/>
                <w:bCs/>
                <w:szCs w:val="22"/>
              </w:rPr>
              <w:t xml:space="preserve"> - </w:t>
            </w:r>
            <w:r w:rsidRPr="001242A9">
              <w:rPr>
                <w:rFonts w:ascii="Calibri" w:hAnsi="Calibri"/>
                <w:szCs w:val="22"/>
              </w:rPr>
              <w:t xml:space="preserve">Demolish existing garage and outbuildings and erect a </w:t>
            </w:r>
            <w:r w:rsidR="004C150D" w:rsidRPr="001242A9">
              <w:rPr>
                <w:rFonts w:ascii="Calibri" w:hAnsi="Calibri"/>
                <w:szCs w:val="22"/>
              </w:rPr>
              <w:t>two-storey</w:t>
            </w:r>
            <w:r w:rsidRPr="001242A9">
              <w:rPr>
                <w:rFonts w:ascii="Calibri" w:hAnsi="Calibri"/>
                <w:szCs w:val="22"/>
              </w:rPr>
              <w:t xml:space="preserve"> extension to provide two extra bedrooms, double garage, utility and shower room and erect a conservatory.</w:t>
            </w:r>
          </w:p>
          <w:p w14:paraId="17147D50" w14:textId="2C7D26CB" w:rsidR="0058348A" w:rsidRPr="001242A9" w:rsidRDefault="001242A9" w:rsidP="001242A9">
            <w:pPr>
              <w:pStyle w:val="PLANNING"/>
              <w:rPr>
                <w:rFonts w:ascii="Calibri" w:hAnsi="Calibri"/>
                <w:szCs w:val="22"/>
              </w:rPr>
            </w:pPr>
            <w:r>
              <w:rPr>
                <w:rFonts w:ascii="Calibri" w:hAnsi="Calibri"/>
                <w:szCs w:val="22"/>
              </w:rPr>
              <w:t>Approved with Conditions</w:t>
            </w:r>
          </w:p>
        </w:tc>
      </w:tr>
      <w:tr w:rsidR="00C0704D" w:rsidRPr="00D2449B" w14:paraId="6AAC3B0A" w14:textId="77777777" w:rsidTr="003C243E">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B3A414" w14:textId="77777777" w:rsidR="00CA5931" w:rsidRDefault="001242A9" w:rsidP="00CA593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occupied by a two storey, detached dwelling located immediately adjacent to the settlement boundary of Hust Green which is a Tier 2 Village. </w:t>
            </w:r>
            <w:r w:rsidR="00CA5931">
              <w:rPr>
                <w:rFonts w:ascii="Calibri" w:hAnsi="Calibri"/>
                <w:bCs/>
                <w:szCs w:val="22"/>
              </w:rPr>
              <w:t xml:space="preserve">The site is therefore semi-rural in character, sitting on a steep bank from the access track below. There are a number of mature trees which adjoin the site boundary and a public bridleway (BW8 Aighton Bailey and Chaigley) runs along the front boundary of the site. </w:t>
            </w:r>
          </w:p>
          <w:p w14:paraId="7D948377" w14:textId="77777777" w:rsidR="00CA5931" w:rsidRDefault="00CA5931" w:rsidP="00CA5931">
            <w:pPr>
              <w:pStyle w:val="Header"/>
              <w:tabs>
                <w:tab w:val="clear" w:pos="4153"/>
                <w:tab w:val="clear" w:pos="8306"/>
              </w:tabs>
              <w:contextualSpacing/>
              <w:jc w:val="both"/>
              <w:rPr>
                <w:rFonts w:ascii="Calibri" w:hAnsi="Calibri"/>
                <w:bCs/>
                <w:szCs w:val="22"/>
              </w:rPr>
            </w:pPr>
          </w:p>
          <w:p w14:paraId="018ECF1D" w14:textId="15B711B6" w:rsidR="00486AD2" w:rsidRDefault="001242A9" w:rsidP="00CA593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also located within the Forest of Bowland National Landscape (former Area of Outstanding Natural Beauty) </w:t>
            </w:r>
            <w:r w:rsidR="00CA5931">
              <w:rPr>
                <w:rFonts w:ascii="Calibri" w:hAnsi="Calibri"/>
                <w:bCs/>
                <w:szCs w:val="22"/>
              </w:rPr>
              <w:t xml:space="preserve">and adjacent to the Hurst Green Conservation Area. In addition, the site is located within the Grade II* Historic Park and Garden of Stonyhurst College and lies adjacent to the Grade II Listed Buildings 51-53 Avenue Road. </w:t>
            </w:r>
          </w:p>
          <w:p w14:paraId="62370E9F" w14:textId="2AAA9AAA" w:rsidR="00CA5931" w:rsidRPr="006C2BFA" w:rsidRDefault="00CA5931" w:rsidP="00CA5931">
            <w:pPr>
              <w:pStyle w:val="Header"/>
              <w:tabs>
                <w:tab w:val="clear" w:pos="4153"/>
                <w:tab w:val="clear" w:pos="8306"/>
              </w:tabs>
              <w:contextualSpacing/>
              <w:jc w:val="both"/>
              <w:rPr>
                <w:rFonts w:ascii="Calibri" w:hAnsi="Calibri"/>
                <w:bCs/>
                <w:szCs w:val="22"/>
              </w:rPr>
            </w:pPr>
          </w:p>
        </w:tc>
      </w:tr>
      <w:tr w:rsidR="00C0704D" w:rsidRPr="00D2449B" w14:paraId="408C6380"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4E1E53C1" w14:textId="067FC83C" w:rsidR="003C243E" w:rsidRDefault="0081248D" w:rsidP="0081248D">
            <w:pPr>
              <w:rPr>
                <w:rFonts w:ascii="Calibri" w:hAnsi="Calibri"/>
                <w:szCs w:val="22"/>
              </w:rPr>
            </w:pPr>
            <w:r>
              <w:rPr>
                <w:rFonts w:ascii="Calibri" w:hAnsi="Calibri"/>
                <w:szCs w:val="22"/>
              </w:rPr>
              <w:t xml:space="preserve">The proposed development is for the erection of a </w:t>
            </w:r>
            <w:r w:rsidR="00563439">
              <w:rPr>
                <w:rFonts w:ascii="Calibri" w:hAnsi="Calibri"/>
                <w:szCs w:val="22"/>
              </w:rPr>
              <w:t>two-storey</w:t>
            </w:r>
            <w:r>
              <w:rPr>
                <w:rFonts w:ascii="Calibri" w:hAnsi="Calibri"/>
                <w:szCs w:val="22"/>
              </w:rPr>
              <w:t xml:space="preserve"> side and rear extension which would be set forward in line with the </w:t>
            </w:r>
            <w:r w:rsidR="003C243E">
              <w:rPr>
                <w:rFonts w:ascii="Calibri" w:hAnsi="Calibri"/>
                <w:szCs w:val="22"/>
              </w:rPr>
              <w:t xml:space="preserve">existing front wall of the property. The extension would have a </w:t>
            </w:r>
            <w:r>
              <w:rPr>
                <w:rFonts w:ascii="Calibri" w:hAnsi="Calibri"/>
                <w:szCs w:val="22"/>
              </w:rPr>
              <w:t>total depth of approximately 12.</w:t>
            </w:r>
            <w:r w:rsidR="003C243E">
              <w:rPr>
                <w:rFonts w:ascii="Calibri" w:hAnsi="Calibri"/>
                <w:szCs w:val="22"/>
              </w:rPr>
              <w:t>1</w:t>
            </w:r>
            <w:r>
              <w:rPr>
                <w:rFonts w:ascii="Calibri" w:hAnsi="Calibri"/>
                <w:szCs w:val="22"/>
              </w:rPr>
              <w:t xml:space="preserve"> metres, extending approximately 3.3 metres beyond the rear of the original dwelling. </w:t>
            </w:r>
          </w:p>
          <w:p w14:paraId="55895D98" w14:textId="77777777" w:rsidR="003C243E" w:rsidRDefault="003C243E" w:rsidP="0081248D">
            <w:pPr>
              <w:rPr>
                <w:rFonts w:ascii="Calibri" w:hAnsi="Calibri"/>
                <w:szCs w:val="22"/>
              </w:rPr>
            </w:pPr>
          </w:p>
          <w:p w14:paraId="47866A58" w14:textId="329E3DAA" w:rsidR="0081248D" w:rsidRDefault="003C243E" w:rsidP="0081248D">
            <w:pPr>
              <w:rPr>
                <w:rFonts w:ascii="Calibri" w:hAnsi="Calibri"/>
                <w:szCs w:val="22"/>
              </w:rPr>
            </w:pPr>
            <w:r>
              <w:rPr>
                <w:rFonts w:ascii="Calibri" w:hAnsi="Calibri"/>
                <w:szCs w:val="22"/>
              </w:rPr>
              <w:t>It should be noted that following comments from the Planning Officer, the scheme</w:t>
            </w:r>
            <w:r w:rsidR="004717E3">
              <w:rPr>
                <w:rFonts w:ascii="Calibri" w:hAnsi="Calibri"/>
                <w:szCs w:val="22"/>
              </w:rPr>
              <w:t xml:space="preserve"> has been amended and the front part of the extension would now incorporate a </w:t>
            </w:r>
            <w:r w:rsidR="00563439">
              <w:rPr>
                <w:rFonts w:ascii="Calibri" w:hAnsi="Calibri"/>
                <w:szCs w:val="22"/>
              </w:rPr>
              <w:t>pitched roof dormer similar to that previously approved in 2014. The extension would then extend up from the roof ridge to the rear and extend to a gable end. It should be noted that the roof height would now be lower than the existing extension to the eastern side. In addition</w:t>
            </w:r>
            <w:r w:rsidR="004C150D">
              <w:rPr>
                <w:rFonts w:ascii="Calibri" w:hAnsi="Calibri"/>
                <w:szCs w:val="22"/>
              </w:rPr>
              <w:t>,</w:t>
            </w:r>
            <w:r w:rsidR="00563439">
              <w:rPr>
                <w:rFonts w:ascii="Calibri" w:hAnsi="Calibri"/>
                <w:szCs w:val="22"/>
              </w:rPr>
              <w:t xml:space="preserve"> windows would be inserted to the </w:t>
            </w:r>
            <w:r w:rsidR="0081248D">
              <w:rPr>
                <w:rFonts w:ascii="Calibri" w:hAnsi="Calibri"/>
                <w:szCs w:val="22"/>
              </w:rPr>
              <w:t xml:space="preserve">flank wall and to the rear wall, a first-floor balcony would be incorporated. This would be of a similar design to the existing balcony and would extend beyond the rear wall by just less than 1 metre. </w:t>
            </w:r>
            <w:r w:rsidR="00563439">
              <w:rPr>
                <w:rFonts w:ascii="Calibri" w:hAnsi="Calibri"/>
                <w:szCs w:val="22"/>
              </w:rPr>
              <w:t xml:space="preserve">The roof would incorporate two rooflights and 10 solar panels, which would be located on the </w:t>
            </w:r>
            <w:r w:rsidR="004C150D">
              <w:rPr>
                <w:rFonts w:ascii="Calibri" w:hAnsi="Calibri"/>
                <w:szCs w:val="22"/>
              </w:rPr>
              <w:t>two-storey</w:t>
            </w:r>
            <w:r w:rsidR="00563439">
              <w:rPr>
                <w:rFonts w:ascii="Calibri" w:hAnsi="Calibri"/>
                <w:szCs w:val="22"/>
              </w:rPr>
              <w:t xml:space="preserve"> projection.</w:t>
            </w:r>
          </w:p>
          <w:p w14:paraId="1B20488F" w14:textId="657B058F" w:rsidR="00603E4F" w:rsidRPr="00D54E67" w:rsidRDefault="00603E4F" w:rsidP="00CA5931">
            <w:pPr>
              <w:jc w:val="both"/>
              <w:rPr>
                <w:rFonts w:ascii="Calibri" w:hAnsi="Calibri"/>
                <w:szCs w:val="22"/>
              </w:rPr>
            </w:pPr>
          </w:p>
        </w:tc>
      </w:tr>
      <w:tr w:rsidR="0046548C" w:rsidRPr="00D2449B" w14:paraId="06BBE02F"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032666A0"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w:t>
            </w:r>
            <w:r w:rsidR="001744AB">
              <w:rPr>
                <w:rFonts w:ascii="Calibri" w:hAnsi="Calibri"/>
                <w:bCs/>
                <w:szCs w:val="22"/>
              </w:rPr>
              <w:t xml:space="preserve">extension of an existing </w:t>
            </w:r>
            <w:r>
              <w:rPr>
                <w:rFonts w:ascii="Calibri" w:hAnsi="Calibri"/>
                <w:bCs/>
                <w:szCs w:val="22"/>
              </w:rPr>
              <w:t>dwellinghouse. The proposal is therefore considered acceptable in principle, subject to an assessment of the material planning considerations</w:t>
            </w:r>
            <w:r w:rsidR="0066387B">
              <w:rPr>
                <w:rFonts w:ascii="Calibri" w:hAnsi="Calibri"/>
                <w:bCs/>
                <w:szCs w:val="22"/>
              </w:rPr>
              <w:t xml:space="preserve"> and compliance with the Ribble Valley Core Strategy and the National Planning Policy Framework. </w:t>
            </w:r>
          </w:p>
          <w:p w14:paraId="07A958AF" w14:textId="5B9F419E" w:rsidR="003C4CEA" w:rsidRPr="00345F84" w:rsidRDefault="003C4CEA" w:rsidP="001744AB">
            <w:pPr>
              <w:pStyle w:val="Header"/>
              <w:tabs>
                <w:tab w:val="clear" w:pos="4153"/>
                <w:tab w:val="clear" w:pos="8306"/>
              </w:tabs>
              <w:contextualSpacing/>
              <w:jc w:val="both"/>
              <w:rPr>
                <w:rFonts w:ascii="Calibri" w:hAnsi="Calibri"/>
                <w:bCs/>
                <w:szCs w:val="22"/>
              </w:rPr>
            </w:pPr>
          </w:p>
        </w:tc>
      </w:tr>
      <w:tr w:rsidR="00C0704D" w:rsidRPr="00D2449B" w14:paraId="617768FF"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3DBA48F8" w14:textId="5B53A853" w:rsidR="00ED0666" w:rsidRDefault="00A62681" w:rsidP="00800B4B">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76DB0C29" w14:textId="148F478F" w:rsidR="00A62681" w:rsidRPr="00A62681" w:rsidRDefault="00A62681" w:rsidP="00A62681">
            <w:pPr>
              <w:contextualSpacing/>
              <w:jc w:val="both"/>
              <w:rPr>
                <w:rFonts w:ascii="Calibri" w:hAnsi="Calibri"/>
                <w:i/>
                <w:iCs/>
                <w:szCs w:val="22"/>
              </w:rPr>
            </w:pPr>
            <w:r>
              <w:rPr>
                <w:rFonts w:ascii="Calibri" w:hAnsi="Calibri"/>
                <w:szCs w:val="22"/>
              </w:rPr>
              <w:br/>
            </w:r>
            <w:r>
              <w:rPr>
                <w:rFonts w:ascii="Calibri" w:hAnsi="Calibri"/>
                <w:i/>
                <w:iCs/>
                <w:szCs w:val="22"/>
              </w:rPr>
              <w:t>‘</w:t>
            </w:r>
            <w:r w:rsidR="002D24E4">
              <w:rPr>
                <w:rFonts w:ascii="Calibri" w:hAnsi="Calibri"/>
                <w:i/>
                <w:iCs/>
                <w:szCs w:val="22"/>
              </w:rPr>
              <w:t xml:space="preserve">1. </w:t>
            </w:r>
            <w:r w:rsidRPr="00A62681">
              <w:rPr>
                <w:rFonts w:ascii="Calibri" w:hAnsi="Calibri"/>
                <w:i/>
                <w:iCs/>
                <w:szCs w:val="22"/>
              </w:rPr>
              <w:t>not adversely affect the amenities of the surrounding area.</w:t>
            </w:r>
          </w:p>
          <w:p w14:paraId="4C6E769B" w14:textId="07FA82AD" w:rsidR="00A62681" w:rsidRPr="00A62681" w:rsidRDefault="002D24E4" w:rsidP="00A62681">
            <w:pPr>
              <w:contextualSpacing/>
              <w:jc w:val="both"/>
              <w:rPr>
                <w:rFonts w:ascii="Calibri" w:hAnsi="Calibri"/>
                <w:i/>
                <w:iCs/>
                <w:szCs w:val="22"/>
              </w:rPr>
            </w:pPr>
            <w:r>
              <w:rPr>
                <w:rFonts w:ascii="Calibri" w:hAnsi="Calibri"/>
                <w:i/>
                <w:iCs/>
                <w:szCs w:val="22"/>
              </w:rPr>
              <w:lastRenderedPageBreak/>
              <w:t xml:space="preserve">2. </w:t>
            </w:r>
            <w:r w:rsidR="00A62681" w:rsidRPr="00A62681">
              <w:rPr>
                <w:rFonts w:ascii="Calibri" w:hAnsi="Calibri"/>
                <w:i/>
                <w:iCs/>
                <w:szCs w:val="22"/>
              </w:rPr>
              <w:t xml:space="preserve"> provide adequate day lighting and privacy distances.</w:t>
            </w:r>
          </w:p>
          <w:p w14:paraId="44C8FFEF" w14:textId="19B160FF" w:rsidR="00A62681" w:rsidRPr="00A62681" w:rsidRDefault="002D24E4" w:rsidP="00A62681">
            <w:pPr>
              <w:contextualSpacing/>
              <w:jc w:val="both"/>
              <w:rPr>
                <w:rFonts w:ascii="Calibri" w:hAnsi="Calibri"/>
                <w:i/>
                <w:iCs/>
                <w:szCs w:val="22"/>
              </w:rPr>
            </w:pPr>
            <w:r>
              <w:rPr>
                <w:rFonts w:ascii="Calibri" w:hAnsi="Calibri"/>
                <w:i/>
                <w:iCs/>
                <w:szCs w:val="22"/>
              </w:rPr>
              <w:t xml:space="preserve">3. </w:t>
            </w:r>
            <w:r w:rsidR="00A62681" w:rsidRPr="00A62681">
              <w:rPr>
                <w:rFonts w:ascii="Calibri" w:hAnsi="Calibri"/>
                <w:i/>
                <w:iCs/>
                <w:szCs w:val="22"/>
              </w:rPr>
              <w:t xml:space="preserve"> have regard to public safety and secured by design principles.</w:t>
            </w:r>
          </w:p>
          <w:p w14:paraId="5EE3FC52" w14:textId="6F1BD46E" w:rsidR="00A62681" w:rsidRPr="00A62681" w:rsidRDefault="002D24E4" w:rsidP="00A62681">
            <w:pPr>
              <w:contextualSpacing/>
              <w:jc w:val="both"/>
              <w:rPr>
                <w:rFonts w:ascii="Calibri" w:hAnsi="Calibri"/>
                <w:i/>
                <w:iCs/>
                <w:szCs w:val="22"/>
              </w:rPr>
            </w:pPr>
            <w:r>
              <w:rPr>
                <w:rFonts w:ascii="Calibri" w:hAnsi="Calibri"/>
                <w:i/>
                <w:iCs/>
                <w:szCs w:val="22"/>
              </w:rPr>
              <w:t xml:space="preserve">4. </w:t>
            </w:r>
            <w:r w:rsidR="00A62681" w:rsidRPr="00A62681">
              <w:rPr>
                <w:rFonts w:ascii="Calibri" w:hAnsi="Calibri"/>
                <w:i/>
                <w:iCs/>
                <w:szCs w:val="22"/>
              </w:rPr>
              <w:t>consider air quality and mitigate adverse impacts where possible</w:t>
            </w:r>
            <w:r w:rsidR="00A62681">
              <w:rPr>
                <w:rFonts w:ascii="Calibri" w:hAnsi="Calibri"/>
                <w:i/>
                <w:iCs/>
                <w:szCs w:val="22"/>
              </w:rPr>
              <w:t>’</w:t>
            </w:r>
          </w:p>
          <w:p w14:paraId="08CF93C3" w14:textId="77777777" w:rsidR="00A62681" w:rsidRDefault="00A62681" w:rsidP="00A62681">
            <w:pPr>
              <w:contextualSpacing/>
              <w:jc w:val="both"/>
              <w:rPr>
                <w:rFonts w:ascii="Calibri" w:hAnsi="Calibri"/>
                <w:szCs w:val="22"/>
              </w:rPr>
            </w:pPr>
          </w:p>
          <w:p w14:paraId="3584D57D" w14:textId="5924A7CF" w:rsidR="0074418A" w:rsidRDefault="0074418A" w:rsidP="00A62681">
            <w:pPr>
              <w:contextualSpacing/>
              <w:jc w:val="both"/>
              <w:rPr>
                <w:rFonts w:ascii="Calibri" w:hAnsi="Calibri"/>
                <w:szCs w:val="22"/>
              </w:rPr>
            </w:pPr>
            <w:r>
              <w:rPr>
                <w:rFonts w:ascii="Calibri" w:hAnsi="Calibri"/>
                <w:szCs w:val="22"/>
              </w:rPr>
              <w:t xml:space="preserve">The proposed extension would be sited to the west of the dwelling, away from any neighbouring properties. As such, the development is not likely to result in any adverse </w:t>
            </w:r>
            <w:r w:rsidR="003507FD">
              <w:rPr>
                <w:rFonts w:ascii="Calibri" w:hAnsi="Calibri"/>
                <w:szCs w:val="22"/>
              </w:rPr>
              <w:t xml:space="preserve">harm to amenity by way of loss of light, overshadowing or overbearing impact. It is noted that the proposal includes the installation of a first-floor rear </w:t>
            </w:r>
            <w:r w:rsidR="003507FD" w:rsidRPr="003F574D">
              <w:rPr>
                <w:rFonts w:ascii="Calibri" w:hAnsi="Calibri"/>
                <w:szCs w:val="22"/>
              </w:rPr>
              <w:t xml:space="preserve">balcony. There is an existing first floor rear balcony which is sited closer to the neighbouring properties of 51 – 53 Avenue Road </w:t>
            </w:r>
            <w:r w:rsidR="0066387B" w:rsidRPr="003F574D">
              <w:rPr>
                <w:rFonts w:ascii="Calibri" w:hAnsi="Calibri"/>
                <w:szCs w:val="22"/>
              </w:rPr>
              <w:t xml:space="preserve">and as such, it is not considered that the inclusion of a second balcony would result in any increase in harm to amenity than the existing </w:t>
            </w:r>
            <w:r w:rsidR="0076210F" w:rsidRPr="003F574D">
              <w:rPr>
                <w:rFonts w:ascii="Calibri" w:hAnsi="Calibri"/>
                <w:szCs w:val="22"/>
              </w:rPr>
              <w:t>balcony.</w:t>
            </w:r>
            <w:r w:rsidR="0076210F">
              <w:rPr>
                <w:rFonts w:ascii="Calibri" w:hAnsi="Calibri"/>
                <w:szCs w:val="22"/>
              </w:rPr>
              <w:t xml:space="preserve"> </w:t>
            </w:r>
          </w:p>
          <w:p w14:paraId="62D140E0" w14:textId="77777777" w:rsidR="003F574D" w:rsidRDefault="003F574D" w:rsidP="00A62681">
            <w:pPr>
              <w:contextualSpacing/>
              <w:jc w:val="both"/>
              <w:rPr>
                <w:rFonts w:ascii="Calibri" w:hAnsi="Calibri"/>
                <w:szCs w:val="22"/>
              </w:rPr>
            </w:pPr>
          </w:p>
          <w:p w14:paraId="345EAC20" w14:textId="0E490731" w:rsidR="003F574D" w:rsidRDefault="003F574D" w:rsidP="00A62681">
            <w:pPr>
              <w:contextualSpacing/>
              <w:jc w:val="both"/>
              <w:rPr>
                <w:rFonts w:ascii="Calibri" w:hAnsi="Calibri"/>
                <w:szCs w:val="22"/>
              </w:rPr>
            </w:pPr>
            <w:r>
              <w:rPr>
                <w:rFonts w:ascii="Calibri" w:hAnsi="Calibri"/>
                <w:szCs w:val="22"/>
              </w:rPr>
              <w:t xml:space="preserve">As such, the proposal is considered to accord with the residential amenity section of Policy DMG1 of the Ribble Valley Core Strategy. </w:t>
            </w:r>
          </w:p>
          <w:p w14:paraId="0DB485A3" w14:textId="36C91E34" w:rsidR="00A62681" w:rsidRPr="00C0704D" w:rsidRDefault="00A62681" w:rsidP="00B069B3">
            <w:pPr>
              <w:contextualSpacing/>
              <w:jc w:val="both"/>
              <w:rPr>
                <w:rFonts w:ascii="Calibri" w:hAnsi="Calibri"/>
                <w:szCs w:val="22"/>
              </w:rPr>
            </w:pPr>
          </w:p>
        </w:tc>
      </w:tr>
      <w:tr w:rsidR="00C0704D" w:rsidRPr="00D2449B" w14:paraId="6754C065"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45A2ABF" w:rsidR="00C0704D" w:rsidRDefault="00C0704D" w:rsidP="00D634D4">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r w:rsidR="003F574D">
              <w:rPr>
                <w:rFonts w:ascii="Calibri" w:hAnsi="Calibri"/>
                <w:b/>
                <w:szCs w:val="22"/>
              </w:rPr>
              <w:t xml:space="preserve"> and Heritage Impacts</w:t>
            </w:r>
            <w:r>
              <w:rPr>
                <w:rFonts w:ascii="Calibri" w:hAnsi="Calibri"/>
                <w:b/>
                <w:szCs w:val="22"/>
              </w:rPr>
              <w:t>:</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04C86368" w14:textId="77777777" w:rsidR="008A06CA" w:rsidRDefault="008A06CA" w:rsidP="00D634D4">
            <w:pPr>
              <w:jc w:val="both"/>
              <w:rPr>
                <w:rFonts w:ascii="Calibri" w:hAnsi="Calibri"/>
                <w:bCs/>
                <w:color w:val="000000" w:themeColor="text1"/>
                <w:szCs w:val="22"/>
              </w:rPr>
            </w:pPr>
            <w:r>
              <w:rPr>
                <w:rFonts w:ascii="Calibri" w:hAnsi="Calibri"/>
                <w:bCs/>
                <w:color w:val="000000" w:themeColor="text1"/>
                <w:szCs w:val="22"/>
              </w:rPr>
              <w:t>Key Statement EN2 of the Ribble Valley Core Strategy states:</w:t>
            </w:r>
          </w:p>
          <w:p w14:paraId="36E212AD" w14:textId="77777777" w:rsidR="008A06CA" w:rsidRDefault="008A06CA" w:rsidP="00D634D4">
            <w:pPr>
              <w:jc w:val="both"/>
              <w:rPr>
                <w:rFonts w:ascii="Calibri" w:hAnsi="Calibri"/>
                <w:bCs/>
                <w:color w:val="000000" w:themeColor="text1"/>
                <w:szCs w:val="22"/>
              </w:rPr>
            </w:pPr>
          </w:p>
          <w:p w14:paraId="78AB7AD9" w14:textId="560F82B0" w:rsidR="008A06CA" w:rsidRPr="008A06CA" w:rsidRDefault="008A06CA" w:rsidP="008A06CA">
            <w:pPr>
              <w:jc w:val="both"/>
              <w:rPr>
                <w:rFonts w:ascii="Calibri" w:hAnsi="Calibri"/>
                <w:bCs/>
                <w:i/>
                <w:iCs/>
                <w:color w:val="000000" w:themeColor="text1"/>
                <w:szCs w:val="22"/>
              </w:rPr>
            </w:pPr>
            <w:r>
              <w:rPr>
                <w:rFonts w:ascii="Calibri" w:hAnsi="Calibri"/>
                <w:bCs/>
                <w:i/>
                <w:iCs/>
                <w:color w:val="000000" w:themeColor="text1"/>
                <w:szCs w:val="22"/>
              </w:rPr>
              <w:t>‘</w:t>
            </w:r>
            <w:r w:rsidRPr="008A06CA">
              <w:rPr>
                <w:rFonts w:ascii="Calibri" w:hAnsi="Calibri"/>
                <w:bCs/>
                <w:i/>
                <w:iCs/>
                <w:color w:val="000000" w:themeColor="text1"/>
                <w:szCs w:val="22"/>
              </w:rPr>
              <w:t>The landscape and character of the Forest of Bowland Area of Outstanding Natural Beauty will be protected, conserved and enhanced. Any development will need to contribute to the conservation of the natural beauty of the area.</w:t>
            </w:r>
          </w:p>
          <w:p w14:paraId="1794C244" w14:textId="77777777" w:rsidR="008A06CA" w:rsidRPr="008A06CA" w:rsidRDefault="008A06CA" w:rsidP="008A06CA">
            <w:pPr>
              <w:jc w:val="both"/>
              <w:rPr>
                <w:rFonts w:ascii="Calibri" w:hAnsi="Calibri"/>
                <w:bCs/>
                <w:i/>
                <w:iCs/>
                <w:color w:val="000000" w:themeColor="text1"/>
                <w:szCs w:val="22"/>
              </w:rPr>
            </w:pPr>
          </w:p>
          <w:p w14:paraId="20A09D75" w14:textId="6FB1F95A" w:rsidR="008A06CA" w:rsidRPr="008A06CA" w:rsidRDefault="008A06CA" w:rsidP="008A06CA">
            <w:pPr>
              <w:jc w:val="both"/>
              <w:rPr>
                <w:rFonts w:ascii="Calibri" w:hAnsi="Calibri"/>
                <w:bCs/>
                <w:i/>
                <w:iCs/>
                <w:color w:val="000000" w:themeColor="text1"/>
                <w:szCs w:val="22"/>
              </w:rPr>
            </w:pPr>
            <w:r w:rsidRPr="008A06CA">
              <w:rPr>
                <w:rFonts w:ascii="Calibri" w:hAnsi="Calibri"/>
                <w:bCs/>
                <w:i/>
                <w:iCs/>
                <w:color w:val="000000" w:themeColor="text1"/>
                <w:szCs w:val="22"/>
              </w:rPr>
              <w:t>As a principle the Council will expect development to be in keeping with the character of the landscape, reflecting local distinctiveness, vernacular style, scale, style, features and building materials</w:t>
            </w:r>
            <w:r>
              <w:rPr>
                <w:rFonts w:ascii="Calibri" w:hAnsi="Calibri"/>
                <w:bCs/>
                <w:i/>
                <w:iCs/>
                <w:color w:val="000000" w:themeColor="text1"/>
                <w:szCs w:val="22"/>
              </w:rPr>
              <w:t>’.</w:t>
            </w:r>
          </w:p>
          <w:p w14:paraId="4BD3AABA" w14:textId="77777777" w:rsidR="008A06CA" w:rsidRDefault="008A06CA" w:rsidP="008A06CA">
            <w:pPr>
              <w:jc w:val="both"/>
              <w:rPr>
                <w:rFonts w:ascii="Calibri" w:hAnsi="Calibri"/>
                <w:bCs/>
                <w:color w:val="000000" w:themeColor="text1"/>
                <w:szCs w:val="22"/>
              </w:rPr>
            </w:pPr>
          </w:p>
          <w:p w14:paraId="46BAB3AF" w14:textId="4CC56580" w:rsidR="00A15348" w:rsidRDefault="00A15348" w:rsidP="008A06CA">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38C2642" w14:textId="77777777" w:rsidR="00A15348" w:rsidRDefault="00A15348" w:rsidP="00D634D4">
            <w:pPr>
              <w:jc w:val="both"/>
              <w:rPr>
                <w:rFonts w:ascii="Calibri" w:hAnsi="Calibri"/>
                <w:bCs/>
                <w:color w:val="000000" w:themeColor="text1"/>
                <w:szCs w:val="22"/>
              </w:rPr>
            </w:pPr>
          </w:p>
          <w:p w14:paraId="270F3856" w14:textId="6DA0A525" w:rsidR="00A15348" w:rsidRDefault="00A15348" w:rsidP="00D634D4">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730A71E0" w14:textId="77777777" w:rsidR="002A0CA9" w:rsidRDefault="002A0CA9" w:rsidP="00D634D4">
            <w:pPr>
              <w:jc w:val="both"/>
              <w:rPr>
                <w:rFonts w:ascii="Calibri" w:hAnsi="Calibri"/>
                <w:bCs/>
                <w:i/>
                <w:iCs/>
                <w:color w:val="000000" w:themeColor="text1"/>
                <w:szCs w:val="22"/>
              </w:rPr>
            </w:pPr>
          </w:p>
          <w:p w14:paraId="3C616372" w14:textId="19DAD2FC" w:rsidR="002A0CA9" w:rsidRDefault="00A62681" w:rsidP="00A62681">
            <w:pPr>
              <w:pStyle w:val="Header"/>
              <w:tabs>
                <w:tab w:val="clear" w:pos="4153"/>
                <w:tab w:val="clear" w:pos="8306"/>
              </w:tabs>
              <w:contextualSpacing/>
              <w:jc w:val="both"/>
              <w:rPr>
                <w:rFonts w:ascii="Calibri" w:hAnsi="Calibri"/>
                <w:bCs/>
                <w:color w:val="000000" w:themeColor="text1"/>
                <w:szCs w:val="22"/>
              </w:rPr>
            </w:pPr>
            <w:r>
              <w:rPr>
                <w:rFonts w:ascii="Calibri" w:hAnsi="Calibri"/>
                <w:bCs/>
                <w:szCs w:val="22"/>
              </w:rPr>
              <w:t xml:space="preserve">In addition, </w:t>
            </w:r>
            <w:r>
              <w:rPr>
                <w:rFonts w:ascii="Calibri" w:hAnsi="Calibri"/>
                <w:bCs/>
                <w:color w:val="000000" w:themeColor="text1"/>
                <w:szCs w:val="22"/>
              </w:rPr>
              <w:t>Ribble Valley Core Strategy Policy DMG2 states that:</w:t>
            </w:r>
          </w:p>
          <w:p w14:paraId="04CB737D" w14:textId="77777777" w:rsidR="00A62681" w:rsidRDefault="00A62681" w:rsidP="00A62681">
            <w:pPr>
              <w:pStyle w:val="Header"/>
              <w:tabs>
                <w:tab w:val="clear" w:pos="4153"/>
                <w:tab w:val="clear" w:pos="8306"/>
              </w:tabs>
              <w:contextualSpacing/>
              <w:jc w:val="both"/>
              <w:rPr>
                <w:rFonts w:ascii="Calibri" w:hAnsi="Calibri"/>
                <w:bCs/>
                <w:i/>
                <w:iCs/>
                <w:szCs w:val="22"/>
              </w:rPr>
            </w:pPr>
          </w:p>
          <w:p w14:paraId="38FBF278" w14:textId="432008F3" w:rsidR="0066387B" w:rsidRPr="0066387B" w:rsidRDefault="0066387B" w:rsidP="0066387B">
            <w:pPr>
              <w:contextualSpacing/>
              <w:jc w:val="both"/>
              <w:rPr>
                <w:rFonts w:ascii="Calibri" w:hAnsi="Calibri"/>
                <w:bCs/>
                <w:i/>
                <w:iCs/>
                <w:szCs w:val="22"/>
              </w:rPr>
            </w:pPr>
            <w:r w:rsidRPr="0066387B">
              <w:rPr>
                <w:rFonts w:ascii="Calibri" w:hAnsi="Calibri"/>
                <w:bCs/>
                <w:i/>
                <w:iCs/>
                <w:szCs w:val="22"/>
              </w:rPr>
              <w:t xml:space="preserve">‘In protecting the designated </w:t>
            </w:r>
            <w:r w:rsidR="00B96DFE">
              <w:rPr>
                <w:rFonts w:ascii="Calibri" w:hAnsi="Calibri"/>
                <w:bCs/>
                <w:i/>
                <w:iCs/>
                <w:szCs w:val="22"/>
              </w:rPr>
              <w:t>A</w:t>
            </w:r>
            <w:r w:rsidRPr="0066387B">
              <w:rPr>
                <w:rFonts w:ascii="Calibri" w:hAnsi="Calibri"/>
                <w:bCs/>
                <w:i/>
                <w:iCs/>
                <w:szCs w:val="22"/>
              </w:rPr>
              <w:t xml:space="preserve">rea </w:t>
            </w:r>
            <w:r w:rsidR="00B96DFE">
              <w:rPr>
                <w:rFonts w:ascii="Calibri" w:hAnsi="Calibri"/>
                <w:bCs/>
                <w:i/>
                <w:iCs/>
                <w:szCs w:val="22"/>
              </w:rPr>
              <w:t>O</w:t>
            </w:r>
            <w:r w:rsidRPr="0066387B">
              <w:rPr>
                <w:rFonts w:ascii="Calibri" w:hAnsi="Calibri"/>
                <w:bCs/>
                <w:i/>
                <w:iCs/>
                <w:szCs w:val="22"/>
              </w:rPr>
              <w:t xml:space="preserve">f </w:t>
            </w:r>
            <w:r w:rsidR="00B96DFE">
              <w:rPr>
                <w:rFonts w:ascii="Calibri" w:hAnsi="Calibri"/>
                <w:bCs/>
                <w:i/>
                <w:iCs/>
                <w:szCs w:val="22"/>
              </w:rPr>
              <w:t>O</w:t>
            </w:r>
            <w:r w:rsidRPr="0066387B">
              <w:rPr>
                <w:rFonts w:ascii="Calibri" w:hAnsi="Calibri"/>
                <w:bCs/>
                <w:i/>
                <w:iCs/>
                <w:szCs w:val="22"/>
              </w:rPr>
              <w:t xml:space="preserve">utstanding </w:t>
            </w:r>
            <w:r w:rsidR="00B96DFE">
              <w:rPr>
                <w:rFonts w:ascii="Calibri" w:hAnsi="Calibri"/>
                <w:bCs/>
                <w:i/>
                <w:iCs/>
                <w:szCs w:val="22"/>
              </w:rPr>
              <w:t>N</w:t>
            </w:r>
            <w:r w:rsidRPr="0066387B">
              <w:rPr>
                <w:rFonts w:ascii="Calibri" w:hAnsi="Calibri"/>
                <w:bCs/>
                <w:i/>
                <w:iCs/>
                <w:szCs w:val="22"/>
              </w:rPr>
              <w:t xml:space="preserve">atural </w:t>
            </w:r>
            <w:r w:rsidR="00B96DFE">
              <w:rPr>
                <w:rFonts w:ascii="Calibri" w:hAnsi="Calibri"/>
                <w:bCs/>
                <w:i/>
                <w:iCs/>
                <w:szCs w:val="22"/>
              </w:rPr>
              <w:t>B</w:t>
            </w:r>
            <w:r w:rsidRPr="0066387B">
              <w:rPr>
                <w:rFonts w:ascii="Calibri" w:hAnsi="Calibri"/>
                <w:bCs/>
                <w:i/>
                <w:iCs/>
                <w:szCs w:val="22"/>
              </w:rPr>
              <w:t>eauty the council will have regard to the economic and social well being of the area. However the most important consideration in the assessment of any development proposals will be the protection, conservation and enhancement of the landscape and character of the area avoiding where possible habitat fragmentation. Where possible new development should be</w:t>
            </w:r>
          </w:p>
          <w:p w14:paraId="443CBC05" w14:textId="77777777" w:rsidR="003F574D" w:rsidRDefault="0066387B" w:rsidP="0066387B">
            <w:pPr>
              <w:contextualSpacing/>
              <w:jc w:val="both"/>
              <w:rPr>
                <w:rFonts w:ascii="Calibri" w:hAnsi="Calibri"/>
                <w:bCs/>
                <w:i/>
                <w:iCs/>
                <w:szCs w:val="22"/>
              </w:rPr>
            </w:pPr>
            <w:r w:rsidRPr="0066387B">
              <w:rPr>
                <w:rFonts w:ascii="Calibri" w:hAnsi="Calibri"/>
                <w:bCs/>
                <w:i/>
                <w:iCs/>
                <w:szCs w:val="22"/>
              </w:rPr>
              <w:t>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p>
          <w:p w14:paraId="245BF7C8" w14:textId="77777777" w:rsidR="003F574D" w:rsidRDefault="003F574D" w:rsidP="0066387B">
            <w:pPr>
              <w:contextualSpacing/>
              <w:jc w:val="both"/>
              <w:rPr>
                <w:rFonts w:ascii="Calibri" w:hAnsi="Calibri"/>
                <w:bCs/>
                <w:i/>
                <w:iCs/>
                <w:szCs w:val="22"/>
              </w:rPr>
            </w:pPr>
          </w:p>
          <w:p w14:paraId="773D6B8D" w14:textId="5185F4D0" w:rsidR="003F574D" w:rsidRDefault="003F574D" w:rsidP="003F574D">
            <w:pPr>
              <w:pStyle w:val="Header"/>
              <w:tabs>
                <w:tab w:val="clear" w:pos="4153"/>
                <w:tab w:val="clear" w:pos="8306"/>
              </w:tabs>
              <w:contextualSpacing/>
              <w:jc w:val="both"/>
              <w:rPr>
                <w:rFonts w:ascii="Calibri" w:hAnsi="Calibri"/>
                <w:bCs/>
                <w:szCs w:val="22"/>
              </w:rPr>
            </w:pPr>
            <w:r>
              <w:rPr>
                <w:rFonts w:ascii="Calibri" w:hAnsi="Calibri"/>
                <w:bCs/>
                <w:szCs w:val="22"/>
              </w:rPr>
              <w:t>With regards to heritage considerations, Key statement EN5 of the Ribble Valley Core Strategy states that:</w:t>
            </w:r>
          </w:p>
          <w:p w14:paraId="0A53ED66" w14:textId="77777777" w:rsidR="003F574D" w:rsidRDefault="003F574D" w:rsidP="003F574D">
            <w:pPr>
              <w:pStyle w:val="Header"/>
              <w:tabs>
                <w:tab w:val="clear" w:pos="4153"/>
                <w:tab w:val="clear" w:pos="8306"/>
              </w:tabs>
              <w:contextualSpacing/>
              <w:jc w:val="both"/>
              <w:rPr>
                <w:rFonts w:ascii="Calibri" w:hAnsi="Calibri"/>
                <w:bCs/>
                <w:szCs w:val="22"/>
              </w:rPr>
            </w:pPr>
          </w:p>
          <w:p w14:paraId="50C70831" w14:textId="77777777" w:rsidR="003F574D" w:rsidRPr="001E792B" w:rsidRDefault="003F574D" w:rsidP="003F574D">
            <w:pPr>
              <w:pStyle w:val="Header"/>
              <w:contextualSpacing/>
              <w:jc w:val="both"/>
              <w:rPr>
                <w:rFonts w:ascii="Calibri" w:hAnsi="Calibri"/>
                <w:bCs/>
                <w:i/>
                <w:iCs/>
                <w:szCs w:val="22"/>
              </w:rPr>
            </w:pPr>
            <w:r w:rsidRPr="001E792B">
              <w:rPr>
                <w:rFonts w:ascii="Calibri" w:hAnsi="Calibri"/>
                <w:bCs/>
                <w:i/>
                <w:iCs/>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 </w:t>
            </w:r>
          </w:p>
          <w:p w14:paraId="7E922B18" w14:textId="77777777" w:rsidR="003F574D" w:rsidRDefault="003F574D" w:rsidP="003F574D">
            <w:pPr>
              <w:pStyle w:val="Header"/>
              <w:contextualSpacing/>
              <w:jc w:val="both"/>
              <w:rPr>
                <w:rFonts w:ascii="Calibri" w:hAnsi="Calibri"/>
                <w:bCs/>
                <w:szCs w:val="22"/>
              </w:rPr>
            </w:pPr>
          </w:p>
          <w:p w14:paraId="488C3C1E" w14:textId="77777777" w:rsidR="003F574D" w:rsidRDefault="003F574D" w:rsidP="003F574D">
            <w:pPr>
              <w:pStyle w:val="Header"/>
              <w:contextualSpacing/>
              <w:jc w:val="both"/>
              <w:rPr>
                <w:rFonts w:ascii="Calibri" w:hAnsi="Calibri"/>
                <w:bCs/>
                <w:szCs w:val="22"/>
              </w:rPr>
            </w:pPr>
            <w:r>
              <w:rPr>
                <w:rFonts w:ascii="Calibri" w:hAnsi="Calibri"/>
                <w:bCs/>
                <w:szCs w:val="22"/>
              </w:rPr>
              <w:t>In addition, Policy DME4 states:</w:t>
            </w:r>
          </w:p>
          <w:p w14:paraId="46EB233D" w14:textId="77777777" w:rsidR="003F574D" w:rsidRDefault="003F574D" w:rsidP="003F574D">
            <w:pPr>
              <w:pStyle w:val="Header"/>
              <w:contextualSpacing/>
              <w:jc w:val="both"/>
              <w:rPr>
                <w:rFonts w:ascii="Calibri" w:hAnsi="Calibri"/>
                <w:bCs/>
                <w:szCs w:val="22"/>
              </w:rPr>
            </w:pPr>
          </w:p>
          <w:p w14:paraId="45B3BAEB" w14:textId="77777777" w:rsidR="003F574D" w:rsidRPr="0010206A" w:rsidRDefault="003F574D" w:rsidP="003F574D">
            <w:pPr>
              <w:pStyle w:val="Header"/>
              <w:contextualSpacing/>
              <w:jc w:val="both"/>
              <w:rPr>
                <w:rFonts w:ascii="Calibri" w:hAnsi="Calibri"/>
                <w:bCs/>
                <w:i/>
                <w:iCs/>
                <w:szCs w:val="22"/>
              </w:rPr>
            </w:pPr>
            <w:r w:rsidRPr="0010206A">
              <w:rPr>
                <w:rFonts w:ascii="Calibri" w:hAnsi="Calibri"/>
                <w:bCs/>
                <w:i/>
                <w:iCs/>
                <w:szCs w:val="22"/>
              </w:rPr>
              <w:lastRenderedPageBreak/>
              <w:t>‘In considering development proposals the council will make a presumption in favour of the conservation and enhancement of heritage assets and their settings.</w:t>
            </w:r>
          </w:p>
          <w:p w14:paraId="1B16A875" w14:textId="77777777" w:rsidR="003F574D" w:rsidRPr="001E792B" w:rsidRDefault="003F574D" w:rsidP="003F574D">
            <w:pPr>
              <w:pStyle w:val="Header"/>
              <w:contextualSpacing/>
              <w:jc w:val="both"/>
              <w:rPr>
                <w:rFonts w:ascii="Calibri" w:hAnsi="Calibri"/>
                <w:bCs/>
                <w:i/>
                <w:iCs/>
                <w:szCs w:val="22"/>
              </w:rPr>
            </w:pPr>
          </w:p>
          <w:p w14:paraId="4F49573C" w14:textId="77777777" w:rsidR="003F574D" w:rsidRPr="001E792B" w:rsidRDefault="003F574D" w:rsidP="003F574D">
            <w:pPr>
              <w:pStyle w:val="Header"/>
              <w:contextualSpacing/>
              <w:jc w:val="both"/>
              <w:rPr>
                <w:rFonts w:ascii="Calibri" w:hAnsi="Calibri"/>
                <w:i/>
                <w:iCs/>
                <w:szCs w:val="22"/>
              </w:rPr>
            </w:pPr>
            <w:r w:rsidRPr="0010206A">
              <w:rPr>
                <w:rFonts w:ascii="Calibri" w:hAnsi="Calibri"/>
                <w:i/>
                <w:iCs/>
                <w:szCs w:val="22"/>
              </w:rPr>
              <w:t xml:space="preserve">1. Conservation </w:t>
            </w:r>
            <w:r>
              <w:rPr>
                <w:rFonts w:ascii="Calibri" w:hAnsi="Calibri"/>
                <w:i/>
                <w:iCs/>
                <w:szCs w:val="22"/>
              </w:rPr>
              <w:t>A</w:t>
            </w:r>
            <w:r w:rsidRPr="0010206A">
              <w:rPr>
                <w:rFonts w:ascii="Calibri" w:hAnsi="Calibri"/>
                <w:i/>
                <w:iCs/>
                <w:szCs w:val="22"/>
              </w:rPr>
              <w:t>reas</w:t>
            </w:r>
          </w:p>
          <w:p w14:paraId="4BA4849E" w14:textId="77777777" w:rsidR="003F574D" w:rsidRPr="0010206A" w:rsidRDefault="003F574D" w:rsidP="003F574D">
            <w:pPr>
              <w:pStyle w:val="Header"/>
              <w:contextualSpacing/>
              <w:jc w:val="both"/>
              <w:rPr>
                <w:rFonts w:ascii="Calibri" w:hAnsi="Calibri"/>
                <w:bCs/>
                <w:i/>
                <w:iCs/>
                <w:szCs w:val="22"/>
              </w:rPr>
            </w:pPr>
          </w:p>
          <w:p w14:paraId="3B352B9D" w14:textId="63897EC0" w:rsidR="003F574D" w:rsidRPr="0010206A" w:rsidRDefault="003F574D" w:rsidP="003F574D">
            <w:pPr>
              <w:pStyle w:val="Header"/>
              <w:contextualSpacing/>
              <w:jc w:val="both"/>
              <w:rPr>
                <w:rFonts w:ascii="Calibri" w:hAnsi="Calibri"/>
                <w:bCs/>
                <w:i/>
                <w:iCs/>
                <w:szCs w:val="22"/>
              </w:rPr>
            </w:pPr>
            <w:r w:rsidRPr="0010206A">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and those elements which contribute towards its significance. </w:t>
            </w:r>
            <w:r w:rsidR="000B5AC0">
              <w:rPr>
                <w:rFonts w:ascii="Calibri" w:hAnsi="Calibri"/>
                <w:bCs/>
                <w:i/>
                <w:iCs/>
                <w:szCs w:val="22"/>
              </w:rPr>
              <w:t>T</w:t>
            </w:r>
            <w:r w:rsidRPr="0010206A">
              <w:rPr>
                <w:rFonts w:ascii="Calibri" w:hAnsi="Calibri"/>
                <w:bCs/>
                <w:i/>
                <w:iCs/>
                <w:szCs w:val="22"/>
              </w:rPr>
              <w:t>his should include considerations as to whether it conserves and enhances the special architectural and historic character of the area as set out in the relevant conservation area appraisal. Development which makes a positive contribution and conserves and</w:t>
            </w:r>
            <w:r w:rsidR="00B96DFE">
              <w:rPr>
                <w:rFonts w:ascii="Calibri" w:hAnsi="Calibri"/>
                <w:bCs/>
                <w:i/>
                <w:iCs/>
                <w:szCs w:val="22"/>
              </w:rPr>
              <w:t xml:space="preserve"> </w:t>
            </w:r>
            <w:r w:rsidRPr="0010206A">
              <w:rPr>
                <w:rFonts w:ascii="Calibri" w:hAnsi="Calibri"/>
                <w:bCs/>
                <w:i/>
                <w:iCs/>
                <w:szCs w:val="22"/>
              </w:rPr>
              <w:t>enhances the character, appearance and significance of the area in terms of its location, scale, size, design and materials and existing buildings, structures, trees and open spaces will be supported. In the conservation areas there will be a presumption in favour of the conservation and enhancement of elements that make a positive contribution to the character or appearance of the conservation area.</w:t>
            </w:r>
          </w:p>
          <w:p w14:paraId="01D70174" w14:textId="77777777" w:rsidR="003F574D" w:rsidRPr="001E792B" w:rsidRDefault="003F574D" w:rsidP="003F574D">
            <w:pPr>
              <w:pStyle w:val="Header"/>
              <w:contextualSpacing/>
              <w:jc w:val="both"/>
              <w:rPr>
                <w:rFonts w:ascii="Calibri" w:hAnsi="Calibri"/>
                <w:i/>
                <w:iCs/>
                <w:szCs w:val="22"/>
              </w:rPr>
            </w:pPr>
          </w:p>
          <w:p w14:paraId="305F6ECC" w14:textId="77777777" w:rsidR="003F574D" w:rsidRPr="0010206A" w:rsidRDefault="003F574D" w:rsidP="003F574D">
            <w:pPr>
              <w:pStyle w:val="Header"/>
              <w:contextualSpacing/>
              <w:jc w:val="both"/>
              <w:rPr>
                <w:rFonts w:ascii="Calibri" w:hAnsi="Calibri"/>
                <w:i/>
                <w:iCs/>
                <w:szCs w:val="22"/>
              </w:rPr>
            </w:pPr>
            <w:r w:rsidRPr="0010206A">
              <w:rPr>
                <w:rFonts w:ascii="Calibri" w:hAnsi="Calibri"/>
                <w:i/>
                <w:iCs/>
                <w:szCs w:val="22"/>
              </w:rPr>
              <w:t>2. Listed buildings and other buildings of significant heritage interest</w:t>
            </w:r>
          </w:p>
          <w:p w14:paraId="582A4FAB" w14:textId="77777777" w:rsidR="003F574D" w:rsidRPr="001E792B" w:rsidRDefault="003F574D" w:rsidP="003F574D">
            <w:pPr>
              <w:pStyle w:val="Header"/>
              <w:contextualSpacing/>
              <w:jc w:val="both"/>
              <w:rPr>
                <w:rFonts w:ascii="Calibri" w:hAnsi="Calibri"/>
                <w:b/>
                <w:bCs/>
                <w:i/>
                <w:iCs/>
                <w:szCs w:val="22"/>
              </w:rPr>
            </w:pPr>
          </w:p>
          <w:p w14:paraId="6A3F2F81" w14:textId="77777777" w:rsidR="003F574D" w:rsidRPr="001E792B" w:rsidRDefault="003F574D" w:rsidP="003F574D">
            <w:pPr>
              <w:pStyle w:val="Header"/>
              <w:contextualSpacing/>
              <w:jc w:val="both"/>
              <w:rPr>
                <w:rFonts w:ascii="Calibri" w:hAnsi="Calibri"/>
                <w:bCs/>
                <w:i/>
                <w:iCs/>
                <w:szCs w:val="22"/>
              </w:rPr>
            </w:pPr>
            <w:r w:rsidRPr="0010206A">
              <w:rPr>
                <w:rFonts w:ascii="Calibri" w:hAnsi="Calibr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w:t>
            </w:r>
          </w:p>
          <w:p w14:paraId="150E66A5" w14:textId="77777777" w:rsidR="003F574D" w:rsidRPr="0010206A" w:rsidRDefault="003F574D" w:rsidP="003F574D">
            <w:pPr>
              <w:pStyle w:val="Header"/>
              <w:contextualSpacing/>
              <w:jc w:val="both"/>
              <w:rPr>
                <w:rFonts w:ascii="Calibri" w:hAnsi="Calibri"/>
                <w:bCs/>
                <w:i/>
                <w:iCs/>
                <w:szCs w:val="22"/>
              </w:rPr>
            </w:pPr>
            <w:r w:rsidRPr="0010206A">
              <w:rPr>
                <w:rFonts w:ascii="Calibri" w:hAnsi="Calibri"/>
                <w:bCs/>
                <w:i/>
                <w:iCs/>
                <w:szCs w:val="22"/>
              </w:rPr>
              <w:t>buildings will be refused unless it can be demonstrated that exceptional circumstances exist.</w:t>
            </w:r>
          </w:p>
          <w:p w14:paraId="6484884E" w14:textId="77777777" w:rsidR="003F574D" w:rsidRPr="001E792B" w:rsidRDefault="003F574D" w:rsidP="003F574D">
            <w:pPr>
              <w:pStyle w:val="Header"/>
              <w:contextualSpacing/>
              <w:jc w:val="both"/>
              <w:rPr>
                <w:rFonts w:ascii="Calibri" w:hAnsi="Calibri"/>
                <w:i/>
                <w:iCs/>
                <w:szCs w:val="22"/>
              </w:rPr>
            </w:pPr>
          </w:p>
          <w:p w14:paraId="4B6DF34C" w14:textId="77777777" w:rsidR="003F574D" w:rsidRPr="001E792B" w:rsidRDefault="003F574D" w:rsidP="003F574D">
            <w:pPr>
              <w:pStyle w:val="Header"/>
              <w:contextualSpacing/>
              <w:jc w:val="both"/>
              <w:rPr>
                <w:rFonts w:ascii="Calibri" w:hAnsi="Calibri"/>
                <w:i/>
                <w:iCs/>
                <w:szCs w:val="22"/>
              </w:rPr>
            </w:pPr>
            <w:r w:rsidRPr="0010206A">
              <w:rPr>
                <w:rFonts w:ascii="Calibri" w:hAnsi="Calibri"/>
                <w:i/>
                <w:iCs/>
                <w:szCs w:val="22"/>
              </w:rPr>
              <w:t>3. Registered Historic Parks and Gardens of special historic interest and other gardens</w:t>
            </w:r>
          </w:p>
          <w:p w14:paraId="541B9814" w14:textId="77777777" w:rsidR="003F574D" w:rsidRPr="001E792B" w:rsidRDefault="003F574D" w:rsidP="003F574D">
            <w:pPr>
              <w:pStyle w:val="Header"/>
              <w:contextualSpacing/>
              <w:jc w:val="both"/>
              <w:rPr>
                <w:rFonts w:ascii="Calibri" w:hAnsi="Calibri"/>
                <w:i/>
                <w:iCs/>
                <w:szCs w:val="22"/>
              </w:rPr>
            </w:pPr>
            <w:r w:rsidRPr="0010206A">
              <w:rPr>
                <w:rFonts w:ascii="Calibri" w:hAnsi="Calibri"/>
                <w:i/>
                <w:iCs/>
                <w:szCs w:val="22"/>
              </w:rPr>
              <w:t>of significant heritage interest</w:t>
            </w:r>
          </w:p>
          <w:p w14:paraId="41A61F91" w14:textId="77777777" w:rsidR="003F574D" w:rsidRPr="0010206A" w:rsidRDefault="003F574D" w:rsidP="003F574D">
            <w:pPr>
              <w:pStyle w:val="Header"/>
              <w:contextualSpacing/>
              <w:jc w:val="both"/>
              <w:rPr>
                <w:rFonts w:ascii="Calibri" w:hAnsi="Calibri"/>
                <w:bCs/>
                <w:i/>
                <w:iCs/>
                <w:szCs w:val="22"/>
              </w:rPr>
            </w:pPr>
          </w:p>
          <w:p w14:paraId="1D15D186" w14:textId="77777777" w:rsidR="003F574D" w:rsidRPr="0010206A" w:rsidRDefault="003F574D" w:rsidP="003F574D">
            <w:pPr>
              <w:pStyle w:val="Header"/>
              <w:contextualSpacing/>
              <w:jc w:val="both"/>
              <w:rPr>
                <w:rFonts w:ascii="Calibri" w:hAnsi="Calibri"/>
                <w:bCs/>
                <w:i/>
                <w:iCs/>
                <w:szCs w:val="22"/>
              </w:rPr>
            </w:pPr>
            <w:r w:rsidRPr="0010206A">
              <w:rPr>
                <w:rFonts w:ascii="Calibri" w:hAnsi="Calibri"/>
                <w:bCs/>
                <w:i/>
                <w:iCs/>
                <w:szCs w:val="22"/>
              </w:rPr>
              <w:t>Proposals which cause harm to or loss of significance to registered parks, gardens or landscapes of special historic interest or other gardens of significant local heritage interest, including their setting, will not be supported’.</w:t>
            </w:r>
          </w:p>
          <w:p w14:paraId="0A285C06" w14:textId="77777777" w:rsidR="003F574D" w:rsidRDefault="003F574D" w:rsidP="003F574D">
            <w:pPr>
              <w:pStyle w:val="Header"/>
              <w:tabs>
                <w:tab w:val="clear" w:pos="4153"/>
                <w:tab w:val="clear" w:pos="8306"/>
              </w:tabs>
              <w:contextualSpacing/>
              <w:jc w:val="both"/>
              <w:rPr>
                <w:rFonts w:ascii="Calibri" w:hAnsi="Calibri"/>
                <w:bCs/>
                <w:szCs w:val="22"/>
              </w:rPr>
            </w:pPr>
          </w:p>
          <w:p w14:paraId="206A2C6D" w14:textId="1E826E07" w:rsidR="00B96DFE" w:rsidRDefault="003F574D" w:rsidP="003F574D">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be two storeys in height and sited to the north-western side of the dwelling. The original dwelling has already been extended by way of a large two storey side extension, with a height above the main roof ridge and a large gable to the front. It should be noted that this extension is set back at two storey level in line with the front of the dwelling. </w:t>
            </w:r>
            <w:r w:rsidR="00563439">
              <w:rPr>
                <w:rFonts w:ascii="Calibri" w:hAnsi="Calibri"/>
                <w:bCs/>
                <w:szCs w:val="22"/>
              </w:rPr>
              <w:t xml:space="preserve">The amended design is an improvement to the front elevation and incorporates a 1.5 storey extension which is subservient </w:t>
            </w:r>
            <w:r w:rsidR="00D41F04">
              <w:rPr>
                <w:rFonts w:ascii="Calibri" w:hAnsi="Calibri"/>
                <w:bCs/>
                <w:szCs w:val="22"/>
              </w:rPr>
              <w:t xml:space="preserve">to the existing dwelling and appropriate in size and scale. The rear part of the extension would extend up from the roof ridge and would add more bulk and mass to the dwelling, however, there would be limited views of this part of the extension from the Public Bridleway which runs along the front of the extension and the site is obscured by existing trees and vegetation along this boundary. Whilst the screening cannot be solely relied upon, due to the location of the proposed extension, the flank and rear elevations are not considered to be highly visible. In addition, the roof height has been amended so that it would now be lower than the existing two storey side extension which is an improvement from the originally submitted scheme. As such, </w:t>
            </w:r>
            <w:r w:rsidR="009C3035">
              <w:rPr>
                <w:rFonts w:ascii="Calibri" w:hAnsi="Calibri"/>
                <w:bCs/>
                <w:szCs w:val="22"/>
              </w:rPr>
              <w:t xml:space="preserve">subject conditions for matching external materials and section drawings of the proposed solar panels to ensure they sit flush to the roof slope, </w:t>
            </w:r>
            <w:r w:rsidR="00D41F04">
              <w:rPr>
                <w:rFonts w:ascii="Calibri" w:hAnsi="Calibri"/>
                <w:bCs/>
                <w:szCs w:val="22"/>
              </w:rPr>
              <w:t>the landscape and character of the Forest of Bowland National Landscape is considered to be protected and conserved and in keeping with the character of the landscape.</w:t>
            </w:r>
          </w:p>
          <w:p w14:paraId="6DDE9AAB" w14:textId="77777777" w:rsidR="00B96DFE" w:rsidRDefault="00B96DFE" w:rsidP="003F574D">
            <w:pPr>
              <w:pStyle w:val="Header"/>
              <w:tabs>
                <w:tab w:val="clear" w:pos="4153"/>
                <w:tab w:val="clear" w:pos="8306"/>
              </w:tabs>
              <w:contextualSpacing/>
              <w:jc w:val="both"/>
              <w:rPr>
                <w:rFonts w:ascii="Calibri" w:hAnsi="Calibri"/>
                <w:bCs/>
                <w:szCs w:val="22"/>
              </w:rPr>
            </w:pPr>
          </w:p>
          <w:p w14:paraId="7520AC64" w14:textId="28157FB0" w:rsidR="00B96DFE" w:rsidRDefault="00D41F04" w:rsidP="003F574D">
            <w:pPr>
              <w:pStyle w:val="Header"/>
              <w:tabs>
                <w:tab w:val="clear" w:pos="4153"/>
                <w:tab w:val="clear" w:pos="8306"/>
              </w:tabs>
              <w:contextualSpacing/>
              <w:jc w:val="both"/>
              <w:rPr>
                <w:rFonts w:ascii="Calibri" w:hAnsi="Calibri"/>
                <w:bCs/>
                <w:szCs w:val="22"/>
              </w:rPr>
            </w:pPr>
            <w:r>
              <w:rPr>
                <w:rFonts w:ascii="Calibri" w:hAnsi="Calibri"/>
                <w:bCs/>
                <w:szCs w:val="22"/>
              </w:rPr>
              <w:t>The</w:t>
            </w:r>
            <w:r w:rsidR="008A06CA">
              <w:rPr>
                <w:rFonts w:ascii="Calibri" w:hAnsi="Calibri"/>
                <w:bCs/>
                <w:szCs w:val="22"/>
              </w:rPr>
              <w:t xml:space="preserve"> dwelling is not of any historic or architectural significance, </w:t>
            </w:r>
            <w:r>
              <w:rPr>
                <w:rFonts w:ascii="Calibri" w:hAnsi="Calibri"/>
                <w:bCs/>
                <w:szCs w:val="22"/>
              </w:rPr>
              <w:t>however it</w:t>
            </w:r>
            <w:r w:rsidR="008A06CA">
              <w:rPr>
                <w:rFonts w:ascii="Calibri" w:hAnsi="Calibri"/>
                <w:bCs/>
                <w:szCs w:val="22"/>
              </w:rPr>
              <w:t xml:space="preserve"> does </w:t>
            </w:r>
            <w:r>
              <w:rPr>
                <w:rFonts w:ascii="Calibri" w:hAnsi="Calibri"/>
                <w:bCs/>
                <w:szCs w:val="22"/>
              </w:rPr>
              <w:t xml:space="preserve">somewhat </w:t>
            </w:r>
            <w:r w:rsidR="008A06CA">
              <w:rPr>
                <w:rFonts w:ascii="Calibri" w:hAnsi="Calibri"/>
                <w:bCs/>
                <w:szCs w:val="22"/>
              </w:rPr>
              <w:t xml:space="preserve">contribute to the setting of the </w:t>
            </w:r>
            <w:r>
              <w:rPr>
                <w:rFonts w:ascii="Calibri" w:hAnsi="Calibri"/>
                <w:bCs/>
                <w:szCs w:val="22"/>
              </w:rPr>
              <w:t>Hurst Green Conservation Area. However</w:t>
            </w:r>
            <w:r w:rsidR="00BD7DA6">
              <w:rPr>
                <w:rFonts w:ascii="Calibri" w:hAnsi="Calibri"/>
                <w:bCs/>
                <w:szCs w:val="22"/>
              </w:rPr>
              <w:t>,</w:t>
            </w:r>
            <w:r>
              <w:rPr>
                <w:rFonts w:ascii="Calibri" w:hAnsi="Calibri"/>
                <w:bCs/>
                <w:szCs w:val="22"/>
              </w:rPr>
              <w:t xml:space="preserve"> for the reasons stated above, the proposed extension is considered to be acceptable in size, scale and design and the front elevation which would be visible from the setting of the Conservation Area is of an appropriate size and design as to preserve its setting. The impact on the setting of the Hurst Green Conservation Area is therefore considered to be neutral. </w:t>
            </w:r>
          </w:p>
          <w:p w14:paraId="020153DE" w14:textId="77777777" w:rsidR="00967089" w:rsidRDefault="00967089" w:rsidP="003F574D">
            <w:pPr>
              <w:pStyle w:val="Header"/>
              <w:tabs>
                <w:tab w:val="clear" w:pos="4153"/>
                <w:tab w:val="clear" w:pos="8306"/>
              </w:tabs>
              <w:contextualSpacing/>
              <w:jc w:val="both"/>
              <w:rPr>
                <w:rFonts w:ascii="Calibri" w:hAnsi="Calibri"/>
                <w:bCs/>
                <w:szCs w:val="22"/>
              </w:rPr>
            </w:pPr>
          </w:p>
          <w:p w14:paraId="6E42F51F" w14:textId="57453961" w:rsidR="00967089" w:rsidRDefault="00967089" w:rsidP="00967089">
            <w:pPr>
              <w:pStyle w:val="Header"/>
              <w:tabs>
                <w:tab w:val="clear" w:pos="4153"/>
                <w:tab w:val="clear" w:pos="8306"/>
              </w:tabs>
              <w:contextualSpacing/>
              <w:jc w:val="both"/>
              <w:rPr>
                <w:rFonts w:ascii="Calibri" w:hAnsi="Calibri"/>
                <w:bCs/>
                <w:szCs w:val="22"/>
              </w:rPr>
            </w:pPr>
            <w:r>
              <w:rPr>
                <w:rFonts w:ascii="Calibri" w:hAnsi="Calibri"/>
                <w:bCs/>
                <w:szCs w:val="22"/>
              </w:rPr>
              <w:t xml:space="preserve">Turning to the impact on the Grade II* Listed Registered Park &amp; Garden of Stonyhurst College and the setting of the Grade II Listed 51 and 53 Avenue Road which are a pair of two storey semi-detached dwellings, the impact is considered to be neutral.  </w:t>
            </w:r>
          </w:p>
          <w:p w14:paraId="19C28F17" w14:textId="77777777" w:rsidR="00967089" w:rsidRDefault="00967089" w:rsidP="00967089">
            <w:pPr>
              <w:pStyle w:val="Header"/>
              <w:tabs>
                <w:tab w:val="clear" w:pos="4153"/>
                <w:tab w:val="clear" w:pos="8306"/>
              </w:tabs>
              <w:contextualSpacing/>
              <w:jc w:val="both"/>
              <w:rPr>
                <w:rFonts w:ascii="Calibri" w:hAnsi="Calibri"/>
                <w:bCs/>
                <w:szCs w:val="22"/>
              </w:rPr>
            </w:pPr>
          </w:p>
          <w:p w14:paraId="4B172C03" w14:textId="3B25D274" w:rsidR="009C3035" w:rsidRDefault="00967089" w:rsidP="003F574D">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There is a visual separation from the dwellinghouse and the adjacent Listed Buildings by way of mature trees. As such, the dwelling is considered to be viewed in isolation to the adjacent Listed Buildings when approaching from the north-west </w:t>
            </w:r>
            <w:r w:rsidRPr="00417456">
              <w:rPr>
                <w:rFonts w:ascii="Calibri" w:hAnsi="Calibri"/>
                <w:bCs/>
                <w:szCs w:val="22"/>
              </w:rPr>
              <w:t>along the bridleway and not read within their setting. With regards to the impact on the Grade II* Registered Park and Garden, the dwelling appears separated from walled forecourt of the Registered Park and Garden and it is not considered that the proposed extension would impact upon the significance of the designated heritage asset</w:t>
            </w:r>
            <w:r w:rsidR="009C3035">
              <w:rPr>
                <w:rFonts w:ascii="Calibri" w:hAnsi="Calibri"/>
                <w:bCs/>
                <w:szCs w:val="22"/>
              </w:rPr>
              <w:t>.</w:t>
            </w:r>
          </w:p>
          <w:p w14:paraId="5FD21AF0" w14:textId="77777777" w:rsidR="004C150D" w:rsidRDefault="004C150D" w:rsidP="003F574D">
            <w:pPr>
              <w:pStyle w:val="Header"/>
              <w:tabs>
                <w:tab w:val="clear" w:pos="4153"/>
                <w:tab w:val="clear" w:pos="8306"/>
              </w:tabs>
              <w:contextualSpacing/>
              <w:jc w:val="both"/>
              <w:rPr>
                <w:rFonts w:ascii="Calibri" w:hAnsi="Calibri"/>
                <w:bCs/>
                <w:i/>
                <w:iCs/>
                <w:szCs w:val="22"/>
              </w:rPr>
            </w:pPr>
          </w:p>
          <w:p w14:paraId="79E1363F" w14:textId="5F9BB2A5" w:rsidR="004C150D" w:rsidRPr="004C150D" w:rsidRDefault="00BD237E" w:rsidP="003F574D">
            <w:pPr>
              <w:pStyle w:val="Header"/>
              <w:tabs>
                <w:tab w:val="clear" w:pos="4153"/>
                <w:tab w:val="clear" w:pos="8306"/>
              </w:tabs>
              <w:contextualSpacing/>
              <w:jc w:val="both"/>
              <w:rPr>
                <w:rFonts w:ascii="Calibri" w:hAnsi="Calibri"/>
                <w:bCs/>
                <w:szCs w:val="22"/>
              </w:rPr>
            </w:pPr>
            <w:r>
              <w:rPr>
                <w:rFonts w:ascii="Calibri" w:hAnsi="Calibri"/>
                <w:bCs/>
                <w:szCs w:val="22"/>
              </w:rPr>
              <w:t>Lastly, with regards to the</w:t>
            </w:r>
            <w:r w:rsidR="004C150D">
              <w:rPr>
                <w:rFonts w:ascii="Calibri" w:hAnsi="Calibri"/>
                <w:bCs/>
                <w:szCs w:val="22"/>
              </w:rPr>
              <w:t xml:space="preserve"> solar panels again are considered to have a neutral impact on the Forest of Bowland National Landscape, the setting of the Hurst Green Conservation Area</w:t>
            </w:r>
            <w:r>
              <w:rPr>
                <w:rFonts w:ascii="Calibri" w:hAnsi="Calibri"/>
                <w:bCs/>
                <w:szCs w:val="22"/>
              </w:rPr>
              <w:t>, the adjacent Grade II Listed Buildings</w:t>
            </w:r>
            <w:r w:rsidR="004C150D">
              <w:rPr>
                <w:rFonts w:ascii="Calibri" w:hAnsi="Calibri"/>
                <w:bCs/>
                <w:szCs w:val="22"/>
              </w:rPr>
              <w:t xml:space="preserve"> and the Grade II* Registered Park and Garden as they would not be highly visible from the public realm or any key vantage points</w:t>
            </w:r>
            <w:r>
              <w:rPr>
                <w:rFonts w:ascii="Calibri" w:hAnsi="Calibri"/>
                <w:bCs/>
                <w:szCs w:val="22"/>
              </w:rPr>
              <w:t xml:space="preserve"> within registered park and garden. In addition, due to their siting and the roof height being lower than </w:t>
            </w:r>
            <w:r w:rsidR="009A0004">
              <w:rPr>
                <w:rFonts w:ascii="Calibri" w:hAnsi="Calibri"/>
                <w:bCs/>
                <w:szCs w:val="22"/>
              </w:rPr>
              <w:t xml:space="preserve">the existing two storey extension, </w:t>
            </w:r>
            <w:r>
              <w:rPr>
                <w:rFonts w:ascii="Calibri" w:hAnsi="Calibri"/>
                <w:bCs/>
                <w:szCs w:val="22"/>
              </w:rPr>
              <w:t>the solar panels would be mostly obscured by the existing large two storey rear extension</w:t>
            </w:r>
            <w:r w:rsidR="009A0004">
              <w:rPr>
                <w:rFonts w:ascii="Calibri" w:hAnsi="Calibri"/>
                <w:bCs/>
                <w:szCs w:val="22"/>
              </w:rPr>
              <w:t>.</w:t>
            </w:r>
          </w:p>
          <w:p w14:paraId="0123BB86" w14:textId="77777777" w:rsidR="00B96DFE" w:rsidRDefault="00B96DFE" w:rsidP="003F574D">
            <w:pPr>
              <w:pStyle w:val="Header"/>
              <w:tabs>
                <w:tab w:val="clear" w:pos="4153"/>
                <w:tab w:val="clear" w:pos="8306"/>
              </w:tabs>
              <w:contextualSpacing/>
              <w:jc w:val="both"/>
              <w:rPr>
                <w:rFonts w:ascii="Calibri" w:hAnsi="Calibri"/>
                <w:bCs/>
                <w:szCs w:val="22"/>
              </w:rPr>
            </w:pPr>
          </w:p>
          <w:p w14:paraId="1B1A5A1F" w14:textId="0043F207" w:rsidR="00B96DFE" w:rsidRDefault="00B96DFE" w:rsidP="003F574D">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w:t>
            </w:r>
            <w:r w:rsidR="00D41F04">
              <w:rPr>
                <w:rFonts w:ascii="Calibri" w:hAnsi="Calibri"/>
                <w:bCs/>
                <w:szCs w:val="22"/>
              </w:rPr>
              <w:t>the proposal is considered to accord with</w:t>
            </w:r>
            <w:r w:rsidR="008A06CA">
              <w:rPr>
                <w:rFonts w:ascii="Calibri" w:hAnsi="Calibri"/>
                <w:bCs/>
                <w:szCs w:val="22"/>
              </w:rPr>
              <w:t xml:space="preserve"> Key Statement EN</w:t>
            </w:r>
            <w:r w:rsidR="00417456">
              <w:rPr>
                <w:rFonts w:ascii="Calibri" w:hAnsi="Calibri"/>
                <w:bCs/>
                <w:szCs w:val="22"/>
              </w:rPr>
              <w:t>2 and EN5 of the Ribble Valley Core Strategy and Policies DMG1, DMG2 and DME4 of the Ribble Valley Core Strategy.</w:t>
            </w:r>
          </w:p>
          <w:p w14:paraId="10A3648A" w14:textId="766976BE" w:rsidR="00B71259" w:rsidRPr="00800B4B" w:rsidRDefault="00B71259" w:rsidP="00967089">
            <w:pPr>
              <w:pStyle w:val="Header"/>
              <w:tabs>
                <w:tab w:val="clear" w:pos="4153"/>
                <w:tab w:val="clear" w:pos="8306"/>
              </w:tabs>
              <w:contextualSpacing/>
              <w:jc w:val="both"/>
              <w:rPr>
                <w:rFonts w:ascii="Calibri" w:hAnsi="Calibri"/>
                <w:bCs/>
                <w:szCs w:val="22"/>
              </w:rPr>
            </w:pPr>
          </w:p>
        </w:tc>
      </w:tr>
      <w:tr w:rsidR="00824DB6" w:rsidRPr="00D2449B" w14:paraId="673C0DDB"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EF664E3" w14:textId="192D7264" w:rsidR="002D24E4" w:rsidRDefault="002D24E4" w:rsidP="002D24E4">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A99B898" w14:textId="77777777" w:rsidR="002D24E4" w:rsidRDefault="002D24E4" w:rsidP="002D24E4">
            <w:pPr>
              <w:pStyle w:val="Header"/>
              <w:contextualSpacing/>
              <w:jc w:val="both"/>
              <w:rPr>
                <w:rFonts w:ascii="Calibri" w:hAnsi="Calibri"/>
                <w:bCs/>
                <w:szCs w:val="22"/>
              </w:rPr>
            </w:pPr>
          </w:p>
          <w:p w14:paraId="47019DC7" w14:textId="06F9D8AC" w:rsidR="002D24E4" w:rsidRPr="003268F1" w:rsidRDefault="002D24E4" w:rsidP="002D24E4">
            <w:pPr>
              <w:pStyle w:val="Header"/>
              <w:contextualSpacing/>
              <w:jc w:val="both"/>
              <w:rPr>
                <w:rFonts w:ascii="Calibri" w:hAnsi="Calibri"/>
                <w:bCs/>
                <w:i/>
                <w:iCs/>
                <w:szCs w:val="22"/>
              </w:rPr>
            </w:pPr>
            <w:r w:rsidRPr="003268F1">
              <w:rPr>
                <w:rFonts w:ascii="Calibri" w:hAnsi="Calibri"/>
                <w:bCs/>
                <w:i/>
                <w:iCs/>
                <w:szCs w:val="22"/>
              </w:rPr>
              <w:t xml:space="preserve">‘all development proposals will be required to provide adequate car parking and servicing space in line with currently approved standards’. </w:t>
            </w:r>
          </w:p>
          <w:p w14:paraId="44FAD995" w14:textId="77777777" w:rsidR="002D24E4" w:rsidRDefault="002D24E4" w:rsidP="002D24E4">
            <w:pPr>
              <w:pStyle w:val="Header"/>
              <w:contextualSpacing/>
              <w:jc w:val="both"/>
              <w:rPr>
                <w:rFonts w:ascii="Calibri" w:hAnsi="Calibri"/>
                <w:bCs/>
                <w:szCs w:val="22"/>
              </w:rPr>
            </w:pPr>
          </w:p>
          <w:p w14:paraId="71831941" w14:textId="040AA622" w:rsidR="002D24E4" w:rsidRDefault="002D24E4" w:rsidP="002D24E4">
            <w:pPr>
              <w:pStyle w:val="Header"/>
              <w:contextualSpacing/>
              <w:jc w:val="both"/>
              <w:rPr>
                <w:rFonts w:ascii="Calibri" w:hAnsi="Calibri"/>
                <w:bCs/>
                <w:szCs w:val="22"/>
              </w:rPr>
            </w:pPr>
            <w:r>
              <w:rPr>
                <w:rFonts w:ascii="Calibri" w:hAnsi="Calibri"/>
                <w:bCs/>
                <w:szCs w:val="22"/>
              </w:rPr>
              <w:t>In addition, Policy DMG1 states that all development must:</w:t>
            </w:r>
          </w:p>
          <w:p w14:paraId="76879901" w14:textId="77777777" w:rsidR="002D24E4" w:rsidRDefault="002D24E4" w:rsidP="002D24E4">
            <w:pPr>
              <w:pStyle w:val="Header"/>
              <w:contextualSpacing/>
              <w:jc w:val="both"/>
              <w:rPr>
                <w:rFonts w:ascii="Calibri" w:hAnsi="Calibri"/>
                <w:bCs/>
                <w:szCs w:val="22"/>
              </w:rPr>
            </w:pPr>
          </w:p>
          <w:p w14:paraId="32F2D070" w14:textId="57A37575"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36471802" w14:textId="76C431C7"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663E88E1" w14:textId="77777777" w:rsidR="002D24E4" w:rsidRDefault="002D24E4" w:rsidP="00EA09F9">
            <w:pPr>
              <w:pStyle w:val="Header"/>
              <w:tabs>
                <w:tab w:val="clear" w:pos="4153"/>
                <w:tab w:val="clear" w:pos="8306"/>
              </w:tabs>
              <w:contextualSpacing/>
              <w:jc w:val="both"/>
              <w:rPr>
                <w:rFonts w:ascii="Calibri" w:hAnsi="Calibri"/>
                <w:bCs/>
                <w:szCs w:val="22"/>
              </w:rPr>
            </w:pPr>
          </w:p>
          <w:p w14:paraId="755E928C" w14:textId="60A4ED43" w:rsidR="003507FD" w:rsidRDefault="00DF5DD1" w:rsidP="00DF5DD1">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3507FD">
              <w:rPr>
                <w:rFonts w:ascii="Calibri" w:hAnsi="Calibri"/>
                <w:bCs/>
                <w:szCs w:val="22"/>
              </w:rPr>
              <w:t>submitted floorplans indicate that the proposed extension would result in five bedrooms compared to the existing four bedrooms. The submitted floorplans also indicate that there would be one parking space for the property within the existing garage</w:t>
            </w:r>
            <w:r w:rsidR="00417456">
              <w:rPr>
                <w:rFonts w:ascii="Calibri" w:hAnsi="Calibri"/>
                <w:bCs/>
                <w:szCs w:val="22"/>
              </w:rPr>
              <w:t xml:space="preserve">, although this does appear to be smaller than a standard parking size. Notwithstanding this, the driveway could accommodate parking for </w:t>
            </w:r>
            <w:r w:rsidR="00F62B8D">
              <w:rPr>
                <w:rFonts w:ascii="Calibri" w:hAnsi="Calibri"/>
                <w:bCs/>
                <w:szCs w:val="22"/>
              </w:rPr>
              <w:t xml:space="preserve">up to three vehicles which is considered to be acceptable. </w:t>
            </w:r>
          </w:p>
          <w:p w14:paraId="5148ED26" w14:textId="77777777" w:rsidR="00F62B8D" w:rsidRDefault="00F62B8D" w:rsidP="00DF5DD1">
            <w:pPr>
              <w:pStyle w:val="Header"/>
              <w:tabs>
                <w:tab w:val="clear" w:pos="4153"/>
                <w:tab w:val="clear" w:pos="8306"/>
              </w:tabs>
              <w:contextualSpacing/>
              <w:jc w:val="both"/>
              <w:rPr>
                <w:rFonts w:ascii="Calibri" w:hAnsi="Calibri"/>
                <w:bCs/>
                <w:szCs w:val="22"/>
              </w:rPr>
            </w:pPr>
          </w:p>
          <w:p w14:paraId="2CD64A17" w14:textId="656BD130" w:rsidR="00F62B8D" w:rsidRDefault="00F62B8D" w:rsidP="00DF5DD1">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proposal is considered to comply with Policies DMG3 and DMG1 with regards to the level of parking provision. </w:t>
            </w:r>
          </w:p>
          <w:p w14:paraId="337694ED" w14:textId="0232E3EC" w:rsidR="00824DB6" w:rsidRDefault="00DF5DD1" w:rsidP="00DF5DD1">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C0704D" w:rsidRPr="00D2449B" w14:paraId="6D877C31"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33D7B48" w14:textId="183C4D1F" w:rsidR="00F54B93" w:rsidRDefault="00F54B93" w:rsidP="00F54B93">
            <w:pPr>
              <w:pStyle w:val="Header"/>
              <w:tabs>
                <w:tab w:val="clear" w:pos="4153"/>
                <w:tab w:val="clear" w:pos="8306"/>
              </w:tabs>
              <w:contextualSpacing/>
              <w:jc w:val="both"/>
              <w:rPr>
                <w:rFonts w:ascii="Calibri" w:hAnsi="Calibri"/>
                <w:bCs/>
                <w:szCs w:val="22"/>
              </w:rPr>
            </w:pPr>
            <w:r w:rsidRPr="000B5AC0">
              <w:rPr>
                <w:rFonts w:ascii="Calibri" w:hAnsi="Calibri"/>
                <w:bCs/>
                <w:szCs w:val="22"/>
              </w:rPr>
              <w:t>There are a number of mature trees located to the north-west of the application site boundary. These are located outside of the site boundary and are within the Grade II* Registered Park and Garden. The application has not been supported by an Arboricult</w:t>
            </w:r>
            <w:r w:rsidR="000B5AC0" w:rsidRPr="000B5AC0">
              <w:rPr>
                <w:rFonts w:ascii="Calibri" w:hAnsi="Calibri"/>
                <w:bCs/>
                <w:szCs w:val="22"/>
              </w:rPr>
              <w:t>u</w:t>
            </w:r>
            <w:r w:rsidRPr="000B5AC0">
              <w:rPr>
                <w:rFonts w:ascii="Calibri" w:hAnsi="Calibri"/>
                <w:bCs/>
                <w:szCs w:val="22"/>
              </w:rPr>
              <w:t>ral Impact Assessment or details of tree protection methods</w:t>
            </w:r>
            <w:r w:rsidR="000B5AC0" w:rsidRPr="000B5AC0">
              <w:rPr>
                <w:rFonts w:ascii="Calibri" w:hAnsi="Calibri"/>
                <w:bCs/>
                <w:szCs w:val="22"/>
              </w:rPr>
              <w:t>, however the extant 1.5 storey</w:t>
            </w:r>
            <w:r w:rsidR="000B5AC0">
              <w:rPr>
                <w:rFonts w:ascii="Calibri" w:hAnsi="Calibri"/>
                <w:bCs/>
                <w:szCs w:val="22"/>
              </w:rPr>
              <w:t xml:space="preserve"> extension granted in 2014 is extant as the internal works were implemented. The level of impact to the trees is considered to be the same between the 1.5 storey and two storey extension and as such, it is not considered necessary to request an Arboricultural Impact Assessment. </w:t>
            </w:r>
            <w:r w:rsidR="00CB7BE8">
              <w:rPr>
                <w:rFonts w:ascii="Calibri" w:hAnsi="Calibri"/>
                <w:bCs/>
                <w:szCs w:val="22"/>
              </w:rPr>
              <w:t>Whilst</w:t>
            </w:r>
            <w:r w:rsidR="00967089">
              <w:rPr>
                <w:rFonts w:ascii="Calibri" w:hAnsi="Calibri"/>
                <w:bCs/>
                <w:szCs w:val="22"/>
              </w:rPr>
              <w:t xml:space="preserve"> the Countryside Officer recommends </w:t>
            </w:r>
            <w:r w:rsidR="000B5AC0">
              <w:rPr>
                <w:rFonts w:ascii="Calibri" w:hAnsi="Calibri"/>
                <w:bCs/>
                <w:szCs w:val="22"/>
              </w:rPr>
              <w:t xml:space="preserve">details of tree protection measures </w:t>
            </w:r>
            <w:r w:rsidR="00967089">
              <w:rPr>
                <w:rFonts w:ascii="Calibri" w:hAnsi="Calibri"/>
                <w:bCs/>
                <w:szCs w:val="22"/>
              </w:rPr>
              <w:t>be</w:t>
            </w:r>
            <w:r w:rsidR="000B5AC0">
              <w:rPr>
                <w:rFonts w:ascii="Calibri" w:hAnsi="Calibri"/>
                <w:bCs/>
                <w:szCs w:val="22"/>
              </w:rPr>
              <w:t xml:space="preserve"> secured by way of planning condition</w:t>
            </w:r>
            <w:r w:rsidR="00CB7BE8">
              <w:rPr>
                <w:rFonts w:ascii="Calibri" w:hAnsi="Calibri"/>
                <w:bCs/>
                <w:szCs w:val="22"/>
              </w:rPr>
              <w:t>, given that the trees are located outside of the site with an intervening boundary fence</w:t>
            </w:r>
            <w:r w:rsidR="002269FC">
              <w:rPr>
                <w:rFonts w:ascii="Calibri" w:hAnsi="Calibri"/>
                <w:bCs/>
                <w:szCs w:val="22"/>
              </w:rPr>
              <w:t xml:space="preserve"> and the level of impact is the same as the extant permission which did not impose a tree protection condition</w:t>
            </w:r>
            <w:r w:rsidR="00CB7BE8">
              <w:rPr>
                <w:rFonts w:ascii="Calibri" w:hAnsi="Calibri"/>
                <w:bCs/>
                <w:szCs w:val="22"/>
              </w:rPr>
              <w:t xml:space="preserve"> </w:t>
            </w:r>
            <w:r w:rsidR="002269FC">
              <w:rPr>
                <w:rFonts w:ascii="Calibri" w:hAnsi="Calibri"/>
                <w:bCs/>
                <w:szCs w:val="22"/>
              </w:rPr>
              <w:t xml:space="preserve">then </w:t>
            </w:r>
            <w:r w:rsidR="00CB7BE8">
              <w:rPr>
                <w:rFonts w:ascii="Calibri" w:hAnsi="Calibri"/>
                <w:bCs/>
                <w:szCs w:val="22"/>
              </w:rPr>
              <w:t xml:space="preserve">it is not considered that this </w:t>
            </w:r>
            <w:r w:rsidR="002269FC">
              <w:rPr>
                <w:rFonts w:ascii="Calibri" w:hAnsi="Calibri"/>
                <w:bCs/>
                <w:szCs w:val="22"/>
              </w:rPr>
              <w:t>is</w:t>
            </w:r>
            <w:r w:rsidR="00CB7BE8">
              <w:rPr>
                <w:rFonts w:ascii="Calibri" w:hAnsi="Calibri"/>
                <w:bCs/>
                <w:szCs w:val="22"/>
              </w:rPr>
              <w:t xml:space="preserve"> necessary</w:t>
            </w:r>
            <w:r w:rsidR="002269FC">
              <w:rPr>
                <w:rFonts w:ascii="Calibri" w:hAnsi="Calibri"/>
                <w:bCs/>
                <w:szCs w:val="22"/>
              </w:rPr>
              <w:t xml:space="preserve"> in this case</w:t>
            </w:r>
            <w:r w:rsidR="00CB7BE8">
              <w:rPr>
                <w:rFonts w:ascii="Calibri" w:hAnsi="Calibri"/>
                <w:bCs/>
                <w:szCs w:val="22"/>
              </w:rPr>
              <w:t>.</w:t>
            </w:r>
          </w:p>
          <w:p w14:paraId="3BDCEB1F" w14:textId="77777777" w:rsidR="00262BD5" w:rsidRDefault="00262BD5" w:rsidP="00355987">
            <w:pPr>
              <w:pStyle w:val="Header"/>
              <w:tabs>
                <w:tab w:val="clear" w:pos="4153"/>
                <w:tab w:val="clear" w:pos="8306"/>
              </w:tabs>
              <w:contextualSpacing/>
              <w:jc w:val="both"/>
              <w:rPr>
                <w:rFonts w:ascii="Calibri" w:hAnsi="Calibri"/>
                <w:bCs/>
                <w:szCs w:val="22"/>
              </w:rPr>
            </w:pPr>
          </w:p>
          <w:p w14:paraId="09DECB83" w14:textId="5B4B3124" w:rsidR="00DE3116" w:rsidRDefault="00DE3116" w:rsidP="00355987">
            <w:pPr>
              <w:pStyle w:val="Header"/>
              <w:tabs>
                <w:tab w:val="clear" w:pos="4153"/>
                <w:tab w:val="clear" w:pos="8306"/>
              </w:tabs>
              <w:contextualSpacing/>
              <w:jc w:val="both"/>
              <w:rPr>
                <w:rFonts w:ascii="Calibri" w:hAnsi="Calibri"/>
                <w:bCs/>
                <w:szCs w:val="22"/>
              </w:rPr>
            </w:pPr>
            <w:r>
              <w:rPr>
                <w:rFonts w:ascii="Calibri" w:hAnsi="Calibri"/>
                <w:bCs/>
                <w:szCs w:val="22"/>
              </w:rPr>
              <w:t xml:space="preserve">Policy DME3 of the Ribble Valley Core Strategy states that development proposals that are unlikely to adversely affect wildlife species protected by law will not be granted planning permission. A Preliminary Bat </w:t>
            </w:r>
            <w:r>
              <w:rPr>
                <w:rFonts w:ascii="Calibri" w:hAnsi="Calibri"/>
                <w:bCs/>
                <w:szCs w:val="22"/>
              </w:rPr>
              <w:lastRenderedPageBreak/>
              <w:t>Roost Assessment has been undertaken and a report submitted by Dave Anderson which concludes that there is no evidence to suggest the building is used by nesting b</w:t>
            </w:r>
            <w:r w:rsidR="00A962F9">
              <w:rPr>
                <w:rFonts w:ascii="Calibri" w:hAnsi="Calibri"/>
                <w:bCs/>
                <w:szCs w:val="22"/>
              </w:rPr>
              <w:t>i</w:t>
            </w:r>
            <w:r>
              <w:rPr>
                <w:rFonts w:ascii="Calibri" w:hAnsi="Calibri"/>
                <w:bCs/>
                <w:szCs w:val="22"/>
              </w:rPr>
              <w:t>rds or that bats were roosting within the proposed affected area of the building. They consider no further survey works are required and the Countryside Officer does not disagree with these findings. Given that d</w:t>
            </w:r>
            <w:r w:rsidRPr="00DE3116">
              <w:rPr>
                <w:rFonts w:ascii="Calibri" w:hAnsi="Calibri"/>
                <w:bCs/>
                <w:szCs w:val="22"/>
              </w:rPr>
              <w:t>roppings were observed adhering to the wall below gaps in the soffits on the southwestern gable end</w:t>
            </w:r>
            <w:r>
              <w:rPr>
                <w:rFonts w:ascii="Calibri" w:hAnsi="Calibri"/>
                <w:bCs/>
                <w:szCs w:val="22"/>
              </w:rPr>
              <w:t xml:space="preserve">, it is not considered unreasonable to condition the development to be in strict accordance with the Precautionary Method Statement and Reasonable Avoidance Measures outlined within this report. These measures also include the inclusion of a compensatory bat box to be placed on site prior to works commencing and used in an emergency to house any bats found during works and remain on site as part of proposed biodiversity enhancement.  </w:t>
            </w:r>
          </w:p>
          <w:p w14:paraId="05FAC1C7" w14:textId="77777777" w:rsidR="00152DCA" w:rsidRPr="00CE7C81" w:rsidRDefault="00152DCA" w:rsidP="00355987">
            <w:pPr>
              <w:pStyle w:val="Header"/>
              <w:tabs>
                <w:tab w:val="clear" w:pos="4153"/>
                <w:tab w:val="clear" w:pos="8306"/>
              </w:tabs>
              <w:contextualSpacing/>
              <w:jc w:val="both"/>
              <w:rPr>
                <w:rFonts w:ascii="Calibri" w:hAnsi="Calibri"/>
                <w:bCs/>
                <w:szCs w:val="22"/>
              </w:rPr>
            </w:pPr>
          </w:p>
          <w:p w14:paraId="10395B74" w14:textId="453A1CA4" w:rsidR="00D3507C" w:rsidRDefault="00262BD5" w:rsidP="00D3507C">
            <w:pPr>
              <w:pStyle w:val="Header"/>
              <w:contextualSpacing/>
              <w:jc w:val="both"/>
              <w:rPr>
                <w:rFonts w:ascii="Calibri" w:hAnsi="Calibri"/>
                <w:bCs/>
                <w:szCs w:val="22"/>
              </w:rPr>
            </w:pPr>
            <w:r>
              <w:rPr>
                <w:rFonts w:ascii="Calibri" w:hAnsi="Calibri"/>
                <w:bCs/>
                <w:szCs w:val="22"/>
              </w:rPr>
              <w:t>With regards to biodiversity net-gain, the</w:t>
            </w:r>
            <w:r w:rsidR="00D3507C" w:rsidRPr="00D3507C">
              <w:rPr>
                <w:rFonts w:ascii="Calibri" w:hAnsi="Calibri"/>
                <w:bCs/>
                <w:szCs w:val="22"/>
              </w:rPr>
              <w:t xml:space="preserve"> development is exempt from having to achieve the mandatory Biodiversity Net Gain requirement as it is a householder application</w:t>
            </w:r>
            <w:r w:rsidR="00D3507C">
              <w:rPr>
                <w:rFonts w:ascii="Calibri" w:hAnsi="Calibri"/>
                <w:bCs/>
                <w:szCs w:val="22"/>
              </w:rPr>
              <w:t>.</w:t>
            </w:r>
            <w:r w:rsidR="00D3507C" w:rsidRPr="00D3507C">
              <w:rPr>
                <w:rFonts w:ascii="Calibri" w:hAnsi="Calibri"/>
                <w:bCs/>
                <w:szCs w:val="22"/>
              </w:rPr>
              <w:t xml:space="preserve"> </w:t>
            </w:r>
          </w:p>
          <w:p w14:paraId="6337C4D8" w14:textId="712D5A36" w:rsidR="00D3507C" w:rsidRDefault="00D3507C" w:rsidP="00D3507C">
            <w:pPr>
              <w:pStyle w:val="Header"/>
              <w:contextualSpacing/>
              <w:jc w:val="both"/>
              <w:rPr>
                <w:rFonts w:ascii="Calibri" w:hAnsi="Calibri"/>
                <w:b/>
                <w:szCs w:val="22"/>
              </w:rPr>
            </w:pPr>
          </w:p>
        </w:tc>
      </w:tr>
      <w:tr w:rsidR="00C0704D" w:rsidRPr="00D2449B" w14:paraId="0A9D02B4" w14:textId="77777777" w:rsidTr="003C243E">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3C243E" w:rsidRDefault="00C0704D" w:rsidP="00486AD2">
            <w:pPr>
              <w:contextualSpacing/>
              <w:jc w:val="both"/>
              <w:rPr>
                <w:rFonts w:ascii="Calibri" w:hAnsi="Calibri"/>
                <w:color w:val="548DD4" w:themeColor="text2" w:themeTint="99"/>
                <w:szCs w:val="22"/>
              </w:rPr>
            </w:pPr>
          </w:p>
          <w:p w14:paraId="54CA26AC" w14:textId="59EAEAD2" w:rsidR="003C243E" w:rsidRPr="003C243E" w:rsidRDefault="003C243E" w:rsidP="003C243E">
            <w:pPr>
              <w:pStyle w:val="Header"/>
              <w:tabs>
                <w:tab w:val="clear" w:pos="4153"/>
                <w:tab w:val="clear" w:pos="8306"/>
              </w:tabs>
              <w:contextualSpacing/>
              <w:rPr>
                <w:rFonts w:ascii="Calibri" w:hAnsi="Calibri"/>
                <w:szCs w:val="22"/>
              </w:rPr>
            </w:pPr>
            <w:r w:rsidRPr="003C243E">
              <w:rPr>
                <w:rFonts w:ascii="Calibri" w:hAnsi="Calibri"/>
                <w:szCs w:val="22"/>
              </w:rPr>
              <w:t>As such, for the above reasons and having regard to all material considerations and matters raised,</w:t>
            </w:r>
            <w:r>
              <w:rPr>
                <w:rFonts w:ascii="Calibri" w:hAnsi="Calibri"/>
                <w:szCs w:val="22"/>
              </w:rPr>
              <w:t xml:space="preserve"> the amended scheme is considered to be acceptable and</w:t>
            </w:r>
            <w:r w:rsidRPr="003C243E">
              <w:rPr>
                <w:rFonts w:ascii="Calibri" w:hAnsi="Calibri"/>
                <w:szCs w:val="22"/>
              </w:rPr>
              <w:t xml:space="preserve"> the application is recommended for approval.</w:t>
            </w:r>
          </w:p>
          <w:p w14:paraId="3A4BD7A7" w14:textId="073A1409" w:rsidR="009F4443" w:rsidRDefault="009F4443" w:rsidP="003C243E">
            <w:pPr>
              <w:pStyle w:val="Header"/>
              <w:tabs>
                <w:tab w:val="clear" w:pos="4153"/>
                <w:tab w:val="clear" w:pos="8306"/>
              </w:tabs>
              <w:contextualSpacing/>
              <w:jc w:val="both"/>
              <w:rPr>
                <w:rFonts w:ascii="Calibri" w:hAnsi="Calibri"/>
                <w:b/>
                <w:szCs w:val="22"/>
              </w:rPr>
            </w:pPr>
          </w:p>
        </w:tc>
      </w:tr>
      <w:tr w:rsidR="003C4CEA" w:rsidRPr="00D2449B" w14:paraId="507FC89B" w14:textId="77777777" w:rsidTr="003C243E">
        <w:trPr>
          <w:jc w:val="center"/>
        </w:trPr>
        <w:tc>
          <w:tcPr>
            <w:tcW w:w="219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D2449B" w:rsidRDefault="003C4CEA" w:rsidP="003C4CE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7457AAE" w:rsidR="003C4CEA" w:rsidRPr="00BA225E" w:rsidRDefault="003C243E" w:rsidP="003C4CEA">
            <w:pPr>
              <w:rPr>
                <w:rFonts w:ascii="Calibri" w:hAnsi="Calibri"/>
                <w:bCs/>
                <w:szCs w:val="22"/>
              </w:rPr>
            </w:pPr>
            <w:r w:rsidRPr="003C243E">
              <w:rPr>
                <w:rFonts w:asciiTheme="minorHAnsi" w:hAnsiTheme="minorHAnsi"/>
                <w:bCs/>
                <w:szCs w:val="22"/>
              </w:rPr>
              <w:t>That planning consent be granted subject to the imposition of conditions.</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3001"/>
    <w:multiLevelType w:val="hybridMultilevel"/>
    <w:tmpl w:val="E5405918"/>
    <w:lvl w:ilvl="0" w:tplc="8946AFD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F7F24"/>
    <w:multiLevelType w:val="hybridMultilevel"/>
    <w:tmpl w:val="419A4136"/>
    <w:lvl w:ilvl="0" w:tplc="26C81D9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52427"/>
    <w:multiLevelType w:val="hybridMultilevel"/>
    <w:tmpl w:val="D4B0E84E"/>
    <w:lvl w:ilvl="0" w:tplc="B44EA1E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C46B1A"/>
    <w:multiLevelType w:val="hybridMultilevel"/>
    <w:tmpl w:val="CFB02C14"/>
    <w:lvl w:ilvl="0" w:tplc="E57423C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312878591">
    <w:abstractNumId w:val="2"/>
  </w:num>
  <w:num w:numId="3" w16cid:durableId="1610551288">
    <w:abstractNumId w:val="0"/>
  </w:num>
  <w:num w:numId="4" w16cid:durableId="1378160529">
    <w:abstractNumId w:val="3"/>
  </w:num>
  <w:num w:numId="5" w16cid:durableId="25802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3E1"/>
    <w:rsid w:val="00007D7C"/>
    <w:rsid w:val="00016D5F"/>
    <w:rsid w:val="000268F5"/>
    <w:rsid w:val="00042968"/>
    <w:rsid w:val="00066501"/>
    <w:rsid w:val="00070995"/>
    <w:rsid w:val="00080E61"/>
    <w:rsid w:val="000816CA"/>
    <w:rsid w:val="000B5AC0"/>
    <w:rsid w:val="000B5CB5"/>
    <w:rsid w:val="0010206A"/>
    <w:rsid w:val="001242A9"/>
    <w:rsid w:val="00130035"/>
    <w:rsid w:val="00152DCA"/>
    <w:rsid w:val="001744AB"/>
    <w:rsid w:val="001D4F7A"/>
    <w:rsid w:val="001E77E9"/>
    <w:rsid w:val="001E792B"/>
    <w:rsid w:val="002175F2"/>
    <w:rsid w:val="002269FC"/>
    <w:rsid w:val="00250879"/>
    <w:rsid w:val="00262BD5"/>
    <w:rsid w:val="0029334A"/>
    <w:rsid w:val="002A01CF"/>
    <w:rsid w:val="002A0CA9"/>
    <w:rsid w:val="002B4E24"/>
    <w:rsid w:val="002C04C9"/>
    <w:rsid w:val="002C6277"/>
    <w:rsid w:val="002D24E4"/>
    <w:rsid w:val="002D25A0"/>
    <w:rsid w:val="002F2580"/>
    <w:rsid w:val="00321B6E"/>
    <w:rsid w:val="003268F1"/>
    <w:rsid w:val="00345F84"/>
    <w:rsid w:val="003507FD"/>
    <w:rsid w:val="00351E13"/>
    <w:rsid w:val="00355987"/>
    <w:rsid w:val="00393838"/>
    <w:rsid w:val="003A3EAF"/>
    <w:rsid w:val="003C0F76"/>
    <w:rsid w:val="003C243E"/>
    <w:rsid w:val="003C4CEA"/>
    <w:rsid w:val="003E6504"/>
    <w:rsid w:val="003F574D"/>
    <w:rsid w:val="00417456"/>
    <w:rsid w:val="00436150"/>
    <w:rsid w:val="00440CB6"/>
    <w:rsid w:val="0046548C"/>
    <w:rsid w:val="00467949"/>
    <w:rsid w:val="004717E3"/>
    <w:rsid w:val="00480DBF"/>
    <w:rsid w:val="0048600B"/>
    <w:rsid w:val="00486AD2"/>
    <w:rsid w:val="00487B25"/>
    <w:rsid w:val="004947BB"/>
    <w:rsid w:val="004A5EA9"/>
    <w:rsid w:val="004B7CCC"/>
    <w:rsid w:val="004C1426"/>
    <w:rsid w:val="004C150D"/>
    <w:rsid w:val="004C2434"/>
    <w:rsid w:val="004F0649"/>
    <w:rsid w:val="00510FA2"/>
    <w:rsid w:val="005337FC"/>
    <w:rsid w:val="0054455D"/>
    <w:rsid w:val="00556ECD"/>
    <w:rsid w:val="00563439"/>
    <w:rsid w:val="0057285E"/>
    <w:rsid w:val="0058348A"/>
    <w:rsid w:val="005910C2"/>
    <w:rsid w:val="005B2DCD"/>
    <w:rsid w:val="005E1C6C"/>
    <w:rsid w:val="005E65DF"/>
    <w:rsid w:val="005F4453"/>
    <w:rsid w:val="00603E4F"/>
    <w:rsid w:val="0060651B"/>
    <w:rsid w:val="00616F9B"/>
    <w:rsid w:val="00627F8F"/>
    <w:rsid w:val="00640F5A"/>
    <w:rsid w:val="0066387B"/>
    <w:rsid w:val="006661A6"/>
    <w:rsid w:val="00684265"/>
    <w:rsid w:val="00692B60"/>
    <w:rsid w:val="006A71AD"/>
    <w:rsid w:val="006B5857"/>
    <w:rsid w:val="006C2BFA"/>
    <w:rsid w:val="006F6849"/>
    <w:rsid w:val="0070054B"/>
    <w:rsid w:val="0070482B"/>
    <w:rsid w:val="007132C5"/>
    <w:rsid w:val="007262FD"/>
    <w:rsid w:val="0074418A"/>
    <w:rsid w:val="00747148"/>
    <w:rsid w:val="00747D72"/>
    <w:rsid w:val="0076210F"/>
    <w:rsid w:val="00773A66"/>
    <w:rsid w:val="00776AE2"/>
    <w:rsid w:val="007B62CF"/>
    <w:rsid w:val="007C73D2"/>
    <w:rsid w:val="007C791C"/>
    <w:rsid w:val="007D7DF4"/>
    <w:rsid w:val="007E0D23"/>
    <w:rsid w:val="007F16D6"/>
    <w:rsid w:val="007F4534"/>
    <w:rsid w:val="00800B4B"/>
    <w:rsid w:val="00811771"/>
    <w:rsid w:val="0081248D"/>
    <w:rsid w:val="00824DB6"/>
    <w:rsid w:val="00832DA3"/>
    <w:rsid w:val="00837F4F"/>
    <w:rsid w:val="008421AE"/>
    <w:rsid w:val="008542DE"/>
    <w:rsid w:val="0085780D"/>
    <w:rsid w:val="00861E45"/>
    <w:rsid w:val="0087128E"/>
    <w:rsid w:val="0087445F"/>
    <w:rsid w:val="008A06CA"/>
    <w:rsid w:val="008A28C8"/>
    <w:rsid w:val="008F1977"/>
    <w:rsid w:val="00967089"/>
    <w:rsid w:val="00992C6F"/>
    <w:rsid w:val="009A0004"/>
    <w:rsid w:val="009C3035"/>
    <w:rsid w:val="009E3BDD"/>
    <w:rsid w:val="009F0D32"/>
    <w:rsid w:val="009F4443"/>
    <w:rsid w:val="00A00FF4"/>
    <w:rsid w:val="00A04518"/>
    <w:rsid w:val="00A15348"/>
    <w:rsid w:val="00A379CD"/>
    <w:rsid w:val="00A42E82"/>
    <w:rsid w:val="00A579BB"/>
    <w:rsid w:val="00A62681"/>
    <w:rsid w:val="00A63D55"/>
    <w:rsid w:val="00A73F5F"/>
    <w:rsid w:val="00A95D89"/>
    <w:rsid w:val="00A962F9"/>
    <w:rsid w:val="00AB5788"/>
    <w:rsid w:val="00AC79F7"/>
    <w:rsid w:val="00AE5C6E"/>
    <w:rsid w:val="00B069B3"/>
    <w:rsid w:val="00B25F0E"/>
    <w:rsid w:val="00B55DBB"/>
    <w:rsid w:val="00B71259"/>
    <w:rsid w:val="00B73D3D"/>
    <w:rsid w:val="00B7755D"/>
    <w:rsid w:val="00B77981"/>
    <w:rsid w:val="00B87755"/>
    <w:rsid w:val="00B93EB5"/>
    <w:rsid w:val="00B950FA"/>
    <w:rsid w:val="00B96DFE"/>
    <w:rsid w:val="00BA225E"/>
    <w:rsid w:val="00BD237E"/>
    <w:rsid w:val="00BD3F03"/>
    <w:rsid w:val="00BD7DA6"/>
    <w:rsid w:val="00BF743D"/>
    <w:rsid w:val="00C0704D"/>
    <w:rsid w:val="00C07D20"/>
    <w:rsid w:val="00C12A9C"/>
    <w:rsid w:val="00C13596"/>
    <w:rsid w:val="00C25722"/>
    <w:rsid w:val="00C618DB"/>
    <w:rsid w:val="00CA5931"/>
    <w:rsid w:val="00CB7BE8"/>
    <w:rsid w:val="00CC485A"/>
    <w:rsid w:val="00CE3CD0"/>
    <w:rsid w:val="00CE7C81"/>
    <w:rsid w:val="00CF5FDC"/>
    <w:rsid w:val="00D04F82"/>
    <w:rsid w:val="00D11007"/>
    <w:rsid w:val="00D17EB1"/>
    <w:rsid w:val="00D2449B"/>
    <w:rsid w:val="00D3507C"/>
    <w:rsid w:val="00D41F04"/>
    <w:rsid w:val="00D54E67"/>
    <w:rsid w:val="00D634D4"/>
    <w:rsid w:val="00DC37FF"/>
    <w:rsid w:val="00DD62F6"/>
    <w:rsid w:val="00DE3116"/>
    <w:rsid w:val="00DF5DD1"/>
    <w:rsid w:val="00E00908"/>
    <w:rsid w:val="00E46243"/>
    <w:rsid w:val="00E66534"/>
    <w:rsid w:val="00E72F6C"/>
    <w:rsid w:val="00E80F0B"/>
    <w:rsid w:val="00EA09F9"/>
    <w:rsid w:val="00EA2A28"/>
    <w:rsid w:val="00EC23C7"/>
    <w:rsid w:val="00ED00B7"/>
    <w:rsid w:val="00ED0666"/>
    <w:rsid w:val="00EF44E6"/>
    <w:rsid w:val="00F237CF"/>
    <w:rsid w:val="00F27C54"/>
    <w:rsid w:val="00F54B93"/>
    <w:rsid w:val="00F62B8D"/>
    <w:rsid w:val="00F8330D"/>
    <w:rsid w:val="00F94442"/>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3397">
      <w:bodyDiv w:val="1"/>
      <w:marLeft w:val="0"/>
      <w:marRight w:val="0"/>
      <w:marTop w:val="0"/>
      <w:marBottom w:val="0"/>
      <w:divBdr>
        <w:top w:val="none" w:sz="0" w:space="0" w:color="auto"/>
        <w:left w:val="none" w:sz="0" w:space="0" w:color="auto"/>
        <w:bottom w:val="none" w:sz="0" w:space="0" w:color="auto"/>
        <w:right w:val="none" w:sz="0" w:space="0" w:color="auto"/>
      </w:divBdr>
    </w:div>
    <w:div w:id="117649216">
      <w:bodyDiv w:val="1"/>
      <w:marLeft w:val="0"/>
      <w:marRight w:val="0"/>
      <w:marTop w:val="0"/>
      <w:marBottom w:val="0"/>
      <w:divBdr>
        <w:top w:val="none" w:sz="0" w:space="0" w:color="auto"/>
        <w:left w:val="none" w:sz="0" w:space="0" w:color="auto"/>
        <w:bottom w:val="none" w:sz="0" w:space="0" w:color="auto"/>
        <w:right w:val="none" w:sz="0" w:space="0" w:color="auto"/>
      </w:divBdr>
    </w:div>
    <w:div w:id="152529340">
      <w:bodyDiv w:val="1"/>
      <w:marLeft w:val="0"/>
      <w:marRight w:val="0"/>
      <w:marTop w:val="0"/>
      <w:marBottom w:val="0"/>
      <w:divBdr>
        <w:top w:val="none" w:sz="0" w:space="0" w:color="auto"/>
        <w:left w:val="none" w:sz="0" w:space="0" w:color="auto"/>
        <w:bottom w:val="none" w:sz="0" w:space="0" w:color="auto"/>
        <w:right w:val="none" w:sz="0" w:space="0" w:color="auto"/>
      </w:divBdr>
    </w:div>
    <w:div w:id="411858588">
      <w:bodyDiv w:val="1"/>
      <w:marLeft w:val="0"/>
      <w:marRight w:val="0"/>
      <w:marTop w:val="0"/>
      <w:marBottom w:val="0"/>
      <w:divBdr>
        <w:top w:val="none" w:sz="0" w:space="0" w:color="auto"/>
        <w:left w:val="none" w:sz="0" w:space="0" w:color="auto"/>
        <w:bottom w:val="none" w:sz="0" w:space="0" w:color="auto"/>
        <w:right w:val="none" w:sz="0" w:space="0" w:color="auto"/>
      </w:divBdr>
    </w:div>
    <w:div w:id="665019707">
      <w:bodyDiv w:val="1"/>
      <w:marLeft w:val="0"/>
      <w:marRight w:val="0"/>
      <w:marTop w:val="0"/>
      <w:marBottom w:val="0"/>
      <w:divBdr>
        <w:top w:val="none" w:sz="0" w:space="0" w:color="auto"/>
        <w:left w:val="none" w:sz="0" w:space="0" w:color="auto"/>
        <w:bottom w:val="none" w:sz="0" w:space="0" w:color="auto"/>
        <w:right w:val="none" w:sz="0" w:space="0" w:color="auto"/>
      </w:divBdr>
    </w:div>
    <w:div w:id="851064897">
      <w:bodyDiv w:val="1"/>
      <w:marLeft w:val="0"/>
      <w:marRight w:val="0"/>
      <w:marTop w:val="0"/>
      <w:marBottom w:val="0"/>
      <w:divBdr>
        <w:top w:val="none" w:sz="0" w:space="0" w:color="auto"/>
        <w:left w:val="none" w:sz="0" w:space="0" w:color="auto"/>
        <w:bottom w:val="none" w:sz="0" w:space="0" w:color="auto"/>
        <w:right w:val="none" w:sz="0" w:space="0" w:color="auto"/>
      </w:divBdr>
    </w:div>
    <w:div w:id="981274263">
      <w:bodyDiv w:val="1"/>
      <w:marLeft w:val="0"/>
      <w:marRight w:val="0"/>
      <w:marTop w:val="0"/>
      <w:marBottom w:val="0"/>
      <w:divBdr>
        <w:top w:val="none" w:sz="0" w:space="0" w:color="auto"/>
        <w:left w:val="none" w:sz="0" w:space="0" w:color="auto"/>
        <w:bottom w:val="none" w:sz="0" w:space="0" w:color="auto"/>
        <w:right w:val="none" w:sz="0" w:space="0" w:color="auto"/>
      </w:divBdr>
    </w:div>
    <w:div w:id="1197112977">
      <w:bodyDiv w:val="1"/>
      <w:marLeft w:val="0"/>
      <w:marRight w:val="0"/>
      <w:marTop w:val="0"/>
      <w:marBottom w:val="0"/>
      <w:divBdr>
        <w:top w:val="none" w:sz="0" w:space="0" w:color="auto"/>
        <w:left w:val="none" w:sz="0" w:space="0" w:color="auto"/>
        <w:bottom w:val="none" w:sz="0" w:space="0" w:color="auto"/>
        <w:right w:val="none" w:sz="0" w:space="0" w:color="auto"/>
      </w:divBdr>
    </w:div>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362707523">
      <w:bodyDiv w:val="1"/>
      <w:marLeft w:val="0"/>
      <w:marRight w:val="0"/>
      <w:marTop w:val="0"/>
      <w:marBottom w:val="0"/>
      <w:divBdr>
        <w:top w:val="none" w:sz="0" w:space="0" w:color="auto"/>
        <w:left w:val="none" w:sz="0" w:space="0" w:color="auto"/>
        <w:bottom w:val="none" w:sz="0" w:space="0" w:color="auto"/>
        <w:right w:val="none" w:sz="0" w:space="0" w:color="auto"/>
      </w:divBdr>
    </w:div>
    <w:div w:id="1407653515">
      <w:bodyDiv w:val="1"/>
      <w:marLeft w:val="0"/>
      <w:marRight w:val="0"/>
      <w:marTop w:val="0"/>
      <w:marBottom w:val="0"/>
      <w:divBdr>
        <w:top w:val="none" w:sz="0" w:space="0" w:color="auto"/>
        <w:left w:val="none" w:sz="0" w:space="0" w:color="auto"/>
        <w:bottom w:val="none" w:sz="0" w:space="0" w:color="auto"/>
        <w:right w:val="none" w:sz="0" w:space="0" w:color="auto"/>
      </w:divBdr>
    </w:div>
    <w:div w:id="1745368395">
      <w:bodyDiv w:val="1"/>
      <w:marLeft w:val="0"/>
      <w:marRight w:val="0"/>
      <w:marTop w:val="0"/>
      <w:marBottom w:val="0"/>
      <w:divBdr>
        <w:top w:val="none" w:sz="0" w:space="0" w:color="auto"/>
        <w:left w:val="none" w:sz="0" w:space="0" w:color="auto"/>
        <w:bottom w:val="none" w:sz="0" w:space="0" w:color="auto"/>
        <w:right w:val="none" w:sz="0" w:space="0" w:color="auto"/>
      </w:divBdr>
    </w:div>
    <w:div w:id="1750036076">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 w:id="2096975096">
      <w:bodyDiv w:val="1"/>
      <w:marLeft w:val="0"/>
      <w:marRight w:val="0"/>
      <w:marTop w:val="0"/>
      <w:marBottom w:val="0"/>
      <w:divBdr>
        <w:top w:val="none" w:sz="0" w:space="0" w:color="auto"/>
        <w:left w:val="none" w:sz="0" w:space="0" w:color="auto"/>
        <w:bottom w:val="none" w:sz="0" w:space="0" w:color="auto"/>
        <w:right w:val="none" w:sz="0" w:space="0" w:color="auto"/>
      </w:divBdr>
    </w:div>
    <w:div w:id="21231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2023-11-03T15:26:00Z</cp:lastPrinted>
  <dcterms:created xsi:type="dcterms:W3CDTF">2024-12-18T14:19:00Z</dcterms:created>
  <dcterms:modified xsi:type="dcterms:W3CDTF">2024-12-18T14:19:00Z</dcterms:modified>
</cp:coreProperties>
</file>