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E47FFD">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053B023B" w:rsidR="004936A6" w:rsidRPr="00FD336B" w:rsidRDefault="00680A0C"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61768714" w:rsidR="004936A6" w:rsidRPr="00FD336B" w:rsidRDefault="00DF22CC" w:rsidP="00360256">
            <w:pPr>
              <w:jc w:val="center"/>
              <w:rPr>
                <w:rFonts w:ascii="Calibri" w:hAnsi="Calibri"/>
                <w:szCs w:val="22"/>
              </w:rPr>
            </w:pPr>
            <w:r>
              <w:rPr>
                <w:rFonts w:ascii="Calibri" w:hAnsi="Calibri"/>
                <w:szCs w:val="22"/>
              </w:rPr>
              <w:t>14/10/24</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444C0DF1" w:rsidR="004936A6" w:rsidRPr="008C75E4" w:rsidRDefault="004D42AA"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5E98092F" w:rsidR="004936A6" w:rsidRPr="008C75E4" w:rsidRDefault="004D42AA" w:rsidP="00D2449B">
            <w:pPr>
              <w:jc w:val="center"/>
              <w:rPr>
                <w:rFonts w:ascii="Calibri" w:hAnsi="Calibri"/>
                <w:b/>
                <w:szCs w:val="22"/>
              </w:rPr>
            </w:pPr>
            <w:r>
              <w:rPr>
                <w:rFonts w:ascii="Calibri" w:hAnsi="Calibri"/>
                <w:b/>
                <w:szCs w:val="22"/>
              </w:rPr>
              <w:t>15/10/24</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1C379523" w:rsidR="004A5EA9" w:rsidRPr="008C75E4" w:rsidRDefault="00680A0C" w:rsidP="008F6B58">
            <w:pPr>
              <w:rPr>
                <w:rFonts w:ascii="Calibri" w:hAnsi="Calibri"/>
                <w:szCs w:val="22"/>
              </w:rPr>
            </w:pPr>
            <w:r>
              <w:rPr>
                <w:rFonts w:ascii="Calibri" w:hAnsi="Calibri"/>
                <w:szCs w:val="22"/>
              </w:rPr>
              <w:t>3/2024/0713</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0C830AC2" w:rsidR="00517149" w:rsidRPr="008C75E4" w:rsidRDefault="00680A0C"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357EBAB1" w:rsidR="004A5EA9" w:rsidRPr="00FD336B" w:rsidRDefault="00680A0C"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5A589B15" w:rsidR="00FD334A" w:rsidRPr="005C69DF" w:rsidRDefault="00AF451E" w:rsidP="006F74F0">
            <w:pPr>
              <w:jc w:val="center"/>
              <w:rPr>
                <w:rFonts w:ascii="Calibri" w:hAnsi="Calibri"/>
                <w:b/>
                <w:szCs w:val="22"/>
              </w:rPr>
            </w:pPr>
            <w:r>
              <w:rPr>
                <w:rFonts w:ascii="Calibri" w:hAnsi="Calibri"/>
                <w:b/>
                <w:szCs w:val="22"/>
              </w:rPr>
              <w:t>PERMISSION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3FEF0DB8" w:rsidR="004A5EA9" w:rsidRPr="008C75E4" w:rsidRDefault="00680A0C">
            <w:pPr>
              <w:rPr>
                <w:rFonts w:ascii="Calibri" w:hAnsi="Calibri"/>
                <w:szCs w:val="22"/>
              </w:rPr>
            </w:pPr>
            <w:r>
              <w:rPr>
                <w:rFonts w:ascii="Calibri" w:hAnsi="Calibri"/>
                <w:szCs w:val="22"/>
              </w:rPr>
              <w:t xml:space="preserve">Prior Notification for concreting over yard (700 m sq).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41741774" w:rsidR="002A01CF" w:rsidRPr="00517149" w:rsidRDefault="00680A0C" w:rsidP="00A42E82">
            <w:pPr>
              <w:rPr>
                <w:rFonts w:ascii="Calibri" w:hAnsi="Calibri"/>
                <w:szCs w:val="22"/>
              </w:rPr>
            </w:pPr>
            <w:r>
              <w:rPr>
                <w:rFonts w:ascii="Calibri" w:hAnsi="Calibri"/>
                <w:szCs w:val="22"/>
              </w:rPr>
              <w:t>Hesketh End, Judd Holmes Lane, Chipping, PR3 2TJ</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232982A5" w:rsidR="001946E0" w:rsidRPr="0096313B"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Part 6, Class A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Pr="00C62571" w:rsidRDefault="00C0704D" w:rsidP="00E14B99">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5E907D3A" w14:textId="77777777" w:rsidR="00E14B99" w:rsidRDefault="00680A0C"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3/2021/1097: Agricultural machinery store 45.40m long, 21.80m wide, 5.40m high to eaves, 7.80m high to ridge (Permission not required). </w:t>
            </w:r>
          </w:p>
          <w:p w14:paraId="7AC310F2" w14:textId="77777777" w:rsidR="00680A0C" w:rsidRDefault="00680A0C"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3/2021/0550: Prior notification for a proposed agricultural machinery store (Withdrawn). </w:t>
            </w:r>
          </w:p>
          <w:p w14:paraId="40D2982C" w14:textId="77777777" w:rsidR="00680A0C" w:rsidRDefault="00680A0C"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3/2018/0726: Replacement access track from Hesketh Lane 400m long, 3.5m wide (Approved). </w:t>
            </w:r>
          </w:p>
          <w:p w14:paraId="6B293550" w14:textId="011E3D85" w:rsidR="00680A0C" w:rsidRPr="00680A0C" w:rsidRDefault="00680A0C"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3/2018/0592: Replacement access track from Hesketh Lane 400m long, 3.5m wide (Permission required). </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3CA207A3" w14:textId="1DF8ECC0" w:rsidR="00C53B61" w:rsidRDefault="00C0704D" w:rsidP="00680A0C">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07281CF3" w14:textId="77777777" w:rsidR="00680A0C" w:rsidRDefault="00680A0C" w:rsidP="00680A0C">
            <w:pPr>
              <w:pStyle w:val="Header"/>
              <w:tabs>
                <w:tab w:val="clear" w:pos="4153"/>
                <w:tab w:val="clear" w:pos="8306"/>
              </w:tabs>
              <w:contextualSpacing/>
              <w:jc w:val="both"/>
              <w:rPr>
                <w:rFonts w:ascii="Calibri" w:hAnsi="Calibri"/>
                <w:b/>
                <w:szCs w:val="22"/>
              </w:rPr>
            </w:pPr>
          </w:p>
          <w:p w14:paraId="6420524D" w14:textId="24347811" w:rsidR="00680A0C" w:rsidRPr="00AF451E" w:rsidRDefault="00AF451E" w:rsidP="00680A0C">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established agricultural holding known as Hesketh End comprising numerous existing agricultural buildings</w:t>
            </w:r>
            <w:r w:rsidR="005B5C51">
              <w:rPr>
                <w:rFonts w:ascii="Calibri" w:hAnsi="Calibri"/>
                <w:bCs/>
                <w:szCs w:val="22"/>
              </w:rPr>
              <w:t xml:space="preserve">, as well as a Grade I Listed farmhouse and adjoined Grade II Listed barn. </w:t>
            </w:r>
            <w:r>
              <w:rPr>
                <w:rFonts w:ascii="Calibri" w:hAnsi="Calibri"/>
                <w:bCs/>
                <w:szCs w:val="22"/>
              </w:rPr>
              <w:t xml:space="preserve"> </w:t>
            </w:r>
            <w:r w:rsidR="005B5C51">
              <w:rPr>
                <w:rFonts w:ascii="Calibri" w:hAnsi="Calibri"/>
                <w:bCs/>
                <w:szCs w:val="22"/>
              </w:rPr>
              <w:t xml:space="preserve">The site to which the proposal relates is located with the Forest of Bowland National Landscape, approximately 2km south of the defined settlement area of Chipping. </w:t>
            </w:r>
          </w:p>
          <w:p w14:paraId="57786171" w14:textId="65341D03" w:rsidR="0096313B" w:rsidRPr="0096313B" w:rsidRDefault="0096313B" w:rsidP="00235519">
            <w:pPr>
              <w:pStyle w:val="Header"/>
              <w:contextualSpacing/>
              <w:rPr>
                <w:rFonts w:ascii="Calibri" w:hAnsi="Calibri"/>
                <w:szCs w:val="22"/>
              </w:rPr>
            </w:pP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15D93570" w14:textId="77777777" w:rsidR="009033E8" w:rsidRDefault="009033E8" w:rsidP="00235519">
            <w:pPr>
              <w:pStyle w:val="Header"/>
              <w:tabs>
                <w:tab w:val="clear" w:pos="4153"/>
                <w:tab w:val="clear" w:pos="8306"/>
              </w:tabs>
              <w:jc w:val="both"/>
              <w:rPr>
                <w:rFonts w:ascii="Calibri" w:hAnsi="Calibri"/>
                <w:szCs w:val="22"/>
              </w:rPr>
            </w:pPr>
          </w:p>
          <w:p w14:paraId="7F49632B" w14:textId="5E900E9A" w:rsidR="00F209C6" w:rsidRPr="00F012FA" w:rsidRDefault="00F209C6" w:rsidP="00235519">
            <w:pPr>
              <w:pStyle w:val="Header"/>
              <w:tabs>
                <w:tab w:val="clear" w:pos="4153"/>
                <w:tab w:val="clear" w:pos="8306"/>
              </w:tabs>
              <w:jc w:val="both"/>
              <w:rPr>
                <w:rFonts w:ascii="Calibri" w:hAnsi="Calibri"/>
                <w:szCs w:val="22"/>
              </w:rPr>
            </w:pPr>
            <w:r>
              <w:rPr>
                <w:rFonts w:ascii="Calibri" w:hAnsi="Calibri"/>
                <w:szCs w:val="22"/>
              </w:rPr>
              <w:t>The application seeks a determination as to whether the Council’s prior approval is required for a proposed new area of concrete hardstanding</w:t>
            </w:r>
            <w:r w:rsidR="005B5C51">
              <w:rPr>
                <w:rFonts w:ascii="Calibri" w:hAnsi="Calibri"/>
                <w:szCs w:val="22"/>
              </w:rPr>
              <w:t xml:space="preserve">, measuring 700 square metres in area. </w:t>
            </w:r>
          </w:p>
        </w:tc>
      </w:tr>
      <w:tr w:rsidR="00C214A6" w:rsidRPr="008C75E4" w14:paraId="3EACAFE0" w14:textId="77777777" w:rsidTr="00AF451E">
        <w:trPr>
          <w:trHeight w:val="501"/>
          <w:jc w:val="center"/>
        </w:trPr>
        <w:tc>
          <w:tcPr>
            <w:tcW w:w="9817" w:type="dxa"/>
            <w:gridSpan w:val="16"/>
            <w:tcMar>
              <w:top w:w="57" w:type="dxa"/>
              <w:bottom w:w="57" w:type="dxa"/>
            </w:tcMar>
          </w:tcPr>
          <w:p w14:paraId="00DA882E" w14:textId="5AA7037B" w:rsidR="006A33E9" w:rsidRDefault="006A33E9" w:rsidP="00134552">
            <w:pPr>
              <w:pStyle w:val="Header"/>
              <w:jc w:val="both"/>
              <w:rPr>
                <w:rFonts w:ascii="Calibri" w:hAnsi="Calibri"/>
                <w:b/>
                <w:szCs w:val="22"/>
              </w:rPr>
            </w:pPr>
          </w:p>
          <w:p w14:paraId="543D7D6B" w14:textId="3B4BD7FA" w:rsidR="006A33E9" w:rsidRPr="006A33E9" w:rsidRDefault="006A33E9" w:rsidP="00134552">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134552">
            <w:pPr>
              <w:pStyle w:val="Header"/>
              <w:jc w:val="both"/>
              <w:rPr>
                <w:rFonts w:ascii="Calibri" w:hAnsi="Calibri"/>
                <w:szCs w:val="22"/>
              </w:rPr>
            </w:pPr>
          </w:p>
          <w:p w14:paraId="0207CA9F" w14:textId="77777777" w:rsidR="00235519" w:rsidRDefault="00235519" w:rsidP="00134552">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set out under Class A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134552">
            <w:pPr>
              <w:pStyle w:val="Header"/>
              <w:jc w:val="both"/>
              <w:rPr>
                <w:rFonts w:ascii="Calibri" w:hAnsi="Calibri"/>
                <w:szCs w:val="22"/>
              </w:rPr>
            </w:pPr>
            <w:r w:rsidRPr="00E306BC">
              <w:rPr>
                <w:rFonts w:ascii="Calibri" w:hAnsi="Calibri"/>
                <w:szCs w:val="22"/>
              </w:rPr>
              <w:t xml:space="preserve"> </w:t>
            </w:r>
          </w:p>
          <w:p w14:paraId="6D263521" w14:textId="09B2540B" w:rsidR="00235519" w:rsidRDefault="00E306BC" w:rsidP="00134552">
            <w:pPr>
              <w:pStyle w:val="Header"/>
              <w:jc w:val="both"/>
              <w:rPr>
                <w:rFonts w:ascii="Calibri" w:hAnsi="Calibri"/>
                <w:szCs w:val="22"/>
              </w:rPr>
            </w:pPr>
            <w:r w:rsidRPr="00E306BC">
              <w:rPr>
                <w:rFonts w:ascii="Calibri" w:hAnsi="Calibri"/>
                <w:szCs w:val="22"/>
              </w:rPr>
              <w:t xml:space="preserve">The first of those requirements is that the development must be </w:t>
            </w:r>
            <w:r w:rsidR="00235519">
              <w:rPr>
                <w:rFonts w:ascii="Calibri" w:hAnsi="Calibri"/>
                <w:szCs w:val="22"/>
              </w:rPr>
              <w:t xml:space="preserve">‘carried out on an agricultural unit of 5 hectares or more’ and be </w:t>
            </w:r>
            <w:r w:rsidRPr="00E306BC">
              <w:rPr>
                <w:rFonts w:ascii="Calibri" w:hAnsi="Calibri"/>
                <w:szCs w:val="22"/>
              </w:rPr>
              <w:t xml:space="preserve">‘reasonably necessary for the purposes of agriculture within that unit’. </w:t>
            </w:r>
          </w:p>
          <w:p w14:paraId="0B164E0A" w14:textId="77777777" w:rsidR="00235519" w:rsidRDefault="00235519" w:rsidP="00134552">
            <w:pPr>
              <w:pStyle w:val="Header"/>
              <w:jc w:val="both"/>
              <w:rPr>
                <w:rFonts w:ascii="Calibri" w:hAnsi="Calibri"/>
                <w:szCs w:val="22"/>
              </w:rPr>
            </w:pPr>
          </w:p>
          <w:p w14:paraId="12B5FBE1" w14:textId="0648B0FF" w:rsidR="00E306BC" w:rsidRDefault="00DC6177" w:rsidP="00134552">
            <w:pPr>
              <w:pStyle w:val="Header"/>
              <w:jc w:val="both"/>
              <w:rPr>
                <w:rFonts w:ascii="Calibri" w:hAnsi="Calibri"/>
                <w:b/>
                <w:bCs/>
                <w:szCs w:val="22"/>
              </w:rPr>
            </w:pPr>
            <w:r>
              <w:rPr>
                <w:rFonts w:ascii="Calibri" w:hAnsi="Calibri"/>
                <w:b/>
                <w:bCs/>
                <w:szCs w:val="22"/>
              </w:rPr>
              <w:t xml:space="preserve">The agricultural holding is 101 hectares in area and the proposal is for the concreting over the yard area. The supporting information submitted with the application states that the proposal would allow the area to be cleaned sufficiently and prevent pollution risk from dirty water run-off. Accordingly, the proposed development is considered to be reasonably necessary for the purposes of agriculture in this instance. </w:t>
            </w:r>
          </w:p>
          <w:p w14:paraId="2872E219" w14:textId="77777777" w:rsidR="00DC6177" w:rsidRPr="00E306BC" w:rsidRDefault="00DC6177" w:rsidP="00134552">
            <w:pPr>
              <w:pStyle w:val="Header"/>
              <w:jc w:val="both"/>
              <w:rPr>
                <w:rFonts w:ascii="Calibri" w:hAnsi="Calibri"/>
                <w:szCs w:val="22"/>
              </w:rPr>
            </w:pPr>
          </w:p>
          <w:p w14:paraId="6A8CB39D" w14:textId="4A996335" w:rsidR="00E306BC" w:rsidRPr="00E306BC" w:rsidRDefault="00235519" w:rsidP="00134552">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134552">
            <w:pPr>
              <w:pStyle w:val="Header"/>
              <w:jc w:val="both"/>
              <w:rPr>
                <w:rFonts w:ascii="Calibri" w:hAnsi="Calibri"/>
                <w:szCs w:val="22"/>
              </w:rPr>
            </w:pPr>
          </w:p>
          <w:p w14:paraId="50CA6B69" w14:textId="636E9DFB" w:rsidR="00E306BC" w:rsidRPr="00E306BC" w:rsidRDefault="00E306BC" w:rsidP="00134552">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6A969713" w14:textId="77777777" w:rsidR="00E306BC" w:rsidRDefault="00E306BC" w:rsidP="00134552">
            <w:pPr>
              <w:pStyle w:val="Header"/>
              <w:jc w:val="both"/>
              <w:rPr>
                <w:rFonts w:ascii="Calibri" w:hAnsi="Calibri"/>
                <w:szCs w:val="22"/>
              </w:rPr>
            </w:pPr>
          </w:p>
          <w:p w14:paraId="3D1F4ED3" w14:textId="7C599F20" w:rsidR="001C65F8" w:rsidRPr="001C65F8" w:rsidRDefault="00DC6177" w:rsidP="00134552">
            <w:pPr>
              <w:pStyle w:val="Header"/>
              <w:jc w:val="both"/>
              <w:rPr>
                <w:rFonts w:ascii="Calibri" w:hAnsi="Calibri"/>
                <w:b/>
                <w:szCs w:val="22"/>
              </w:rPr>
            </w:pPr>
            <w:r w:rsidRPr="001C65F8">
              <w:rPr>
                <w:rFonts w:ascii="Calibri" w:hAnsi="Calibri"/>
                <w:b/>
                <w:szCs w:val="22"/>
              </w:rPr>
              <w:t xml:space="preserve">The </w:t>
            </w:r>
            <w:r w:rsidR="007928CE" w:rsidRPr="001C65F8">
              <w:rPr>
                <w:rFonts w:ascii="Calibri" w:hAnsi="Calibri"/>
                <w:b/>
                <w:szCs w:val="22"/>
              </w:rPr>
              <w:t>submitted application form states that the area of the parcel of land where the development is to be located is less than 1 hectare</w:t>
            </w:r>
            <w:r w:rsidR="001C65F8" w:rsidRPr="001C65F8">
              <w:rPr>
                <w:rFonts w:ascii="Calibri" w:hAnsi="Calibri"/>
                <w:b/>
                <w:szCs w:val="22"/>
              </w:rPr>
              <w:t xml:space="preserve">. However, the proposal would be sited on the main parcel of land associated with the holding which has an area greater than 1 hectare. </w:t>
            </w:r>
          </w:p>
          <w:p w14:paraId="39E18754" w14:textId="77777777" w:rsidR="00BE2E16" w:rsidRPr="00E306BC" w:rsidRDefault="00BE2E16" w:rsidP="00134552">
            <w:pPr>
              <w:pStyle w:val="Header"/>
              <w:jc w:val="both"/>
              <w:rPr>
                <w:rFonts w:ascii="Calibri" w:hAnsi="Calibri"/>
                <w:szCs w:val="22"/>
              </w:rPr>
            </w:pPr>
          </w:p>
          <w:p w14:paraId="4E9E2584" w14:textId="3A07FAB1" w:rsidR="00E306BC" w:rsidRPr="00E306BC" w:rsidRDefault="00E306BC" w:rsidP="00134552">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Class A(a) begins;</w:t>
            </w:r>
          </w:p>
          <w:p w14:paraId="24121A10" w14:textId="77777777" w:rsidR="00E306BC" w:rsidRPr="00E306BC" w:rsidRDefault="00E306BC" w:rsidP="00134552">
            <w:pPr>
              <w:pStyle w:val="Header"/>
              <w:jc w:val="both"/>
              <w:rPr>
                <w:rFonts w:ascii="Calibri" w:hAnsi="Calibri"/>
                <w:szCs w:val="22"/>
              </w:rPr>
            </w:pPr>
          </w:p>
          <w:p w14:paraId="1D55EDC2" w14:textId="1A9B0F46" w:rsidR="006272EB" w:rsidRDefault="00F209C6" w:rsidP="00134552">
            <w:pPr>
              <w:pStyle w:val="Header"/>
              <w:jc w:val="both"/>
              <w:rPr>
                <w:rFonts w:ascii="Calibri" w:hAnsi="Calibri"/>
                <w:b/>
                <w:szCs w:val="22"/>
              </w:rPr>
            </w:pPr>
            <w:r>
              <w:rPr>
                <w:rFonts w:ascii="Calibri" w:hAnsi="Calibri"/>
                <w:b/>
                <w:szCs w:val="22"/>
              </w:rPr>
              <w:t xml:space="preserve">No development under Class Q or S has been carried out in the last 10 years. </w:t>
            </w:r>
          </w:p>
          <w:p w14:paraId="467012C1" w14:textId="77777777" w:rsidR="00F209C6" w:rsidRPr="00E306BC" w:rsidRDefault="00F209C6" w:rsidP="00134552">
            <w:pPr>
              <w:pStyle w:val="Header"/>
              <w:jc w:val="both"/>
              <w:rPr>
                <w:rFonts w:ascii="Calibri" w:hAnsi="Calibri"/>
                <w:szCs w:val="22"/>
              </w:rPr>
            </w:pPr>
          </w:p>
          <w:p w14:paraId="6A71953B" w14:textId="4FC40DA8" w:rsidR="00E306BC" w:rsidRDefault="00E306BC" w:rsidP="00134552">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F4CBDEC" w14:textId="2E1EE30C" w:rsidR="00113C84" w:rsidRDefault="00113C84" w:rsidP="00134552">
            <w:pPr>
              <w:pStyle w:val="Header"/>
              <w:jc w:val="both"/>
              <w:rPr>
                <w:rFonts w:ascii="Calibri" w:hAnsi="Calibri"/>
                <w:szCs w:val="22"/>
              </w:rPr>
            </w:pPr>
          </w:p>
          <w:p w14:paraId="25AF9E85" w14:textId="42F84B61" w:rsidR="00BE2E16" w:rsidRPr="006272EB" w:rsidRDefault="00F209C6" w:rsidP="00134552">
            <w:pPr>
              <w:pStyle w:val="Header"/>
              <w:jc w:val="both"/>
              <w:rPr>
                <w:rFonts w:ascii="Calibri" w:hAnsi="Calibri"/>
                <w:b/>
                <w:szCs w:val="22"/>
              </w:rPr>
            </w:pPr>
            <w:r>
              <w:rPr>
                <w:rFonts w:ascii="Calibri" w:hAnsi="Calibri"/>
                <w:b/>
                <w:szCs w:val="22"/>
              </w:rPr>
              <w:t xml:space="preserve">The proposal does not consist of the erection, extension or alterations of a dwelling. </w:t>
            </w:r>
          </w:p>
          <w:p w14:paraId="4F5A2180" w14:textId="77777777" w:rsidR="00113C84" w:rsidRPr="00E306BC" w:rsidRDefault="00113C84" w:rsidP="00134552">
            <w:pPr>
              <w:pStyle w:val="Header"/>
              <w:jc w:val="both"/>
              <w:rPr>
                <w:rFonts w:ascii="Calibri" w:hAnsi="Calibri"/>
                <w:szCs w:val="22"/>
              </w:rPr>
            </w:pPr>
          </w:p>
          <w:p w14:paraId="2276EE39" w14:textId="77777777" w:rsidR="00E306BC" w:rsidRDefault="00E306BC" w:rsidP="00134552">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065B42E5" w14:textId="77777777" w:rsidR="00862B98" w:rsidRPr="00E306BC" w:rsidRDefault="00862B98" w:rsidP="00134552">
            <w:pPr>
              <w:pStyle w:val="Header"/>
              <w:jc w:val="both"/>
              <w:rPr>
                <w:rFonts w:ascii="Calibri" w:hAnsi="Calibri"/>
                <w:szCs w:val="22"/>
              </w:rPr>
            </w:pPr>
          </w:p>
          <w:p w14:paraId="5D612337" w14:textId="45FDD85A" w:rsidR="00BE2E16" w:rsidRPr="006272EB" w:rsidRDefault="00F209C6" w:rsidP="00134552">
            <w:pPr>
              <w:pStyle w:val="Header"/>
              <w:jc w:val="both"/>
              <w:rPr>
                <w:rFonts w:ascii="Calibri" w:hAnsi="Calibri"/>
                <w:b/>
                <w:szCs w:val="22"/>
              </w:rPr>
            </w:pPr>
            <w:r>
              <w:rPr>
                <w:rFonts w:ascii="Calibri" w:hAnsi="Calibri"/>
                <w:b/>
                <w:szCs w:val="22"/>
              </w:rPr>
              <w:t xml:space="preserve">The proposal comprises an area of concrete hardstanding which would facilitate an existing agricultural operation.  </w:t>
            </w:r>
          </w:p>
          <w:p w14:paraId="1BD9D48F" w14:textId="77777777" w:rsidR="001B398D" w:rsidRPr="00E306BC" w:rsidRDefault="001B398D" w:rsidP="00134552">
            <w:pPr>
              <w:pStyle w:val="Header"/>
              <w:jc w:val="both"/>
              <w:rPr>
                <w:rFonts w:ascii="Calibri" w:hAnsi="Calibri"/>
                <w:szCs w:val="22"/>
              </w:rPr>
            </w:pPr>
          </w:p>
          <w:p w14:paraId="3609F07C" w14:textId="24943F9C" w:rsidR="00E306BC" w:rsidRDefault="00E306BC" w:rsidP="00134552">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134552">
            <w:pPr>
              <w:pStyle w:val="Header"/>
              <w:jc w:val="both"/>
              <w:rPr>
                <w:rFonts w:ascii="Calibri" w:hAnsi="Calibri"/>
                <w:szCs w:val="22"/>
              </w:rPr>
            </w:pPr>
          </w:p>
          <w:p w14:paraId="365B83EA" w14:textId="7CDE4B27" w:rsidR="00E306BC" w:rsidRDefault="00E306BC" w:rsidP="00134552">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w:t>
            </w:r>
            <w:r w:rsidR="00B76335">
              <w:rPr>
                <w:rFonts w:ascii="Calibri" w:hAnsi="Calibri"/>
                <w:szCs w:val="22"/>
              </w:rPr>
              <w:t xml:space="preserve"> would exceed 1,000 square metres</w:t>
            </w:r>
            <w:r w:rsidRPr="00E306BC">
              <w:rPr>
                <w:rFonts w:ascii="Calibri" w:hAnsi="Calibri"/>
                <w:szCs w:val="22"/>
              </w:rPr>
              <w:t>; or</w:t>
            </w:r>
          </w:p>
          <w:p w14:paraId="57780261" w14:textId="77777777" w:rsidR="00A2637B" w:rsidRPr="00E306BC" w:rsidRDefault="00A2637B" w:rsidP="00134552">
            <w:pPr>
              <w:pStyle w:val="Header"/>
              <w:jc w:val="both"/>
              <w:rPr>
                <w:rFonts w:ascii="Calibri" w:hAnsi="Calibri"/>
                <w:szCs w:val="22"/>
              </w:rPr>
            </w:pPr>
          </w:p>
          <w:p w14:paraId="6FE06AB1" w14:textId="05B3D21B" w:rsidR="00E306BC" w:rsidRPr="00E306BC" w:rsidRDefault="00E306BC" w:rsidP="00134552">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4141C7">
              <w:rPr>
                <w:rFonts w:ascii="Calibri" w:hAnsi="Calibri"/>
                <w:szCs w:val="22"/>
              </w:rPr>
              <w:t>1</w:t>
            </w:r>
            <w:r w:rsidR="00B76335">
              <w:rPr>
                <w:rFonts w:ascii="Calibri" w:hAnsi="Calibri"/>
                <w:szCs w:val="22"/>
              </w:rPr>
              <w:t>,5</w:t>
            </w:r>
            <w:r w:rsidR="004141C7">
              <w:rPr>
                <w:rFonts w:ascii="Calibri" w:hAnsi="Calibri"/>
                <w:szCs w:val="22"/>
              </w:rPr>
              <w:t>00</w:t>
            </w:r>
            <w:r w:rsidRPr="00E306BC">
              <w:rPr>
                <w:rFonts w:ascii="Calibri" w:hAnsi="Calibri"/>
                <w:szCs w:val="22"/>
              </w:rPr>
              <w:t xml:space="preserve"> square metres, calculated as described in paragraph D.1(2)(a) of this Part;</w:t>
            </w:r>
          </w:p>
          <w:p w14:paraId="0F69FB78" w14:textId="77777777" w:rsidR="00E306BC" w:rsidRPr="00E306BC" w:rsidRDefault="00E306BC" w:rsidP="00134552">
            <w:pPr>
              <w:pStyle w:val="Header"/>
              <w:jc w:val="both"/>
              <w:rPr>
                <w:rFonts w:ascii="Calibri" w:hAnsi="Calibri"/>
                <w:szCs w:val="22"/>
              </w:rPr>
            </w:pPr>
          </w:p>
          <w:p w14:paraId="7290D915" w14:textId="52F8DBDF" w:rsidR="00BE2E16" w:rsidRPr="006272EB" w:rsidRDefault="00F209C6" w:rsidP="00134552">
            <w:pPr>
              <w:pStyle w:val="Header"/>
              <w:jc w:val="both"/>
              <w:rPr>
                <w:rFonts w:ascii="Calibri" w:hAnsi="Calibri"/>
                <w:b/>
                <w:szCs w:val="22"/>
              </w:rPr>
            </w:pPr>
            <w:r>
              <w:rPr>
                <w:rFonts w:ascii="Calibri" w:hAnsi="Calibri"/>
                <w:b/>
                <w:szCs w:val="22"/>
              </w:rPr>
              <w:t xml:space="preserve">The proposed works would not include any of the above. </w:t>
            </w:r>
          </w:p>
          <w:p w14:paraId="74BF95AC" w14:textId="77777777" w:rsidR="001B398D" w:rsidRPr="00E306BC" w:rsidRDefault="001B398D" w:rsidP="00134552">
            <w:pPr>
              <w:pStyle w:val="Header"/>
              <w:jc w:val="both"/>
              <w:rPr>
                <w:rFonts w:ascii="Calibri" w:hAnsi="Calibri"/>
                <w:szCs w:val="22"/>
              </w:rPr>
            </w:pPr>
          </w:p>
          <w:p w14:paraId="389F14BB" w14:textId="2EF3215B" w:rsidR="00E306BC" w:rsidRDefault="00E306BC" w:rsidP="00134552">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14:paraId="405359E7" w14:textId="58ACD573" w:rsidR="00A2637B" w:rsidRDefault="00A2637B" w:rsidP="00134552">
            <w:pPr>
              <w:pStyle w:val="Header"/>
              <w:jc w:val="both"/>
              <w:rPr>
                <w:rFonts w:ascii="Calibri" w:hAnsi="Calibri"/>
                <w:szCs w:val="22"/>
              </w:rPr>
            </w:pPr>
          </w:p>
          <w:p w14:paraId="49EB1503" w14:textId="38918F4E" w:rsidR="00172A5B" w:rsidRDefault="001B398D" w:rsidP="00134552">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134552">
            <w:pPr>
              <w:pStyle w:val="Header"/>
              <w:jc w:val="both"/>
              <w:rPr>
                <w:rFonts w:ascii="Calibri" w:hAnsi="Calibri"/>
                <w:b/>
                <w:bCs/>
                <w:szCs w:val="22"/>
              </w:rPr>
            </w:pPr>
          </w:p>
          <w:p w14:paraId="5A91EE14" w14:textId="77777777" w:rsidR="00E306BC" w:rsidRDefault="00E306BC" w:rsidP="00134552">
            <w:pPr>
              <w:pStyle w:val="Header"/>
              <w:jc w:val="both"/>
              <w:rPr>
                <w:rFonts w:ascii="Calibri" w:hAnsi="Calibri"/>
                <w:szCs w:val="22"/>
              </w:rPr>
            </w:pPr>
            <w:r w:rsidRPr="00E306BC">
              <w:rPr>
                <w:rFonts w:ascii="Calibri" w:hAnsi="Calibri"/>
                <w:szCs w:val="22"/>
              </w:rPr>
              <w:lastRenderedPageBreak/>
              <w:t>(g) the height of any part of any building, structure or works not within 3 kilometres of the perimeter of an aerodrome would exceed 12 metres;</w:t>
            </w:r>
          </w:p>
          <w:p w14:paraId="0F568D44" w14:textId="77777777" w:rsidR="00862B98" w:rsidRPr="00E306BC" w:rsidRDefault="00862B98" w:rsidP="00134552">
            <w:pPr>
              <w:pStyle w:val="Header"/>
              <w:jc w:val="both"/>
              <w:rPr>
                <w:rFonts w:ascii="Calibri" w:hAnsi="Calibri"/>
                <w:szCs w:val="22"/>
              </w:rPr>
            </w:pPr>
          </w:p>
          <w:p w14:paraId="39E4EE3E" w14:textId="5E96596F" w:rsidR="00BE2E16" w:rsidRPr="006272EB" w:rsidRDefault="00F209C6" w:rsidP="00134552">
            <w:pPr>
              <w:pStyle w:val="Header"/>
              <w:jc w:val="both"/>
              <w:rPr>
                <w:rFonts w:ascii="Calibri" w:hAnsi="Calibri"/>
                <w:b/>
                <w:szCs w:val="22"/>
              </w:rPr>
            </w:pPr>
            <w:r>
              <w:rPr>
                <w:rFonts w:ascii="Calibri" w:hAnsi="Calibri"/>
                <w:b/>
                <w:szCs w:val="22"/>
              </w:rPr>
              <w:t xml:space="preserve">The proposal is for a flat track and as such, would not exceed 12m in height. </w:t>
            </w:r>
          </w:p>
          <w:p w14:paraId="4785215A" w14:textId="77777777" w:rsidR="00BE2E16" w:rsidRDefault="00BE2E16" w:rsidP="00134552">
            <w:pPr>
              <w:pStyle w:val="Header"/>
              <w:jc w:val="both"/>
              <w:rPr>
                <w:rFonts w:ascii="Calibri" w:hAnsi="Calibri"/>
                <w:szCs w:val="22"/>
              </w:rPr>
            </w:pPr>
          </w:p>
          <w:p w14:paraId="5A33FEBD" w14:textId="1E94A4DB" w:rsidR="00E306BC" w:rsidRPr="00E306BC" w:rsidRDefault="00E306BC" w:rsidP="00134552">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17C08828" w14:textId="77777777" w:rsidR="00E306BC" w:rsidRPr="00E306BC" w:rsidRDefault="00E306BC" w:rsidP="00134552">
            <w:pPr>
              <w:pStyle w:val="Header"/>
              <w:jc w:val="both"/>
              <w:rPr>
                <w:rFonts w:ascii="Calibri" w:hAnsi="Calibri"/>
                <w:szCs w:val="22"/>
              </w:rPr>
            </w:pPr>
          </w:p>
          <w:p w14:paraId="7CD18B16" w14:textId="79F2590D" w:rsidR="009A5DB0" w:rsidRDefault="00F209C6" w:rsidP="00134552">
            <w:pPr>
              <w:pStyle w:val="Header"/>
              <w:jc w:val="both"/>
              <w:rPr>
                <w:rFonts w:ascii="Calibri" w:hAnsi="Calibri"/>
                <w:b/>
                <w:szCs w:val="22"/>
              </w:rPr>
            </w:pPr>
            <w:r>
              <w:rPr>
                <w:rFonts w:ascii="Calibri" w:hAnsi="Calibri"/>
                <w:b/>
                <w:szCs w:val="22"/>
              </w:rPr>
              <w:t xml:space="preserve">The proposed development would not be within 25 metres of a metalled part of a trunk road or classified road. </w:t>
            </w:r>
          </w:p>
          <w:p w14:paraId="35F0BA21" w14:textId="77777777" w:rsidR="00F209C6" w:rsidRPr="00E306BC" w:rsidRDefault="00F209C6" w:rsidP="00134552">
            <w:pPr>
              <w:pStyle w:val="Header"/>
              <w:jc w:val="both"/>
              <w:rPr>
                <w:rFonts w:ascii="Calibri" w:hAnsi="Calibri"/>
                <w:szCs w:val="22"/>
              </w:rPr>
            </w:pPr>
          </w:p>
          <w:p w14:paraId="3F0A02B3" w14:textId="77777777" w:rsidR="00E306BC" w:rsidRPr="00E306BC" w:rsidRDefault="00E306BC" w:rsidP="00134552">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7E166AE9" w14:textId="77777777" w:rsidR="00E306BC" w:rsidRPr="00E306BC" w:rsidRDefault="00E306BC" w:rsidP="00134552">
            <w:pPr>
              <w:pStyle w:val="Header"/>
              <w:jc w:val="both"/>
              <w:rPr>
                <w:rFonts w:ascii="Calibri" w:hAnsi="Calibri"/>
                <w:szCs w:val="22"/>
              </w:rPr>
            </w:pPr>
          </w:p>
          <w:p w14:paraId="6C0FC3CD" w14:textId="3B4C625D" w:rsidR="00BE2E16" w:rsidRPr="006272EB" w:rsidRDefault="00F209C6" w:rsidP="00134552">
            <w:pPr>
              <w:pStyle w:val="Header"/>
              <w:jc w:val="both"/>
              <w:rPr>
                <w:rFonts w:ascii="Calibri" w:hAnsi="Calibri"/>
                <w:b/>
                <w:szCs w:val="22"/>
              </w:rPr>
            </w:pPr>
            <w:r>
              <w:rPr>
                <w:rFonts w:ascii="Calibri" w:hAnsi="Calibri"/>
                <w:b/>
                <w:szCs w:val="22"/>
              </w:rPr>
              <w:t xml:space="preserve">The proposal would not include the erection or construction of, or the carrying out of any works to a building, structure or an excavation used or to be used for the accommodation of livestock or for the storage of slurry or sewage sludge. </w:t>
            </w:r>
          </w:p>
          <w:p w14:paraId="6C4D6EDD" w14:textId="77777777" w:rsidR="00F66A73" w:rsidRPr="00E306BC" w:rsidRDefault="00F66A73" w:rsidP="00134552">
            <w:pPr>
              <w:pStyle w:val="Header"/>
              <w:jc w:val="both"/>
              <w:rPr>
                <w:rFonts w:ascii="Calibri" w:hAnsi="Calibri"/>
                <w:szCs w:val="22"/>
              </w:rPr>
            </w:pPr>
          </w:p>
          <w:p w14:paraId="300D98E3" w14:textId="07EC1CA1" w:rsidR="00E306BC" w:rsidRDefault="00E306BC" w:rsidP="00134552">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0812F374" w14:textId="5A126E00" w:rsidR="00113C84" w:rsidRDefault="00113C84" w:rsidP="00134552">
            <w:pPr>
              <w:pStyle w:val="Header"/>
              <w:jc w:val="both"/>
              <w:rPr>
                <w:rFonts w:ascii="Calibri" w:hAnsi="Calibri"/>
                <w:szCs w:val="22"/>
              </w:rPr>
            </w:pPr>
          </w:p>
          <w:p w14:paraId="33D78749" w14:textId="1582AA82" w:rsidR="00BE2E16" w:rsidRPr="006272EB" w:rsidRDefault="00F209C6" w:rsidP="00134552">
            <w:pPr>
              <w:pStyle w:val="Header"/>
              <w:jc w:val="both"/>
              <w:rPr>
                <w:rFonts w:ascii="Calibri" w:hAnsi="Calibri"/>
                <w:b/>
                <w:szCs w:val="22"/>
              </w:rPr>
            </w:pPr>
            <w:r>
              <w:rPr>
                <w:rFonts w:ascii="Calibri" w:hAnsi="Calibri"/>
                <w:b/>
                <w:szCs w:val="22"/>
              </w:rPr>
              <w:t xml:space="preserve">The proposal would not involve excavations or engineering operations on or over article 2(4) land which are connected with fish farming. </w:t>
            </w:r>
          </w:p>
          <w:p w14:paraId="13C57A07" w14:textId="77777777" w:rsidR="001B398D" w:rsidRPr="00E306BC" w:rsidRDefault="001B398D" w:rsidP="00134552">
            <w:pPr>
              <w:pStyle w:val="Header"/>
              <w:jc w:val="both"/>
              <w:rPr>
                <w:rFonts w:ascii="Calibri" w:hAnsi="Calibri"/>
                <w:szCs w:val="22"/>
              </w:rPr>
            </w:pPr>
          </w:p>
          <w:p w14:paraId="14AF09DE" w14:textId="1A283F20" w:rsidR="00E306BC" w:rsidRDefault="00E306BC" w:rsidP="00134552">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134552">
            <w:pPr>
              <w:pStyle w:val="Header"/>
              <w:jc w:val="both"/>
              <w:rPr>
                <w:rFonts w:ascii="Calibri" w:hAnsi="Calibri"/>
                <w:szCs w:val="22"/>
              </w:rPr>
            </w:pPr>
          </w:p>
          <w:p w14:paraId="1A1A557A" w14:textId="49B5D8E0" w:rsidR="00E306BC" w:rsidRDefault="00E306BC" w:rsidP="00134552">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14:paraId="604DF3D9" w14:textId="77777777" w:rsidR="00A2637B" w:rsidRPr="00E306BC" w:rsidRDefault="00A2637B" w:rsidP="00134552">
            <w:pPr>
              <w:pStyle w:val="Header"/>
              <w:jc w:val="both"/>
              <w:rPr>
                <w:rFonts w:ascii="Calibri" w:hAnsi="Calibri"/>
                <w:szCs w:val="22"/>
              </w:rPr>
            </w:pPr>
          </w:p>
          <w:p w14:paraId="7F4DFC43" w14:textId="77777777" w:rsidR="00E306BC" w:rsidRPr="00E306BC" w:rsidRDefault="00E306BC" w:rsidP="00134552">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134552">
            <w:pPr>
              <w:pStyle w:val="Header"/>
              <w:jc w:val="both"/>
              <w:rPr>
                <w:rFonts w:ascii="Calibri" w:hAnsi="Calibri"/>
                <w:szCs w:val="22"/>
              </w:rPr>
            </w:pPr>
          </w:p>
          <w:p w14:paraId="6E6DC014" w14:textId="1B17FF5E" w:rsidR="00BE2E16" w:rsidRPr="006272EB" w:rsidRDefault="00F209C6" w:rsidP="00134552">
            <w:pPr>
              <w:pStyle w:val="Header"/>
              <w:jc w:val="both"/>
              <w:rPr>
                <w:rFonts w:ascii="Calibri" w:hAnsi="Calibri"/>
                <w:b/>
                <w:szCs w:val="22"/>
              </w:rPr>
            </w:pPr>
            <w:r>
              <w:rPr>
                <w:rFonts w:ascii="Calibri" w:hAnsi="Calibri"/>
                <w:b/>
                <w:szCs w:val="22"/>
              </w:rPr>
              <w:t xml:space="preserve">The proposal would not involve the construction of a building to be used for storing fuel for or waste from a biomass boiler or an anaerobic digestion system. </w:t>
            </w:r>
          </w:p>
          <w:p w14:paraId="1EAB8EB3" w14:textId="77777777" w:rsidR="00DA3872" w:rsidRDefault="00DA3872" w:rsidP="00134552">
            <w:pPr>
              <w:pStyle w:val="Header"/>
              <w:jc w:val="both"/>
              <w:rPr>
                <w:rFonts w:ascii="Calibri" w:hAnsi="Calibri"/>
                <w:b/>
                <w:bCs/>
                <w:szCs w:val="22"/>
              </w:rPr>
            </w:pPr>
          </w:p>
          <w:p w14:paraId="282A4ABF" w14:textId="4DAF7ED9" w:rsidR="00F209C6" w:rsidRPr="001C65F8" w:rsidRDefault="00DA3872" w:rsidP="00134552">
            <w:pPr>
              <w:pStyle w:val="Header"/>
              <w:jc w:val="both"/>
              <w:rPr>
                <w:rFonts w:ascii="Calibri" w:hAnsi="Calibri"/>
                <w:b/>
                <w:bCs/>
                <w:szCs w:val="22"/>
              </w:rPr>
            </w:pPr>
            <w:r w:rsidRPr="001C65F8">
              <w:rPr>
                <w:rFonts w:ascii="Calibri" w:hAnsi="Calibri"/>
                <w:b/>
                <w:bCs/>
                <w:szCs w:val="22"/>
              </w:rPr>
              <w:t xml:space="preserve">The proposal satisfies criteria a) – k) </w:t>
            </w:r>
            <w:r w:rsidR="00F209C6" w:rsidRPr="001C65F8">
              <w:rPr>
                <w:rFonts w:ascii="Calibri" w:hAnsi="Calibri"/>
                <w:b/>
                <w:bCs/>
                <w:szCs w:val="22"/>
              </w:rPr>
              <w:t>and</w:t>
            </w:r>
            <w:r w:rsidRPr="001C65F8">
              <w:rPr>
                <w:rFonts w:ascii="Calibri" w:hAnsi="Calibri"/>
                <w:b/>
                <w:bCs/>
                <w:szCs w:val="22"/>
              </w:rPr>
              <w:t xml:space="preserve"> is </w:t>
            </w:r>
            <w:r w:rsidR="00F209C6" w:rsidRPr="001C65F8">
              <w:rPr>
                <w:rFonts w:ascii="Calibri" w:hAnsi="Calibri"/>
                <w:b/>
                <w:bCs/>
                <w:szCs w:val="22"/>
              </w:rPr>
              <w:t xml:space="preserve">therefore </w:t>
            </w:r>
            <w:r w:rsidRPr="001C65F8">
              <w:rPr>
                <w:rFonts w:ascii="Calibri" w:hAnsi="Calibri"/>
                <w:b/>
                <w:bCs/>
                <w:szCs w:val="22"/>
              </w:rPr>
              <w:t>defined as permitted development</w:t>
            </w:r>
            <w:r w:rsidR="00F209C6" w:rsidRPr="001C65F8">
              <w:rPr>
                <w:rFonts w:ascii="Calibri" w:hAnsi="Calibri"/>
                <w:b/>
                <w:bCs/>
                <w:szCs w:val="22"/>
              </w:rPr>
              <w:t xml:space="preserve">. </w:t>
            </w:r>
          </w:p>
          <w:p w14:paraId="4C0B4793" w14:textId="77777777" w:rsidR="00DA3872" w:rsidRDefault="00DA3872" w:rsidP="00134552">
            <w:pPr>
              <w:pStyle w:val="Header"/>
              <w:jc w:val="both"/>
              <w:rPr>
                <w:rFonts w:ascii="Calibri" w:hAnsi="Calibri"/>
                <w:b/>
                <w:bCs/>
                <w:szCs w:val="22"/>
              </w:rPr>
            </w:pPr>
          </w:p>
          <w:p w14:paraId="67C5BBD3" w14:textId="77777777" w:rsidR="00DA3872" w:rsidRPr="006A33E9" w:rsidRDefault="00DA3872" w:rsidP="00134552">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134552">
            <w:pPr>
              <w:pStyle w:val="Header"/>
              <w:jc w:val="both"/>
              <w:rPr>
                <w:rFonts w:ascii="Calibri" w:hAnsi="Calibri"/>
                <w:b/>
                <w:bCs/>
                <w:szCs w:val="22"/>
              </w:rPr>
            </w:pPr>
          </w:p>
          <w:p w14:paraId="11AA98D1" w14:textId="227B80F0" w:rsidR="00DA3872" w:rsidRPr="006A33E9" w:rsidRDefault="00DA3872" w:rsidP="00134552">
            <w:pPr>
              <w:pStyle w:val="Header"/>
              <w:jc w:val="both"/>
              <w:rPr>
                <w:rFonts w:ascii="Calibri" w:hAnsi="Calibri"/>
                <w:szCs w:val="22"/>
              </w:rPr>
            </w:pPr>
            <w:r w:rsidRPr="006A33E9">
              <w:rPr>
                <w:rFonts w:ascii="Calibri" w:hAnsi="Calibri"/>
                <w:szCs w:val="22"/>
              </w:rPr>
              <w:t>In accordance with condition A2 (2) (i) the Local Authority must determine whether prior</w:t>
            </w:r>
            <w:r>
              <w:rPr>
                <w:rFonts w:ascii="Calibri" w:hAnsi="Calibri"/>
                <w:szCs w:val="22"/>
              </w:rPr>
              <w:t xml:space="preserve"> </w:t>
            </w:r>
            <w:r w:rsidRPr="006A33E9">
              <w:rPr>
                <w:rFonts w:ascii="Calibri" w:hAnsi="Calibri"/>
                <w:szCs w:val="22"/>
              </w:rPr>
              <w:t>approval is required as to the siting</w:t>
            </w:r>
            <w:r w:rsidR="00AF451E">
              <w:rPr>
                <w:rFonts w:ascii="Calibri" w:hAnsi="Calibri"/>
                <w:szCs w:val="22"/>
              </w:rPr>
              <w:t xml:space="preserve"> and means of construction </w:t>
            </w:r>
            <w:r w:rsidRPr="006A33E9">
              <w:rPr>
                <w:rFonts w:ascii="Calibri" w:hAnsi="Calibri"/>
                <w:szCs w:val="22"/>
              </w:rPr>
              <w:t xml:space="preserve">of the </w:t>
            </w:r>
            <w:r>
              <w:rPr>
                <w:rFonts w:ascii="Calibri" w:hAnsi="Calibri"/>
                <w:szCs w:val="22"/>
              </w:rPr>
              <w:t>proposal</w:t>
            </w:r>
            <w:r w:rsidRPr="006A33E9">
              <w:rPr>
                <w:rFonts w:ascii="Calibri" w:hAnsi="Calibri"/>
                <w:szCs w:val="22"/>
              </w:rPr>
              <w:t>.</w:t>
            </w:r>
          </w:p>
          <w:p w14:paraId="58B532FC" w14:textId="77777777" w:rsidR="00DA3872" w:rsidRDefault="00DA3872" w:rsidP="00134552">
            <w:pPr>
              <w:pStyle w:val="Header"/>
              <w:jc w:val="both"/>
              <w:rPr>
                <w:rFonts w:ascii="Calibri" w:hAnsi="Calibri"/>
                <w:b/>
                <w:bCs/>
                <w:szCs w:val="22"/>
              </w:rPr>
            </w:pPr>
          </w:p>
          <w:p w14:paraId="3A71DC11" w14:textId="1638FF4F" w:rsidR="00DA3872" w:rsidRDefault="00DA3872" w:rsidP="00134552">
            <w:pPr>
              <w:pStyle w:val="Header"/>
              <w:jc w:val="both"/>
              <w:rPr>
                <w:rFonts w:ascii="Calibri" w:hAnsi="Calibri"/>
                <w:b/>
                <w:bCs/>
                <w:szCs w:val="22"/>
              </w:rPr>
            </w:pPr>
            <w:r>
              <w:rPr>
                <w:rFonts w:ascii="Calibri" w:hAnsi="Calibri"/>
                <w:b/>
                <w:bCs/>
                <w:szCs w:val="22"/>
              </w:rPr>
              <w:t>Siting</w:t>
            </w:r>
            <w:r w:rsidR="001C65F8">
              <w:rPr>
                <w:rFonts w:ascii="Calibri" w:hAnsi="Calibri"/>
                <w:b/>
                <w:bCs/>
                <w:szCs w:val="22"/>
              </w:rPr>
              <w:t xml:space="preserve"> and Means of Construction </w:t>
            </w:r>
          </w:p>
          <w:p w14:paraId="3D144EF1" w14:textId="77777777" w:rsidR="00DA3872" w:rsidRDefault="00DA3872" w:rsidP="00134552">
            <w:pPr>
              <w:pStyle w:val="Header"/>
              <w:jc w:val="both"/>
              <w:rPr>
                <w:rFonts w:ascii="Calibri" w:hAnsi="Calibri"/>
                <w:b/>
                <w:bCs/>
                <w:szCs w:val="22"/>
              </w:rPr>
            </w:pPr>
          </w:p>
          <w:p w14:paraId="64E4C69A" w14:textId="638D98E6" w:rsidR="00DA3872" w:rsidRPr="00AF451E" w:rsidRDefault="00134552" w:rsidP="00134552">
            <w:pPr>
              <w:pStyle w:val="Header"/>
              <w:jc w:val="both"/>
              <w:rPr>
                <w:rFonts w:ascii="Calibri" w:hAnsi="Calibri"/>
                <w:szCs w:val="22"/>
              </w:rPr>
            </w:pPr>
            <w:r w:rsidRPr="00AF451E">
              <w:rPr>
                <w:rFonts w:ascii="Calibri" w:hAnsi="Calibri"/>
                <w:szCs w:val="22"/>
              </w:rPr>
              <w:t>The proposed hardstanding would be sited within close proximity to the Grade II Listed Barn; however, insufficient information has been provided to be able to fully assess the impact on the significance of the designated heritage asset</w:t>
            </w:r>
            <w:r w:rsidR="00F444BF" w:rsidRPr="00AF451E">
              <w:rPr>
                <w:rFonts w:ascii="Calibri" w:hAnsi="Calibri"/>
                <w:szCs w:val="22"/>
              </w:rPr>
              <w:t xml:space="preserve"> and therefore prior approval is deemed to be required in respect to the siting and means of construction. </w:t>
            </w:r>
          </w:p>
          <w:p w14:paraId="2996466F" w14:textId="77777777" w:rsidR="00F444BF" w:rsidRPr="00AF451E" w:rsidRDefault="00F444BF" w:rsidP="00134552">
            <w:pPr>
              <w:pStyle w:val="Header"/>
              <w:jc w:val="both"/>
              <w:rPr>
                <w:rFonts w:ascii="Calibri" w:hAnsi="Calibri"/>
                <w:szCs w:val="22"/>
              </w:rPr>
            </w:pPr>
          </w:p>
          <w:p w14:paraId="1CF9C53B" w14:textId="459E029A" w:rsidR="00046C84" w:rsidRPr="00AF451E" w:rsidRDefault="00F444BF" w:rsidP="00134552">
            <w:pPr>
              <w:pStyle w:val="Header"/>
              <w:jc w:val="both"/>
              <w:rPr>
                <w:rFonts w:ascii="Calibri" w:hAnsi="Calibri"/>
                <w:szCs w:val="22"/>
              </w:rPr>
            </w:pPr>
            <w:r w:rsidRPr="00AF451E">
              <w:rPr>
                <w:rFonts w:ascii="Calibri" w:hAnsi="Calibri"/>
                <w:szCs w:val="22"/>
              </w:rPr>
              <w:t xml:space="preserve">The applicant was notified </w:t>
            </w:r>
            <w:r w:rsidR="007D68B3" w:rsidRPr="00AF451E">
              <w:rPr>
                <w:rFonts w:ascii="Calibri" w:hAnsi="Calibri"/>
                <w:szCs w:val="22"/>
              </w:rPr>
              <w:t>that prior approval is required</w:t>
            </w:r>
            <w:r w:rsidRPr="00AF451E">
              <w:rPr>
                <w:rFonts w:ascii="Calibri" w:hAnsi="Calibri"/>
                <w:szCs w:val="22"/>
              </w:rPr>
              <w:t xml:space="preserve"> via a letter dated 20</w:t>
            </w:r>
            <w:r w:rsidRPr="00AF451E">
              <w:rPr>
                <w:rFonts w:ascii="Calibri" w:hAnsi="Calibri"/>
                <w:szCs w:val="22"/>
                <w:vertAlign w:val="superscript"/>
              </w:rPr>
              <w:t>th</w:t>
            </w:r>
            <w:r w:rsidRPr="00AF451E">
              <w:rPr>
                <w:rFonts w:ascii="Calibri" w:hAnsi="Calibri"/>
                <w:szCs w:val="22"/>
              </w:rPr>
              <w:t xml:space="preserve"> September 2024</w:t>
            </w:r>
            <w:r w:rsidR="00046C84" w:rsidRPr="00AF451E">
              <w:rPr>
                <w:rFonts w:ascii="Calibri" w:hAnsi="Calibri"/>
                <w:szCs w:val="22"/>
              </w:rPr>
              <w:t xml:space="preserve">, with further information on the above matter also being requested. A site notice to be erected at the site within 7 days of the date of the letter was also enclosed in accordance with condition E.2(d). </w:t>
            </w:r>
          </w:p>
          <w:p w14:paraId="46C662E9" w14:textId="77777777" w:rsidR="00046C84" w:rsidRPr="00AF451E" w:rsidRDefault="00046C84" w:rsidP="00134552">
            <w:pPr>
              <w:pStyle w:val="Header"/>
              <w:jc w:val="both"/>
              <w:rPr>
                <w:rFonts w:ascii="Calibri" w:hAnsi="Calibri"/>
                <w:szCs w:val="22"/>
              </w:rPr>
            </w:pPr>
          </w:p>
          <w:p w14:paraId="3F56087F" w14:textId="48541806" w:rsidR="00046C84" w:rsidRPr="00AF451E" w:rsidRDefault="00046C84" w:rsidP="00134552">
            <w:pPr>
              <w:pStyle w:val="Header"/>
              <w:jc w:val="both"/>
              <w:rPr>
                <w:rFonts w:ascii="Calibri" w:hAnsi="Calibri"/>
                <w:szCs w:val="22"/>
              </w:rPr>
            </w:pPr>
            <w:r w:rsidRPr="00AF451E">
              <w:rPr>
                <w:rFonts w:ascii="Calibri" w:hAnsi="Calibri"/>
                <w:szCs w:val="22"/>
              </w:rPr>
              <w:lastRenderedPageBreak/>
              <w:t xml:space="preserve">However, no additional information has been submitted, nor has any evidence been provided to demonstrate that the site notice has been displayed within the required timeframe. As such, </w:t>
            </w:r>
            <w:r w:rsidR="00AF451E">
              <w:rPr>
                <w:rFonts w:ascii="Calibri" w:hAnsi="Calibri"/>
                <w:szCs w:val="22"/>
              </w:rPr>
              <w:t xml:space="preserve">the procedure within the General Permitted Development Order is not considered to have been followed and a definitive assessment as to the impact of the proposal upon the Grade II Listed Barn cannot be made. </w:t>
            </w:r>
            <w:r w:rsidRPr="00AF451E">
              <w:rPr>
                <w:rFonts w:ascii="Calibri" w:hAnsi="Calibri"/>
                <w:szCs w:val="22"/>
              </w:rPr>
              <w:t xml:space="preserve"> </w:t>
            </w:r>
          </w:p>
          <w:p w14:paraId="0252B290" w14:textId="77777777" w:rsidR="00134552" w:rsidRPr="00134552" w:rsidRDefault="00134552" w:rsidP="00134552">
            <w:pPr>
              <w:pStyle w:val="Header"/>
              <w:jc w:val="both"/>
              <w:rPr>
                <w:rFonts w:ascii="Calibri" w:hAnsi="Calibri"/>
                <w:szCs w:val="22"/>
              </w:rPr>
            </w:pPr>
          </w:p>
          <w:p w14:paraId="5BC51A6D" w14:textId="77777777" w:rsidR="00AF451E" w:rsidRDefault="00DA3872" w:rsidP="00AF451E">
            <w:pPr>
              <w:pStyle w:val="Header"/>
              <w:jc w:val="both"/>
              <w:rPr>
                <w:rFonts w:ascii="Calibri" w:hAnsi="Calibri"/>
                <w:b/>
                <w:bCs/>
                <w:szCs w:val="22"/>
              </w:rPr>
            </w:pPr>
            <w:r w:rsidRPr="001473B2">
              <w:rPr>
                <w:rFonts w:ascii="Calibri" w:hAnsi="Calibri"/>
                <w:b/>
                <w:bCs/>
                <w:szCs w:val="22"/>
              </w:rPr>
              <w:t>As such</w:t>
            </w:r>
            <w:r w:rsidR="00046C84">
              <w:rPr>
                <w:rFonts w:ascii="Calibri" w:hAnsi="Calibri"/>
                <w:b/>
                <w:bCs/>
                <w:szCs w:val="22"/>
              </w:rPr>
              <w:t>,</w:t>
            </w:r>
            <w:r w:rsidRPr="001473B2">
              <w:rPr>
                <w:rFonts w:ascii="Calibri" w:hAnsi="Calibri"/>
                <w:b/>
                <w:bCs/>
                <w:szCs w:val="22"/>
              </w:rPr>
              <w:t xml:space="preserve"> </w:t>
            </w:r>
            <w:r w:rsidR="00046C84">
              <w:rPr>
                <w:rFonts w:ascii="Calibri" w:hAnsi="Calibri"/>
                <w:b/>
                <w:bCs/>
                <w:szCs w:val="22"/>
              </w:rPr>
              <w:t>p</w:t>
            </w:r>
            <w:r w:rsidRPr="001473B2">
              <w:rPr>
                <w:rFonts w:ascii="Calibri" w:hAnsi="Calibri"/>
                <w:b/>
                <w:bCs/>
                <w:szCs w:val="22"/>
              </w:rPr>
              <w:t xml:space="preserve">rior approval is required </w:t>
            </w:r>
            <w:r w:rsidR="00046C84">
              <w:rPr>
                <w:rFonts w:ascii="Calibri" w:hAnsi="Calibri"/>
                <w:b/>
                <w:bCs/>
                <w:szCs w:val="22"/>
              </w:rPr>
              <w:t>and refused in terms of siting and means of construction.</w:t>
            </w:r>
          </w:p>
          <w:p w14:paraId="1C8F4091" w14:textId="1FF81957" w:rsidR="00B76335" w:rsidRPr="00AF451E" w:rsidRDefault="00B76335" w:rsidP="00AF451E">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71526E71" w14:textId="2244C049" w:rsidR="00B76335" w:rsidRDefault="00AF451E" w:rsidP="00AF451E">
            <w:pPr>
              <w:contextualSpacing/>
              <w:jc w:val="both"/>
              <w:rPr>
                <w:rFonts w:asciiTheme="minorHAnsi" w:hAnsiTheme="minorHAnsi" w:cstheme="minorHAnsi"/>
              </w:rPr>
            </w:pPr>
            <w:r w:rsidRPr="00AF451E">
              <w:rPr>
                <w:rFonts w:asciiTheme="minorHAnsi" w:hAnsiTheme="minorHAnsi" w:cstheme="minorHAnsi"/>
              </w:rPr>
              <w:t xml:space="preserve">The proposal complies with all the criteria set out within Schedule 2, Part 6, Class A of the Town and Country Planning (General Permitted Development) Order 2015 and is therefore defined as permitted development. However, prior approval is required and refused in regard to the siting </w:t>
            </w:r>
            <w:r>
              <w:rPr>
                <w:rFonts w:asciiTheme="minorHAnsi" w:hAnsiTheme="minorHAnsi" w:cstheme="minorHAnsi"/>
              </w:rPr>
              <w:t xml:space="preserve">and means of construction of the </w:t>
            </w:r>
            <w:r w:rsidR="00B76335">
              <w:rPr>
                <w:rFonts w:asciiTheme="minorHAnsi" w:hAnsiTheme="minorHAnsi" w:cstheme="minorHAnsi"/>
              </w:rPr>
              <w:t>hard surfacing</w:t>
            </w:r>
            <w:r>
              <w:rPr>
                <w:rFonts w:asciiTheme="minorHAnsi" w:hAnsiTheme="minorHAnsi" w:cstheme="minorHAnsi"/>
              </w:rPr>
              <w:t xml:space="preserve"> as </w:t>
            </w:r>
            <w:r w:rsidR="00B76335">
              <w:rPr>
                <w:rFonts w:asciiTheme="minorHAnsi" w:hAnsiTheme="minorHAnsi" w:cstheme="minorHAnsi"/>
              </w:rPr>
              <w:t xml:space="preserve">insufficient information has been provided to be able to assess its impact on the Grade II Listed Barn. Furthermore, the procedure within the General Permitted Development Order is not considered to have been followed with respect to condition E.2(d). </w:t>
            </w:r>
          </w:p>
          <w:p w14:paraId="219B4F08" w14:textId="5F230CEB" w:rsidR="00AF451E" w:rsidRPr="009329EB" w:rsidRDefault="00AF451E" w:rsidP="00B76335">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261503F8" w:rsidR="00C0704D" w:rsidRPr="008C75E4" w:rsidRDefault="001473B2" w:rsidP="006126D1">
            <w:pPr>
              <w:jc w:val="both"/>
              <w:rPr>
                <w:rFonts w:ascii="Calibri" w:hAnsi="Calibri"/>
                <w:bCs/>
                <w:szCs w:val="22"/>
              </w:rPr>
            </w:pPr>
            <w:r>
              <w:rPr>
                <w:rFonts w:ascii="Calibri" w:hAnsi="Calibri"/>
                <w:bCs/>
                <w:szCs w:val="22"/>
              </w:rPr>
              <w:t xml:space="preserve">Prior Approval Required </w:t>
            </w:r>
            <w:r w:rsidR="00AF451E">
              <w:rPr>
                <w:rFonts w:ascii="Calibri" w:hAnsi="Calibri"/>
                <w:bCs/>
                <w:szCs w:val="22"/>
              </w:rPr>
              <w:t xml:space="preserve">and Refused. </w:t>
            </w:r>
          </w:p>
        </w:tc>
      </w:tr>
    </w:tbl>
    <w:p w14:paraId="7361FE87" w14:textId="77777777" w:rsidR="00134552" w:rsidRDefault="00134552"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41FBF"/>
    <w:rsid w:val="000442F6"/>
    <w:rsid w:val="00046C84"/>
    <w:rsid w:val="00055B13"/>
    <w:rsid w:val="000628C9"/>
    <w:rsid w:val="00063843"/>
    <w:rsid w:val="0008638E"/>
    <w:rsid w:val="000B0622"/>
    <w:rsid w:val="000B113E"/>
    <w:rsid w:val="000B30A8"/>
    <w:rsid w:val="000B5CB5"/>
    <w:rsid w:val="000C578C"/>
    <w:rsid w:val="000C7A57"/>
    <w:rsid w:val="000E2670"/>
    <w:rsid w:val="000F4F02"/>
    <w:rsid w:val="00101855"/>
    <w:rsid w:val="0010371E"/>
    <w:rsid w:val="00106932"/>
    <w:rsid w:val="00113C84"/>
    <w:rsid w:val="00123D3D"/>
    <w:rsid w:val="001276E9"/>
    <w:rsid w:val="00130035"/>
    <w:rsid w:val="00131812"/>
    <w:rsid w:val="00134552"/>
    <w:rsid w:val="00141512"/>
    <w:rsid w:val="00142C37"/>
    <w:rsid w:val="001473B2"/>
    <w:rsid w:val="0016428F"/>
    <w:rsid w:val="00172A5B"/>
    <w:rsid w:val="001735A9"/>
    <w:rsid w:val="00174004"/>
    <w:rsid w:val="00177B60"/>
    <w:rsid w:val="00177F75"/>
    <w:rsid w:val="001946E0"/>
    <w:rsid w:val="00196722"/>
    <w:rsid w:val="001B398D"/>
    <w:rsid w:val="001B769B"/>
    <w:rsid w:val="001C1453"/>
    <w:rsid w:val="001C65F8"/>
    <w:rsid w:val="001D4F7A"/>
    <w:rsid w:val="001D5ADD"/>
    <w:rsid w:val="001F1FE8"/>
    <w:rsid w:val="001F4EB8"/>
    <w:rsid w:val="00203F50"/>
    <w:rsid w:val="00206E24"/>
    <w:rsid w:val="00235519"/>
    <w:rsid w:val="00237DA1"/>
    <w:rsid w:val="00250879"/>
    <w:rsid w:val="00254356"/>
    <w:rsid w:val="00254DB9"/>
    <w:rsid w:val="00263B45"/>
    <w:rsid w:val="002661F6"/>
    <w:rsid w:val="00284480"/>
    <w:rsid w:val="0028751A"/>
    <w:rsid w:val="0029334A"/>
    <w:rsid w:val="002A01CF"/>
    <w:rsid w:val="002A0AD2"/>
    <w:rsid w:val="002A7DF7"/>
    <w:rsid w:val="002B4FA9"/>
    <w:rsid w:val="002B7854"/>
    <w:rsid w:val="002C2ADE"/>
    <w:rsid w:val="002C6277"/>
    <w:rsid w:val="002D4346"/>
    <w:rsid w:val="002E2952"/>
    <w:rsid w:val="002E7339"/>
    <w:rsid w:val="002E7CC1"/>
    <w:rsid w:val="002F041D"/>
    <w:rsid w:val="002F2580"/>
    <w:rsid w:val="002F7502"/>
    <w:rsid w:val="00300836"/>
    <w:rsid w:val="00304292"/>
    <w:rsid w:val="003137E0"/>
    <w:rsid w:val="00320A6F"/>
    <w:rsid w:val="00321B6E"/>
    <w:rsid w:val="003359D0"/>
    <w:rsid w:val="00341308"/>
    <w:rsid w:val="00341E8D"/>
    <w:rsid w:val="00347F5E"/>
    <w:rsid w:val="00350CDA"/>
    <w:rsid w:val="003562A3"/>
    <w:rsid w:val="00360256"/>
    <w:rsid w:val="003634D9"/>
    <w:rsid w:val="0036759A"/>
    <w:rsid w:val="00374FFE"/>
    <w:rsid w:val="003825D5"/>
    <w:rsid w:val="003827FE"/>
    <w:rsid w:val="00384B09"/>
    <w:rsid w:val="00391CB5"/>
    <w:rsid w:val="003A4376"/>
    <w:rsid w:val="003B7874"/>
    <w:rsid w:val="003C22BA"/>
    <w:rsid w:val="003C28E1"/>
    <w:rsid w:val="003E2151"/>
    <w:rsid w:val="003F16AA"/>
    <w:rsid w:val="003F16B4"/>
    <w:rsid w:val="003F3DB5"/>
    <w:rsid w:val="003F481A"/>
    <w:rsid w:val="00403EAE"/>
    <w:rsid w:val="00404C72"/>
    <w:rsid w:val="004141C7"/>
    <w:rsid w:val="00415BFD"/>
    <w:rsid w:val="00430623"/>
    <w:rsid w:val="00435FC9"/>
    <w:rsid w:val="0044039F"/>
    <w:rsid w:val="00440CB6"/>
    <w:rsid w:val="00454754"/>
    <w:rsid w:val="004654DD"/>
    <w:rsid w:val="004854EC"/>
    <w:rsid w:val="004936A6"/>
    <w:rsid w:val="004947BB"/>
    <w:rsid w:val="00494DB0"/>
    <w:rsid w:val="00496D3E"/>
    <w:rsid w:val="004A5EA9"/>
    <w:rsid w:val="004C2434"/>
    <w:rsid w:val="004D42AA"/>
    <w:rsid w:val="004D6FC7"/>
    <w:rsid w:val="004E552A"/>
    <w:rsid w:val="004E58E3"/>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31B3"/>
    <w:rsid w:val="005633B0"/>
    <w:rsid w:val="005635FF"/>
    <w:rsid w:val="00573B90"/>
    <w:rsid w:val="005878FE"/>
    <w:rsid w:val="00593040"/>
    <w:rsid w:val="005B0A0E"/>
    <w:rsid w:val="005B1122"/>
    <w:rsid w:val="005B5C51"/>
    <w:rsid w:val="005B5CB1"/>
    <w:rsid w:val="005C69DF"/>
    <w:rsid w:val="005D3432"/>
    <w:rsid w:val="005E1C6C"/>
    <w:rsid w:val="005E65DF"/>
    <w:rsid w:val="005F1593"/>
    <w:rsid w:val="006126D1"/>
    <w:rsid w:val="00613983"/>
    <w:rsid w:val="006272EB"/>
    <w:rsid w:val="0063238E"/>
    <w:rsid w:val="006326A2"/>
    <w:rsid w:val="00636AD3"/>
    <w:rsid w:val="006378D3"/>
    <w:rsid w:val="00646814"/>
    <w:rsid w:val="00662A4D"/>
    <w:rsid w:val="006659FE"/>
    <w:rsid w:val="00665C24"/>
    <w:rsid w:val="00680A0C"/>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5F1C"/>
    <w:rsid w:val="0074248C"/>
    <w:rsid w:val="007430C8"/>
    <w:rsid w:val="007522A8"/>
    <w:rsid w:val="00755FCC"/>
    <w:rsid w:val="0076085C"/>
    <w:rsid w:val="00776AE2"/>
    <w:rsid w:val="007849B1"/>
    <w:rsid w:val="00790F64"/>
    <w:rsid w:val="007921CD"/>
    <w:rsid w:val="007928CE"/>
    <w:rsid w:val="007A035E"/>
    <w:rsid w:val="007B5EE8"/>
    <w:rsid w:val="007C37D2"/>
    <w:rsid w:val="007C53D9"/>
    <w:rsid w:val="007C5713"/>
    <w:rsid w:val="007C791C"/>
    <w:rsid w:val="007D68B3"/>
    <w:rsid w:val="007D6D02"/>
    <w:rsid w:val="007D7DF4"/>
    <w:rsid w:val="007E0D23"/>
    <w:rsid w:val="007E7952"/>
    <w:rsid w:val="007E7FAE"/>
    <w:rsid w:val="007F196D"/>
    <w:rsid w:val="007F5F1E"/>
    <w:rsid w:val="00805895"/>
    <w:rsid w:val="00805B94"/>
    <w:rsid w:val="008075CB"/>
    <w:rsid w:val="00811771"/>
    <w:rsid w:val="008154DD"/>
    <w:rsid w:val="00817DEC"/>
    <w:rsid w:val="00830B2D"/>
    <w:rsid w:val="008542DE"/>
    <w:rsid w:val="00862B98"/>
    <w:rsid w:val="008638DE"/>
    <w:rsid w:val="00891182"/>
    <w:rsid w:val="008A28C8"/>
    <w:rsid w:val="008B76B9"/>
    <w:rsid w:val="008C29A1"/>
    <w:rsid w:val="008C75E4"/>
    <w:rsid w:val="008D42BD"/>
    <w:rsid w:val="008D6BF5"/>
    <w:rsid w:val="008E6952"/>
    <w:rsid w:val="008F6B58"/>
    <w:rsid w:val="0090282C"/>
    <w:rsid w:val="009033E8"/>
    <w:rsid w:val="009040B0"/>
    <w:rsid w:val="00906D0C"/>
    <w:rsid w:val="009329EB"/>
    <w:rsid w:val="00934B34"/>
    <w:rsid w:val="009565F5"/>
    <w:rsid w:val="00956B9A"/>
    <w:rsid w:val="009616D3"/>
    <w:rsid w:val="0096313B"/>
    <w:rsid w:val="009825FF"/>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D2211"/>
    <w:rsid w:val="00AD661E"/>
    <w:rsid w:val="00AE5112"/>
    <w:rsid w:val="00AE621B"/>
    <w:rsid w:val="00AE6DD8"/>
    <w:rsid w:val="00AF451E"/>
    <w:rsid w:val="00B14DDC"/>
    <w:rsid w:val="00B23029"/>
    <w:rsid w:val="00B24A29"/>
    <w:rsid w:val="00B30A5E"/>
    <w:rsid w:val="00B31505"/>
    <w:rsid w:val="00B6269C"/>
    <w:rsid w:val="00B671DD"/>
    <w:rsid w:val="00B74C73"/>
    <w:rsid w:val="00B76335"/>
    <w:rsid w:val="00B80A47"/>
    <w:rsid w:val="00B843AA"/>
    <w:rsid w:val="00B93EB5"/>
    <w:rsid w:val="00B96F5A"/>
    <w:rsid w:val="00BA11D7"/>
    <w:rsid w:val="00BA2247"/>
    <w:rsid w:val="00BA5D97"/>
    <w:rsid w:val="00BA6B19"/>
    <w:rsid w:val="00BB1C52"/>
    <w:rsid w:val="00BB2A50"/>
    <w:rsid w:val="00BB3F48"/>
    <w:rsid w:val="00BC1E48"/>
    <w:rsid w:val="00BD3F03"/>
    <w:rsid w:val="00BE2E16"/>
    <w:rsid w:val="00BE7BA1"/>
    <w:rsid w:val="00C011C8"/>
    <w:rsid w:val="00C0704D"/>
    <w:rsid w:val="00C106D9"/>
    <w:rsid w:val="00C214A6"/>
    <w:rsid w:val="00C24A51"/>
    <w:rsid w:val="00C25229"/>
    <w:rsid w:val="00C25722"/>
    <w:rsid w:val="00C44E40"/>
    <w:rsid w:val="00C50517"/>
    <w:rsid w:val="00C53B61"/>
    <w:rsid w:val="00C618DB"/>
    <w:rsid w:val="00C62571"/>
    <w:rsid w:val="00C6456D"/>
    <w:rsid w:val="00C73F02"/>
    <w:rsid w:val="00C77B68"/>
    <w:rsid w:val="00C93384"/>
    <w:rsid w:val="00CA28BA"/>
    <w:rsid w:val="00CB3F8F"/>
    <w:rsid w:val="00CC2976"/>
    <w:rsid w:val="00CD1729"/>
    <w:rsid w:val="00CD2E03"/>
    <w:rsid w:val="00CD38B1"/>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27B6"/>
    <w:rsid w:val="00DA33AE"/>
    <w:rsid w:val="00DA3872"/>
    <w:rsid w:val="00DA6E88"/>
    <w:rsid w:val="00DB1FA7"/>
    <w:rsid w:val="00DC3C8A"/>
    <w:rsid w:val="00DC6177"/>
    <w:rsid w:val="00DD62F6"/>
    <w:rsid w:val="00DD7E97"/>
    <w:rsid w:val="00DE2669"/>
    <w:rsid w:val="00DE740E"/>
    <w:rsid w:val="00DF170B"/>
    <w:rsid w:val="00DF22CC"/>
    <w:rsid w:val="00DF42DA"/>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719D1"/>
    <w:rsid w:val="00E71A35"/>
    <w:rsid w:val="00E72F6C"/>
    <w:rsid w:val="00E80113"/>
    <w:rsid w:val="00E91F49"/>
    <w:rsid w:val="00EA09F9"/>
    <w:rsid w:val="00EA13B3"/>
    <w:rsid w:val="00EA1673"/>
    <w:rsid w:val="00EA7CC2"/>
    <w:rsid w:val="00EB7828"/>
    <w:rsid w:val="00EB7D74"/>
    <w:rsid w:val="00EC23C7"/>
    <w:rsid w:val="00EC3073"/>
    <w:rsid w:val="00ED00B7"/>
    <w:rsid w:val="00ED2D80"/>
    <w:rsid w:val="00EF1341"/>
    <w:rsid w:val="00EF44E6"/>
    <w:rsid w:val="00EF4E9D"/>
    <w:rsid w:val="00F012FA"/>
    <w:rsid w:val="00F02F3E"/>
    <w:rsid w:val="00F055D3"/>
    <w:rsid w:val="00F06B2A"/>
    <w:rsid w:val="00F129DD"/>
    <w:rsid w:val="00F16D0F"/>
    <w:rsid w:val="00F209C6"/>
    <w:rsid w:val="00F268CE"/>
    <w:rsid w:val="00F32789"/>
    <w:rsid w:val="00F34E43"/>
    <w:rsid w:val="00F35CF1"/>
    <w:rsid w:val="00F444BF"/>
    <w:rsid w:val="00F66A73"/>
    <w:rsid w:val="00F71D53"/>
    <w:rsid w:val="00F731F5"/>
    <w:rsid w:val="00F752DC"/>
    <w:rsid w:val="00F75F59"/>
    <w:rsid w:val="00F8201E"/>
    <w:rsid w:val="00F85CF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346329054">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506743524">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2024-10-15T15:32:00Z</cp:lastPrinted>
  <dcterms:created xsi:type="dcterms:W3CDTF">2024-10-15T15:35:00Z</dcterms:created>
  <dcterms:modified xsi:type="dcterms:W3CDTF">2024-10-15T15:35:00Z</dcterms:modified>
</cp:coreProperties>
</file>