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21"/>
        <w:gridCol w:w="909"/>
        <w:gridCol w:w="509"/>
        <w:gridCol w:w="546"/>
        <w:gridCol w:w="519"/>
        <w:gridCol w:w="579"/>
        <w:gridCol w:w="428"/>
        <w:gridCol w:w="196"/>
        <w:gridCol w:w="992"/>
        <w:gridCol w:w="1519"/>
      </w:tblGrid>
      <w:tr w:rsidR="008C75E4" w:rsidRPr="008C75E4" w14:paraId="7CF77EFE" w14:textId="77777777" w:rsidTr="008B2268">
        <w:trPr>
          <w:jc w:val="center"/>
        </w:trPr>
        <w:tc>
          <w:tcPr>
            <w:tcW w:w="9594" w:type="dxa"/>
            <w:gridSpan w:val="16"/>
            <w:tcMar>
              <w:top w:w="57" w:type="dxa"/>
              <w:bottom w:w="57" w:type="dxa"/>
            </w:tcMar>
          </w:tcPr>
          <w:p w14:paraId="1309E088"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1BB3636" w14:textId="77777777" w:rsidTr="000959B5">
        <w:trPr>
          <w:trHeight w:val="535"/>
          <w:jc w:val="center"/>
        </w:trPr>
        <w:tc>
          <w:tcPr>
            <w:tcW w:w="1296" w:type="dxa"/>
            <w:tcMar>
              <w:top w:w="57" w:type="dxa"/>
              <w:bottom w:w="57" w:type="dxa"/>
            </w:tcMar>
          </w:tcPr>
          <w:p w14:paraId="3DCFE251" w14:textId="77777777" w:rsidR="004936A6" w:rsidRDefault="004936A6" w:rsidP="00D2449B">
            <w:pPr>
              <w:jc w:val="center"/>
              <w:rPr>
                <w:rFonts w:ascii="Calibri" w:hAnsi="Calibri"/>
                <w:b/>
                <w:szCs w:val="22"/>
              </w:rPr>
            </w:pPr>
            <w:r w:rsidRPr="008C75E4">
              <w:rPr>
                <w:rFonts w:ascii="Calibri" w:hAnsi="Calibri"/>
                <w:b/>
                <w:szCs w:val="22"/>
              </w:rPr>
              <w:t>Signed:</w:t>
            </w:r>
          </w:p>
          <w:p w14:paraId="6B2A03A2" w14:textId="77777777" w:rsidR="00454754" w:rsidRPr="008C75E4" w:rsidRDefault="00454754" w:rsidP="00D2449B">
            <w:pPr>
              <w:jc w:val="center"/>
              <w:rPr>
                <w:rFonts w:ascii="Calibri" w:hAnsi="Calibri"/>
                <w:b/>
                <w:szCs w:val="22"/>
              </w:rPr>
            </w:pPr>
          </w:p>
        </w:tc>
        <w:tc>
          <w:tcPr>
            <w:tcW w:w="900" w:type="dxa"/>
          </w:tcPr>
          <w:p w14:paraId="45DA3F4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0B9A5E9" w14:textId="7377BD8F" w:rsidR="004936A6" w:rsidRPr="008B0758" w:rsidRDefault="008B0758" w:rsidP="00D2449B">
            <w:pPr>
              <w:jc w:val="center"/>
              <w:rPr>
                <w:rFonts w:ascii="Calibri" w:hAnsi="Calibri"/>
                <w:bCs/>
                <w:szCs w:val="22"/>
              </w:rPr>
            </w:pPr>
            <w:r w:rsidRPr="008B0758">
              <w:rPr>
                <w:rFonts w:ascii="Calibri" w:hAnsi="Calibri"/>
                <w:bCs/>
                <w:szCs w:val="22"/>
              </w:rPr>
              <w:t>BT</w:t>
            </w:r>
          </w:p>
        </w:tc>
        <w:tc>
          <w:tcPr>
            <w:tcW w:w="1030" w:type="dxa"/>
            <w:gridSpan w:val="2"/>
          </w:tcPr>
          <w:p w14:paraId="4D1EBAC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55" w:type="dxa"/>
            <w:gridSpan w:val="2"/>
          </w:tcPr>
          <w:p w14:paraId="2EF13E8A" w14:textId="2C241206" w:rsidR="004936A6" w:rsidRPr="00A741BD" w:rsidRDefault="00C44C78" w:rsidP="00705834">
            <w:pPr>
              <w:jc w:val="center"/>
              <w:rPr>
                <w:rFonts w:ascii="Calibri" w:hAnsi="Calibri"/>
                <w:bCs/>
                <w:szCs w:val="22"/>
              </w:rPr>
            </w:pPr>
            <w:r>
              <w:rPr>
                <w:rFonts w:ascii="Calibri" w:hAnsi="Calibri"/>
                <w:bCs/>
                <w:szCs w:val="22"/>
              </w:rPr>
              <w:t>4</w:t>
            </w:r>
            <w:r w:rsidR="009E271B">
              <w:rPr>
                <w:rFonts w:ascii="Calibri" w:hAnsi="Calibri"/>
                <w:bCs/>
                <w:szCs w:val="22"/>
              </w:rPr>
              <w:t>/</w:t>
            </w:r>
            <w:r w:rsidR="00E13D4A">
              <w:rPr>
                <w:rFonts w:ascii="Calibri" w:hAnsi="Calibri"/>
                <w:bCs/>
                <w:szCs w:val="22"/>
              </w:rPr>
              <w:t>1</w:t>
            </w:r>
            <w:r w:rsidR="00930AE7">
              <w:rPr>
                <w:rFonts w:ascii="Calibri" w:hAnsi="Calibri"/>
                <w:bCs/>
                <w:szCs w:val="22"/>
              </w:rPr>
              <w:t>1</w:t>
            </w:r>
            <w:r w:rsidR="00A741BD" w:rsidRPr="00A741BD">
              <w:rPr>
                <w:rFonts w:ascii="Calibri" w:hAnsi="Calibri"/>
                <w:bCs/>
                <w:szCs w:val="22"/>
              </w:rPr>
              <w:t>/2</w:t>
            </w:r>
            <w:r w:rsidR="00382FE1">
              <w:rPr>
                <w:rFonts w:ascii="Calibri" w:hAnsi="Calibri"/>
                <w:bCs/>
                <w:szCs w:val="22"/>
              </w:rPr>
              <w:t>4</w:t>
            </w:r>
          </w:p>
        </w:tc>
        <w:tc>
          <w:tcPr>
            <w:tcW w:w="1098" w:type="dxa"/>
            <w:gridSpan w:val="2"/>
          </w:tcPr>
          <w:p w14:paraId="77F8F57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624" w:type="dxa"/>
            <w:gridSpan w:val="2"/>
          </w:tcPr>
          <w:p w14:paraId="24EDE56C" w14:textId="281CF026" w:rsidR="004936A6" w:rsidRPr="008C75E4" w:rsidRDefault="002D0E8C" w:rsidP="002A5498">
            <w:pPr>
              <w:rPr>
                <w:rFonts w:ascii="Calibri" w:hAnsi="Calibri"/>
                <w:b/>
                <w:szCs w:val="22"/>
              </w:rPr>
            </w:pPr>
            <w:r>
              <w:rPr>
                <w:rFonts w:ascii="Calibri" w:hAnsi="Calibri"/>
                <w:b/>
                <w:szCs w:val="22"/>
              </w:rPr>
              <w:t>LH</w:t>
            </w:r>
          </w:p>
        </w:tc>
        <w:tc>
          <w:tcPr>
            <w:tcW w:w="992" w:type="dxa"/>
          </w:tcPr>
          <w:p w14:paraId="5587183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519" w:type="dxa"/>
          </w:tcPr>
          <w:p w14:paraId="3AB87708" w14:textId="03CEA401" w:rsidR="004936A6" w:rsidRPr="008C75E4" w:rsidRDefault="002D0E8C" w:rsidP="002A5498">
            <w:pPr>
              <w:rPr>
                <w:rFonts w:ascii="Calibri" w:hAnsi="Calibri"/>
                <w:b/>
                <w:szCs w:val="22"/>
              </w:rPr>
            </w:pPr>
            <w:r>
              <w:rPr>
                <w:rFonts w:ascii="Calibri" w:hAnsi="Calibri"/>
                <w:b/>
                <w:szCs w:val="22"/>
              </w:rPr>
              <w:t>4/11/24</w:t>
            </w:r>
          </w:p>
        </w:tc>
      </w:tr>
      <w:tr w:rsidR="008C75E4" w:rsidRPr="008C75E4" w14:paraId="26D8FEDB" w14:textId="77777777" w:rsidTr="008B2268">
        <w:trPr>
          <w:jc w:val="center"/>
        </w:trPr>
        <w:tc>
          <w:tcPr>
            <w:tcW w:w="9594" w:type="dxa"/>
            <w:gridSpan w:val="16"/>
            <w:tcBorders>
              <w:left w:val="nil"/>
              <w:right w:val="nil"/>
            </w:tcBorders>
            <w:tcMar>
              <w:top w:w="57" w:type="dxa"/>
              <w:bottom w:w="57" w:type="dxa"/>
            </w:tcMar>
          </w:tcPr>
          <w:p w14:paraId="339CF112" w14:textId="77777777" w:rsidR="004A5EA9" w:rsidRPr="008C75E4" w:rsidRDefault="004A5EA9" w:rsidP="004A5EA9">
            <w:pPr>
              <w:jc w:val="center"/>
              <w:rPr>
                <w:rFonts w:ascii="Calibri" w:hAnsi="Calibri"/>
                <w:b/>
                <w:szCs w:val="22"/>
              </w:rPr>
            </w:pPr>
          </w:p>
        </w:tc>
      </w:tr>
      <w:tr w:rsidR="008C75E4" w:rsidRPr="008C75E4" w14:paraId="7B011D35" w14:textId="77777777" w:rsidTr="008B2268">
        <w:trPr>
          <w:jc w:val="center"/>
        </w:trPr>
        <w:tc>
          <w:tcPr>
            <w:tcW w:w="2394" w:type="dxa"/>
            <w:gridSpan w:val="3"/>
            <w:tcMar>
              <w:top w:w="57" w:type="dxa"/>
              <w:bottom w:w="57" w:type="dxa"/>
            </w:tcMar>
          </w:tcPr>
          <w:p w14:paraId="6DB5DDB0" w14:textId="77777777" w:rsidR="004A5EA9" w:rsidRPr="008C75E4" w:rsidRDefault="004A5EA9">
            <w:pPr>
              <w:rPr>
                <w:rFonts w:ascii="Calibri" w:hAnsi="Calibri"/>
                <w:b/>
                <w:szCs w:val="22"/>
              </w:rPr>
            </w:pPr>
            <w:r w:rsidRPr="008C75E4">
              <w:rPr>
                <w:rFonts w:ascii="Calibri" w:hAnsi="Calibri"/>
                <w:b/>
                <w:szCs w:val="22"/>
              </w:rPr>
              <w:t>Application Ref:</w:t>
            </w:r>
          </w:p>
        </w:tc>
        <w:tc>
          <w:tcPr>
            <w:tcW w:w="3486" w:type="dxa"/>
            <w:gridSpan w:val="8"/>
          </w:tcPr>
          <w:p w14:paraId="7506A9BC" w14:textId="1C19A3B9" w:rsidR="004A5EA9" w:rsidRPr="008C75E4" w:rsidRDefault="008A2403" w:rsidP="008F6B58">
            <w:pPr>
              <w:rPr>
                <w:rFonts w:ascii="Calibri" w:hAnsi="Calibri"/>
                <w:szCs w:val="22"/>
              </w:rPr>
            </w:pPr>
            <w:r>
              <w:rPr>
                <w:rFonts w:ascii="Calibri" w:hAnsi="Calibri"/>
                <w:szCs w:val="22"/>
              </w:rPr>
              <w:t>3/202</w:t>
            </w:r>
            <w:r w:rsidR="00382FE1">
              <w:rPr>
                <w:rFonts w:ascii="Calibri" w:hAnsi="Calibri"/>
                <w:szCs w:val="22"/>
              </w:rPr>
              <w:t>4/</w:t>
            </w:r>
            <w:r w:rsidR="00E13D4A">
              <w:rPr>
                <w:rFonts w:ascii="Calibri" w:hAnsi="Calibri"/>
                <w:szCs w:val="22"/>
              </w:rPr>
              <w:t>0753</w:t>
            </w:r>
          </w:p>
        </w:tc>
        <w:tc>
          <w:tcPr>
            <w:tcW w:w="3714" w:type="dxa"/>
            <w:gridSpan w:val="5"/>
            <w:vMerge w:val="restart"/>
            <w:tcMar>
              <w:top w:w="57" w:type="dxa"/>
              <w:bottom w:w="57" w:type="dxa"/>
            </w:tcMar>
          </w:tcPr>
          <w:p w14:paraId="1BAA9ACB"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8BD180F" wp14:editId="6950E93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05834" w:rsidRPr="008C75E4" w14:paraId="16D79BED" w14:textId="77777777" w:rsidTr="00705834">
        <w:trPr>
          <w:jc w:val="center"/>
        </w:trPr>
        <w:tc>
          <w:tcPr>
            <w:tcW w:w="2394" w:type="dxa"/>
            <w:gridSpan w:val="3"/>
            <w:tcMar>
              <w:top w:w="57" w:type="dxa"/>
              <w:bottom w:w="57" w:type="dxa"/>
            </w:tcMar>
          </w:tcPr>
          <w:p w14:paraId="74CA74AF" w14:textId="77777777" w:rsidR="00705834" w:rsidRPr="008C75E4" w:rsidRDefault="00705834">
            <w:pPr>
              <w:rPr>
                <w:rFonts w:ascii="Calibri" w:hAnsi="Calibri"/>
                <w:b/>
                <w:szCs w:val="22"/>
              </w:rPr>
            </w:pPr>
            <w:r w:rsidRPr="008C75E4">
              <w:rPr>
                <w:rFonts w:ascii="Calibri" w:hAnsi="Calibri"/>
                <w:b/>
                <w:szCs w:val="22"/>
              </w:rPr>
              <w:t>Date Inspected:</w:t>
            </w:r>
          </w:p>
        </w:tc>
        <w:tc>
          <w:tcPr>
            <w:tcW w:w="1003" w:type="dxa"/>
            <w:gridSpan w:val="4"/>
          </w:tcPr>
          <w:p w14:paraId="74EF08A0" w14:textId="77777777" w:rsidR="00705834" w:rsidRPr="008C75E4" w:rsidRDefault="00705834" w:rsidP="002C6277">
            <w:pPr>
              <w:rPr>
                <w:rFonts w:ascii="Calibri" w:hAnsi="Calibri"/>
                <w:szCs w:val="22"/>
              </w:rPr>
            </w:pPr>
            <w:r>
              <w:rPr>
                <w:rFonts w:ascii="Calibri" w:hAnsi="Calibri"/>
                <w:szCs w:val="22"/>
              </w:rPr>
              <w:t>7/10/22</w:t>
            </w:r>
          </w:p>
        </w:tc>
        <w:tc>
          <w:tcPr>
            <w:tcW w:w="1418" w:type="dxa"/>
            <w:gridSpan w:val="2"/>
          </w:tcPr>
          <w:p w14:paraId="3A758CFD" w14:textId="4AAE9D5A" w:rsidR="00705834" w:rsidRPr="00705834" w:rsidRDefault="00705834" w:rsidP="002C6277">
            <w:pPr>
              <w:rPr>
                <w:rFonts w:ascii="Calibri" w:hAnsi="Calibri"/>
                <w:b/>
                <w:bCs/>
                <w:szCs w:val="22"/>
              </w:rPr>
            </w:pPr>
            <w:r w:rsidRPr="00705834">
              <w:rPr>
                <w:rFonts w:ascii="Calibri" w:hAnsi="Calibri"/>
                <w:b/>
                <w:bCs/>
                <w:szCs w:val="22"/>
              </w:rPr>
              <w:t>Site Notice:</w:t>
            </w:r>
          </w:p>
        </w:tc>
        <w:tc>
          <w:tcPr>
            <w:tcW w:w="1065" w:type="dxa"/>
            <w:gridSpan w:val="2"/>
          </w:tcPr>
          <w:p w14:paraId="15EB5649" w14:textId="1DC3E0C4" w:rsidR="00705834" w:rsidRPr="008C75E4" w:rsidRDefault="00382FE1" w:rsidP="002C6277">
            <w:pPr>
              <w:rPr>
                <w:rFonts w:ascii="Calibri" w:hAnsi="Calibri"/>
                <w:szCs w:val="22"/>
              </w:rPr>
            </w:pPr>
            <w:r>
              <w:rPr>
                <w:rFonts w:ascii="Calibri" w:hAnsi="Calibri"/>
                <w:szCs w:val="22"/>
              </w:rPr>
              <w:t>2</w:t>
            </w:r>
            <w:r w:rsidR="00E13D4A">
              <w:rPr>
                <w:rFonts w:ascii="Calibri" w:hAnsi="Calibri"/>
                <w:szCs w:val="22"/>
              </w:rPr>
              <w:t>5</w:t>
            </w:r>
            <w:r>
              <w:rPr>
                <w:rFonts w:ascii="Calibri" w:hAnsi="Calibri"/>
                <w:szCs w:val="22"/>
              </w:rPr>
              <w:t>/</w:t>
            </w:r>
            <w:r w:rsidR="00E13D4A">
              <w:rPr>
                <w:rFonts w:ascii="Calibri" w:hAnsi="Calibri"/>
                <w:szCs w:val="22"/>
              </w:rPr>
              <w:t>9</w:t>
            </w:r>
            <w:r>
              <w:rPr>
                <w:rFonts w:ascii="Calibri" w:hAnsi="Calibri"/>
                <w:szCs w:val="22"/>
              </w:rPr>
              <w:t>/24</w:t>
            </w:r>
          </w:p>
        </w:tc>
        <w:tc>
          <w:tcPr>
            <w:tcW w:w="3714" w:type="dxa"/>
            <w:gridSpan w:val="5"/>
            <w:vMerge/>
            <w:tcMar>
              <w:top w:w="57" w:type="dxa"/>
              <w:bottom w:w="57" w:type="dxa"/>
            </w:tcMar>
          </w:tcPr>
          <w:p w14:paraId="0059F9FA" w14:textId="77777777" w:rsidR="00705834" w:rsidRPr="008C75E4" w:rsidRDefault="00705834">
            <w:pPr>
              <w:rPr>
                <w:rFonts w:ascii="Calibri" w:hAnsi="Calibri"/>
                <w:szCs w:val="22"/>
              </w:rPr>
            </w:pPr>
          </w:p>
        </w:tc>
      </w:tr>
      <w:tr w:rsidR="008C75E4" w:rsidRPr="008C75E4" w14:paraId="25ED9CA5" w14:textId="77777777" w:rsidTr="008B2268">
        <w:trPr>
          <w:jc w:val="center"/>
        </w:trPr>
        <w:tc>
          <w:tcPr>
            <w:tcW w:w="2394" w:type="dxa"/>
            <w:gridSpan w:val="3"/>
            <w:tcMar>
              <w:top w:w="57" w:type="dxa"/>
              <w:bottom w:w="57" w:type="dxa"/>
            </w:tcMar>
          </w:tcPr>
          <w:p w14:paraId="68859E1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86" w:type="dxa"/>
            <w:gridSpan w:val="8"/>
          </w:tcPr>
          <w:p w14:paraId="690F2CD5" w14:textId="0D5F7111" w:rsidR="004A5EA9" w:rsidRPr="008B0758" w:rsidRDefault="008B0758" w:rsidP="00811771">
            <w:pPr>
              <w:rPr>
                <w:rFonts w:ascii="Calibri" w:hAnsi="Calibri"/>
                <w:bCs/>
                <w:szCs w:val="22"/>
              </w:rPr>
            </w:pPr>
            <w:r w:rsidRPr="008B0758">
              <w:rPr>
                <w:rFonts w:ascii="Calibri" w:hAnsi="Calibri"/>
                <w:bCs/>
                <w:szCs w:val="22"/>
              </w:rPr>
              <w:t>BT</w:t>
            </w:r>
          </w:p>
        </w:tc>
        <w:tc>
          <w:tcPr>
            <w:tcW w:w="3714" w:type="dxa"/>
            <w:gridSpan w:val="5"/>
            <w:vMerge/>
            <w:tcMar>
              <w:top w:w="57" w:type="dxa"/>
              <w:bottom w:w="57" w:type="dxa"/>
            </w:tcMar>
          </w:tcPr>
          <w:p w14:paraId="0637CE2F" w14:textId="77777777" w:rsidR="004A5EA9" w:rsidRPr="008C75E4" w:rsidRDefault="004A5EA9">
            <w:pPr>
              <w:rPr>
                <w:rFonts w:ascii="Calibri" w:hAnsi="Calibri"/>
                <w:szCs w:val="22"/>
              </w:rPr>
            </w:pPr>
          </w:p>
        </w:tc>
      </w:tr>
      <w:tr w:rsidR="00FD334A" w:rsidRPr="008C75E4" w14:paraId="0A0A2CAB" w14:textId="77777777" w:rsidTr="008B2268">
        <w:trPr>
          <w:jc w:val="center"/>
        </w:trPr>
        <w:tc>
          <w:tcPr>
            <w:tcW w:w="5880" w:type="dxa"/>
            <w:gridSpan w:val="11"/>
            <w:tcBorders>
              <w:bottom w:val="single" w:sz="4" w:space="0" w:color="BFBFBF" w:themeColor="background1" w:themeShade="BF"/>
            </w:tcBorders>
            <w:tcMar>
              <w:top w:w="57" w:type="dxa"/>
              <w:bottom w:w="57" w:type="dxa"/>
            </w:tcMar>
          </w:tcPr>
          <w:p w14:paraId="279F28E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FF1F4C6"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20482041" w14:textId="7576F3D7" w:rsidR="00FD334A" w:rsidRPr="008C75E4" w:rsidRDefault="008B0758" w:rsidP="008B0758">
            <w:pPr>
              <w:jc w:val="center"/>
              <w:rPr>
                <w:rFonts w:ascii="Calibri" w:hAnsi="Calibri"/>
                <w:b/>
                <w:szCs w:val="22"/>
              </w:rPr>
            </w:pPr>
            <w:r>
              <w:rPr>
                <w:rFonts w:ascii="Calibri" w:hAnsi="Calibri"/>
                <w:b/>
                <w:szCs w:val="22"/>
              </w:rPr>
              <w:t>REFUSAL</w:t>
            </w:r>
          </w:p>
        </w:tc>
      </w:tr>
      <w:tr w:rsidR="008C75E4" w:rsidRPr="008C75E4" w14:paraId="5EBB2AB2" w14:textId="77777777" w:rsidTr="008B2268">
        <w:trPr>
          <w:trHeight w:hRule="exact" w:val="144"/>
          <w:jc w:val="center"/>
        </w:trPr>
        <w:tc>
          <w:tcPr>
            <w:tcW w:w="9594" w:type="dxa"/>
            <w:gridSpan w:val="16"/>
            <w:tcBorders>
              <w:left w:val="nil"/>
              <w:right w:val="nil"/>
            </w:tcBorders>
            <w:tcMar>
              <w:top w:w="57" w:type="dxa"/>
              <w:bottom w:w="57" w:type="dxa"/>
            </w:tcMar>
          </w:tcPr>
          <w:p w14:paraId="4360416F" w14:textId="77777777" w:rsidR="004A5EA9" w:rsidRPr="00504440" w:rsidRDefault="004A5EA9" w:rsidP="007E0D23">
            <w:pPr>
              <w:tabs>
                <w:tab w:val="left" w:pos="4007"/>
              </w:tabs>
              <w:rPr>
                <w:rFonts w:ascii="Calibri" w:hAnsi="Calibri"/>
                <w:b/>
                <w:sz w:val="4"/>
                <w:szCs w:val="4"/>
              </w:rPr>
            </w:pPr>
          </w:p>
        </w:tc>
      </w:tr>
      <w:tr w:rsidR="008C75E4" w:rsidRPr="008C75E4" w14:paraId="14DCD8DF" w14:textId="77777777" w:rsidTr="008B2268">
        <w:trPr>
          <w:jc w:val="center"/>
        </w:trPr>
        <w:tc>
          <w:tcPr>
            <w:tcW w:w="3075" w:type="dxa"/>
            <w:gridSpan w:val="5"/>
            <w:tcMar>
              <w:top w:w="57" w:type="dxa"/>
              <w:bottom w:w="57" w:type="dxa"/>
            </w:tcMar>
          </w:tcPr>
          <w:p w14:paraId="4D61D3AB"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519" w:type="dxa"/>
            <w:gridSpan w:val="11"/>
          </w:tcPr>
          <w:p w14:paraId="3D021B44" w14:textId="3E2BCD49" w:rsidR="004A5EA9" w:rsidRPr="008C75E4" w:rsidRDefault="00E13D4A">
            <w:pPr>
              <w:rPr>
                <w:rFonts w:ascii="Calibri" w:hAnsi="Calibri"/>
                <w:szCs w:val="22"/>
              </w:rPr>
            </w:pPr>
            <w:r w:rsidRPr="00E13D4A">
              <w:rPr>
                <w:rFonts w:ascii="Calibri" w:hAnsi="Calibri"/>
                <w:szCs w:val="22"/>
              </w:rPr>
              <w:t>Prior approval under Class Q (a) and (b) for the proposed change of use of three adjoining steel portal frame agricultural structures to five dwellings.</w:t>
            </w:r>
          </w:p>
        </w:tc>
      </w:tr>
      <w:tr w:rsidR="008C75E4" w:rsidRPr="008C75E4" w14:paraId="7C54417D" w14:textId="77777777" w:rsidTr="008B2268">
        <w:trPr>
          <w:jc w:val="center"/>
        </w:trPr>
        <w:tc>
          <w:tcPr>
            <w:tcW w:w="3075" w:type="dxa"/>
            <w:gridSpan w:val="5"/>
            <w:tcBorders>
              <w:bottom w:val="single" w:sz="4" w:space="0" w:color="BFBFBF" w:themeColor="background1" w:themeShade="BF"/>
            </w:tcBorders>
            <w:tcMar>
              <w:top w:w="57" w:type="dxa"/>
              <w:bottom w:w="57" w:type="dxa"/>
            </w:tcMar>
          </w:tcPr>
          <w:p w14:paraId="77789C5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519" w:type="dxa"/>
            <w:gridSpan w:val="11"/>
            <w:tcBorders>
              <w:bottom w:val="single" w:sz="4" w:space="0" w:color="BFBFBF" w:themeColor="background1" w:themeShade="BF"/>
            </w:tcBorders>
          </w:tcPr>
          <w:p w14:paraId="691240FE" w14:textId="3185A243" w:rsidR="002A01CF" w:rsidRPr="00DF0B3B" w:rsidRDefault="00DF0B3B" w:rsidP="00A42E82">
            <w:pPr>
              <w:rPr>
                <w:rFonts w:ascii="Calibri" w:hAnsi="Calibri"/>
                <w:szCs w:val="22"/>
              </w:rPr>
            </w:pPr>
            <w:r w:rsidRPr="00DF0B3B">
              <w:rPr>
                <w:rFonts w:ascii="Calibri" w:hAnsi="Calibri"/>
                <w:szCs w:val="22"/>
              </w:rPr>
              <w:t>Pewter House Farm, Commons Lane, Balderstone. BB2 7LN</w:t>
            </w:r>
          </w:p>
        </w:tc>
      </w:tr>
      <w:tr w:rsidR="008C75E4" w:rsidRPr="008C75E4" w14:paraId="797514AD" w14:textId="77777777" w:rsidTr="008B2268">
        <w:trPr>
          <w:trHeight w:hRule="exact" w:val="144"/>
          <w:jc w:val="center"/>
        </w:trPr>
        <w:tc>
          <w:tcPr>
            <w:tcW w:w="9594" w:type="dxa"/>
            <w:gridSpan w:val="16"/>
            <w:tcBorders>
              <w:left w:val="nil"/>
              <w:right w:val="nil"/>
            </w:tcBorders>
            <w:tcMar>
              <w:top w:w="57" w:type="dxa"/>
              <w:bottom w:w="57" w:type="dxa"/>
            </w:tcMar>
          </w:tcPr>
          <w:p w14:paraId="476143DB" w14:textId="77777777" w:rsidR="00A95D89" w:rsidRPr="00504440" w:rsidRDefault="00A95D89" w:rsidP="007E0D23">
            <w:pPr>
              <w:tabs>
                <w:tab w:val="left" w:pos="2667"/>
              </w:tabs>
              <w:rPr>
                <w:rFonts w:ascii="Calibri" w:hAnsi="Calibri"/>
                <w:b/>
                <w:sz w:val="4"/>
                <w:szCs w:val="4"/>
              </w:rPr>
            </w:pPr>
          </w:p>
        </w:tc>
      </w:tr>
      <w:tr w:rsidR="008C75E4" w:rsidRPr="008C75E4" w14:paraId="062A28D0" w14:textId="77777777" w:rsidTr="008B2268">
        <w:trPr>
          <w:jc w:val="center"/>
        </w:trPr>
        <w:tc>
          <w:tcPr>
            <w:tcW w:w="3075" w:type="dxa"/>
            <w:gridSpan w:val="5"/>
            <w:tcMar>
              <w:top w:w="57" w:type="dxa"/>
              <w:bottom w:w="57" w:type="dxa"/>
            </w:tcMar>
          </w:tcPr>
          <w:p w14:paraId="1BA7352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519" w:type="dxa"/>
            <w:gridSpan w:val="11"/>
          </w:tcPr>
          <w:p w14:paraId="78AFAA6E" w14:textId="77777777" w:rsidR="00C618DB" w:rsidRPr="008C75E4" w:rsidRDefault="00C618DB">
            <w:pPr>
              <w:rPr>
                <w:rFonts w:ascii="Calibri" w:hAnsi="Calibri"/>
                <w:b/>
                <w:szCs w:val="22"/>
              </w:rPr>
            </w:pPr>
            <w:r w:rsidRPr="008C75E4">
              <w:rPr>
                <w:rFonts w:ascii="Calibri" w:hAnsi="Calibri"/>
                <w:b/>
                <w:szCs w:val="22"/>
              </w:rPr>
              <w:t>Parish/Town Council</w:t>
            </w:r>
          </w:p>
        </w:tc>
      </w:tr>
      <w:tr w:rsidR="00504E5A" w:rsidRPr="008C75E4" w14:paraId="238568D6" w14:textId="77777777" w:rsidTr="008B2268">
        <w:trPr>
          <w:jc w:val="center"/>
        </w:trPr>
        <w:tc>
          <w:tcPr>
            <w:tcW w:w="3075" w:type="dxa"/>
            <w:gridSpan w:val="5"/>
            <w:tcMar>
              <w:top w:w="57" w:type="dxa"/>
              <w:bottom w:w="57" w:type="dxa"/>
            </w:tcMar>
          </w:tcPr>
          <w:p w14:paraId="49AD5DB5" w14:textId="23ABBE0A" w:rsidR="00504E5A" w:rsidRPr="008C75E4" w:rsidRDefault="00504E5A">
            <w:pPr>
              <w:rPr>
                <w:rFonts w:ascii="Calibri" w:hAnsi="Calibri"/>
                <w:b/>
                <w:szCs w:val="22"/>
              </w:rPr>
            </w:pPr>
            <w:r>
              <w:rPr>
                <w:rFonts w:ascii="Calibri" w:hAnsi="Calibri"/>
                <w:b/>
                <w:szCs w:val="22"/>
              </w:rPr>
              <w:t xml:space="preserve">Balderstone Parish Council: </w:t>
            </w:r>
          </w:p>
        </w:tc>
        <w:tc>
          <w:tcPr>
            <w:tcW w:w="6519" w:type="dxa"/>
            <w:gridSpan w:val="11"/>
          </w:tcPr>
          <w:p w14:paraId="1AF0D0C2" w14:textId="4425B090" w:rsidR="00504E5A" w:rsidRPr="00504E5A" w:rsidRDefault="00504E5A">
            <w:pPr>
              <w:rPr>
                <w:rFonts w:ascii="Calibri" w:hAnsi="Calibri"/>
                <w:bCs/>
                <w:szCs w:val="22"/>
              </w:rPr>
            </w:pPr>
            <w:r>
              <w:rPr>
                <w:rFonts w:ascii="Calibri" w:hAnsi="Calibri"/>
                <w:bCs/>
                <w:szCs w:val="22"/>
              </w:rPr>
              <w:t xml:space="preserve">Balderstone Parish Council have raised an objection </w:t>
            </w:r>
            <w:r w:rsidRPr="00504E5A">
              <w:rPr>
                <w:rFonts w:ascii="Calibri" w:hAnsi="Calibri"/>
                <w:bCs/>
                <w:szCs w:val="22"/>
              </w:rPr>
              <w:t>to the proposal on the basis of highway safety</w:t>
            </w:r>
            <w:r>
              <w:rPr>
                <w:rFonts w:ascii="Calibri" w:hAnsi="Calibri"/>
                <w:bCs/>
                <w:szCs w:val="22"/>
              </w:rPr>
              <w:t>.</w:t>
            </w:r>
          </w:p>
        </w:tc>
      </w:tr>
      <w:tr w:rsidR="008C75E4" w:rsidRPr="008C75E4" w14:paraId="179CD13B" w14:textId="77777777" w:rsidTr="008B2268">
        <w:trPr>
          <w:trHeight w:hRule="exact" w:val="144"/>
          <w:jc w:val="center"/>
        </w:trPr>
        <w:tc>
          <w:tcPr>
            <w:tcW w:w="9594" w:type="dxa"/>
            <w:gridSpan w:val="16"/>
            <w:tcBorders>
              <w:left w:val="nil"/>
              <w:right w:val="nil"/>
            </w:tcBorders>
            <w:tcMar>
              <w:top w:w="57" w:type="dxa"/>
              <w:bottom w:w="57" w:type="dxa"/>
            </w:tcMar>
          </w:tcPr>
          <w:p w14:paraId="5AC6CC69" w14:textId="77777777" w:rsidR="00C618DB" w:rsidRPr="00504440" w:rsidRDefault="00C618DB" w:rsidP="006126D1">
            <w:pPr>
              <w:jc w:val="both"/>
              <w:rPr>
                <w:rFonts w:ascii="Calibri" w:hAnsi="Calibri"/>
                <w:bCs/>
                <w:sz w:val="4"/>
                <w:szCs w:val="4"/>
              </w:rPr>
            </w:pPr>
          </w:p>
        </w:tc>
      </w:tr>
      <w:tr w:rsidR="008C75E4" w:rsidRPr="008C75E4" w14:paraId="194C3A3A" w14:textId="77777777" w:rsidTr="008B2268">
        <w:trPr>
          <w:jc w:val="center"/>
        </w:trPr>
        <w:tc>
          <w:tcPr>
            <w:tcW w:w="3075" w:type="dxa"/>
            <w:gridSpan w:val="5"/>
            <w:tcMar>
              <w:top w:w="57" w:type="dxa"/>
              <w:bottom w:w="57" w:type="dxa"/>
            </w:tcMar>
          </w:tcPr>
          <w:p w14:paraId="76138C49"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519" w:type="dxa"/>
            <w:gridSpan w:val="11"/>
          </w:tcPr>
          <w:p w14:paraId="66F9D42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60ECAAC" w14:textId="77777777" w:rsidTr="008B2268">
        <w:trPr>
          <w:jc w:val="center"/>
        </w:trPr>
        <w:tc>
          <w:tcPr>
            <w:tcW w:w="3075" w:type="dxa"/>
            <w:gridSpan w:val="5"/>
            <w:tcMar>
              <w:top w:w="57" w:type="dxa"/>
              <w:bottom w:w="57" w:type="dxa"/>
            </w:tcMar>
          </w:tcPr>
          <w:p w14:paraId="1C62920C"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519" w:type="dxa"/>
            <w:gridSpan w:val="11"/>
          </w:tcPr>
          <w:p w14:paraId="0C899B12" w14:textId="4CB306B2" w:rsidR="002A01CF" w:rsidRPr="00DF0B3B" w:rsidRDefault="001C7EEC" w:rsidP="006126D1">
            <w:pPr>
              <w:jc w:val="both"/>
              <w:rPr>
                <w:rFonts w:ascii="Calibri" w:hAnsi="Calibri"/>
                <w:bCs/>
                <w:szCs w:val="22"/>
              </w:rPr>
            </w:pPr>
            <w:r w:rsidRPr="002D0E8C">
              <w:rPr>
                <w:rFonts w:ascii="Calibri" w:hAnsi="Calibri"/>
                <w:bCs/>
                <w:szCs w:val="22"/>
              </w:rPr>
              <w:t xml:space="preserve">Object to the proposal on the basis that provision of the proposed </w:t>
            </w:r>
            <w:r w:rsidR="00FE3517" w:rsidRPr="002D0E8C">
              <w:rPr>
                <w:rFonts w:ascii="Calibri" w:hAnsi="Calibri"/>
                <w:bCs/>
                <w:szCs w:val="22"/>
              </w:rPr>
              <w:t xml:space="preserve">vehicle </w:t>
            </w:r>
            <w:r w:rsidRPr="002D0E8C">
              <w:rPr>
                <w:rFonts w:ascii="Calibri" w:hAnsi="Calibri"/>
                <w:bCs/>
                <w:szCs w:val="22"/>
              </w:rPr>
              <w:t>passing place could not be secured by way of condition.</w:t>
            </w:r>
          </w:p>
        </w:tc>
      </w:tr>
      <w:tr w:rsidR="00A25ECE" w:rsidRPr="008C75E4" w14:paraId="60548920" w14:textId="77777777" w:rsidTr="008B2268">
        <w:trPr>
          <w:jc w:val="center"/>
        </w:trPr>
        <w:tc>
          <w:tcPr>
            <w:tcW w:w="9594" w:type="dxa"/>
            <w:gridSpan w:val="16"/>
            <w:tcMar>
              <w:top w:w="57" w:type="dxa"/>
              <w:bottom w:w="57" w:type="dxa"/>
            </w:tcMar>
          </w:tcPr>
          <w:p w14:paraId="35A6F011" w14:textId="77777777" w:rsidR="00A25ECE" w:rsidRPr="00DF0B3B" w:rsidRDefault="00A25ECE" w:rsidP="006126D1">
            <w:pPr>
              <w:jc w:val="both"/>
              <w:rPr>
                <w:rFonts w:ascii="Calibri" w:hAnsi="Calibri"/>
                <w:bCs/>
                <w:szCs w:val="22"/>
              </w:rPr>
            </w:pPr>
          </w:p>
        </w:tc>
      </w:tr>
      <w:tr w:rsidR="00A25ECE" w:rsidRPr="008C75E4" w14:paraId="7FD8D2DF" w14:textId="77777777" w:rsidTr="008B2268">
        <w:trPr>
          <w:jc w:val="center"/>
        </w:trPr>
        <w:tc>
          <w:tcPr>
            <w:tcW w:w="3075" w:type="dxa"/>
            <w:gridSpan w:val="5"/>
            <w:tcMar>
              <w:top w:w="57" w:type="dxa"/>
              <w:bottom w:w="57" w:type="dxa"/>
            </w:tcMar>
          </w:tcPr>
          <w:p w14:paraId="6B0D66CD" w14:textId="244662EB" w:rsidR="00A25ECE" w:rsidRPr="008C75E4" w:rsidRDefault="00A25ECE" w:rsidP="006126D1">
            <w:pPr>
              <w:jc w:val="both"/>
              <w:rPr>
                <w:rFonts w:ascii="Calibri" w:hAnsi="Calibri"/>
                <w:b/>
                <w:szCs w:val="22"/>
              </w:rPr>
            </w:pPr>
            <w:r>
              <w:rPr>
                <w:rFonts w:ascii="Calibri" w:hAnsi="Calibri"/>
                <w:b/>
                <w:szCs w:val="22"/>
              </w:rPr>
              <w:t>RVBC Environmental Health:</w:t>
            </w:r>
          </w:p>
        </w:tc>
        <w:tc>
          <w:tcPr>
            <w:tcW w:w="6519" w:type="dxa"/>
            <w:gridSpan w:val="11"/>
          </w:tcPr>
          <w:p w14:paraId="7C2DB07E" w14:textId="52FBFE56" w:rsidR="00A25ECE" w:rsidRPr="00DF0B3B" w:rsidRDefault="000603FD" w:rsidP="006126D1">
            <w:pPr>
              <w:jc w:val="both"/>
              <w:rPr>
                <w:rFonts w:ascii="Calibri" w:hAnsi="Calibri"/>
                <w:bCs/>
                <w:szCs w:val="22"/>
              </w:rPr>
            </w:pPr>
            <w:r>
              <w:rPr>
                <w:rFonts w:ascii="Calibri" w:hAnsi="Calibri"/>
                <w:bCs/>
                <w:szCs w:val="22"/>
              </w:rPr>
              <w:t>No objections subject to conditions.</w:t>
            </w:r>
          </w:p>
        </w:tc>
      </w:tr>
      <w:tr w:rsidR="00A25ECE" w:rsidRPr="008C75E4" w14:paraId="329FE134" w14:textId="77777777" w:rsidTr="008B2268">
        <w:trPr>
          <w:jc w:val="center"/>
        </w:trPr>
        <w:tc>
          <w:tcPr>
            <w:tcW w:w="9594" w:type="dxa"/>
            <w:gridSpan w:val="16"/>
            <w:tcMar>
              <w:top w:w="57" w:type="dxa"/>
              <w:bottom w:w="57" w:type="dxa"/>
            </w:tcMar>
          </w:tcPr>
          <w:p w14:paraId="27EC6308" w14:textId="77777777" w:rsidR="00A25ECE" w:rsidRDefault="00A25ECE" w:rsidP="006126D1">
            <w:pPr>
              <w:jc w:val="both"/>
              <w:rPr>
                <w:rFonts w:ascii="Calibri" w:hAnsi="Calibri"/>
                <w:bCs/>
                <w:szCs w:val="22"/>
              </w:rPr>
            </w:pPr>
          </w:p>
        </w:tc>
      </w:tr>
      <w:tr w:rsidR="002A5498" w:rsidRPr="008C75E4" w14:paraId="68EB351B" w14:textId="77777777" w:rsidTr="008B2268">
        <w:trPr>
          <w:jc w:val="center"/>
        </w:trPr>
        <w:tc>
          <w:tcPr>
            <w:tcW w:w="3075" w:type="dxa"/>
            <w:gridSpan w:val="5"/>
            <w:tcMar>
              <w:top w:w="57" w:type="dxa"/>
              <w:bottom w:w="57" w:type="dxa"/>
            </w:tcMar>
          </w:tcPr>
          <w:p w14:paraId="703B18DA" w14:textId="48B4D535" w:rsidR="002A5498" w:rsidRDefault="002A5498" w:rsidP="002A5498">
            <w:pPr>
              <w:jc w:val="both"/>
              <w:rPr>
                <w:rFonts w:ascii="Calibri" w:hAnsi="Calibri"/>
                <w:b/>
                <w:szCs w:val="22"/>
              </w:rPr>
            </w:pPr>
            <w:r>
              <w:rPr>
                <w:rFonts w:ascii="Calibri" w:hAnsi="Calibri"/>
                <w:b/>
                <w:szCs w:val="22"/>
              </w:rPr>
              <w:t>RVBC Countryside:</w:t>
            </w:r>
          </w:p>
        </w:tc>
        <w:tc>
          <w:tcPr>
            <w:tcW w:w="6519" w:type="dxa"/>
            <w:gridSpan w:val="11"/>
          </w:tcPr>
          <w:p w14:paraId="26356187" w14:textId="05A7CF6A" w:rsidR="002A5498" w:rsidRDefault="000603FD" w:rsidP="002A5498">
            <w:pPr>
              <w:jc w:val="both"/>
              <w:rPr>
                <w:rFonts w:ascii="Calibri" w:hAnsi="Calibri"/>
                <w:bCs/>
                <w:szCs w:val="22"/>
              </w:rPr>
            </w:pPr>
            <w:r>
              <w:rPr>
                <w:rFonts w:ascii="Calibri" w:hAnsi="Calibri"/>
                <w:bCs/>
                <w:szCs w:val="22"/>
              </w:rPr>
              <w:t>No objections.</w:t>
            </w:r>
          </w:p>
        </w:tc>
      </w:tr>
      <w:tr w:rsidR="002A5498" w:rsidRPr="008C75E4" w14:paraId="0734F20F" w14:textId="77777777" w:rsidTr="008B2268">
        <w:trPr>
          <w:jc w:val="center"/>
        </w:trPr>
        <w:tc>
          <w:tcPr>
            <w:tcW w:w="9594" w:type="dxa"/>
            <w:gridSpan w:val="16"/>
            <w:tcMar>
              <w:top w:w="57" w:type="dxa"/>
              <w:bottom w:w="57" w:type="dxa"/>
            </w:tcMar>
          </w:tcPr>
          <w:p w14:paraId="4D3F0F26" w14:textId="77777777" w:rsidR="002A5498" w:rsidRDefault="002A5498" w:rsidP="002A5498">
            <w:pPr>
              <w:jc w:val="both"/>
              <w:rPr>
                <w:rFonts w:ascii="Calibri" w:hAnsi="Calibri"/>
                <w:bCs/>
                <w:szCs w:val="22"/>
              </w:rPr>
            </w:pPr>
          </w:p>
        </w:tc>
      </w:tr>
      <w:tr w:rsidR="002A5498" w:rsidRPr="008C75E4" w14:paraId="6A76F779" w14:textId="77777777" w:rsidTr="008B2268">
        <w:trPr>
          <w:jc w:val="center"/>
        </w:trPr>
        <w:tc>
          <w:tcPr>
            <w:tcW w:w="3075" w:type="dxa"/>
            <w:gridSpan w:val="5"/>
            <w:tcMar>
              <w:top w:w="57" w:type="dxa"/>
              <w:bottom w:w="57" w:type="dxa"/>
            </w:tcMar>
          </w:tcPr>
          <w:p w14:paraId="55117AC2" w14:textId="51656632" w:rsidR="002A5498" w:rsidRDefault="002A5498" w:rsidP="002A5498">
            <w:pPr>
              <w:jc w:val="both"/>
              <w:rPr>
                <w:rFonts w:ascii="Calibri" w:hAnsi="Calibri"/>
                <w:b/>
                <w:szCs w:val="22"/>
              </w:rPr>
            </w:pPr>
            <w:r>
              <w:rPr>
                <w:rFonts w:ascii="Calibri" w:hAnsi="Calibri"/>
                <w:b/>
                <w:szCs w:val="22"/>
              </w:rPr>
              <w:t>RVBC Engineers:</w:t>
            </w:r>
          </w:p>
        </w:tc>
        <w:tc>
          <w:tcPr>
            <w:tcW w:w="6519" w:type="dxa"/>
            <w:gridSpan w:val="11"/>
          </w:tcPr>
          <w:p w14:paraId="1A9F406B" w14:textId="22A959E2" w:rsidR="002A5498" w:rsidRDefault="00E13D4A" w:rsidP="002A5498">
            <w:pPr>
              <w:jc w:val="both"/>
              <w:rPr>
                <w:rFonts w:ascii="Calibri" w:hAnsi="Calibri"/>
                <w:bCs/>
                <w:szCs w:val="22"/>
              </w:rPr>
            </w:pPr>
            <w:r>
              <w:rPr>
                <w:rFonts w:ascii="Calibri" w:hAnsi="Calibri"/>
                <w:bCs/>
                <w:szCs w:val="22"/>
              </w:rPr>
              <w:t xml:space="preserve">Consulted 25/9 – no response received. </w:t>
            </w:r>
          </w:p>
        </w:tc>
      </w:tr>
      <w:tr w:rsidR="002A5498" w:rsidRPr="008C75E4" w14:paraId="4F7504D0" w14:textId="77777777" w:rsidTr="008B2268">
        <w:trPr>
          <w:jc w:val="center"/>
        </w:trPr>
        <w:tc>
          <w:tcPr>
            <w:tcW w:w="9594" w:type="dxa"/>
            <w:gridSpan w:val="16"/>
            <w:tcMar>
              <w:top w:w="57" w:type="dxa"/>
              <w:bottom w:w="57" w:type="dxa"/>
            </w:tcMar>
          </w:tcPr>
          <w:p w14:paraId="296CD6B1" w14:textId="77777777" w:rsidR="002A5498" w:rsidRDefault="002A5498" w:rsidP="002A5498">
            <w:pPr>
              <w:jc w:val="both"/>
              <w:rPr>
                <w:rFonts w:ascii="Calibri" w:hAnsi="Calibri"/>
                <w:bCs/>
                <w:szCs w:val="22"/>
              </w:rPr>
            </w:pPr>
          </w:p>
        </w:tc>
      </w:tr>
      <w:tr w:rsidR="002A5498" w:rsidRPr="008C75E4" w14:paraId="5E1201AB" w14:textId="77777777" w:rsidTr="008B2268">
        <w:trPr>
          <w:jc w:val="center"/>
        </w:trPr>
        <w:tc>
          <w:tcPr>
            <w:tcW w:w="3075" w:type="dxa"/>
            <w:gridSpan w:val="5"/>
            <w:tcMar>
              <w:top w:w="57" w:type="dxa"/>
              <w:bottom w:w="57" w:type="dxa"/>
            </w:tcMar>
          </w:tcPr>
          <w:p w14:paraId="5D546F47" w14:textId="77777777" w:rsidR="002A5498" w:rsidRPr="008C75E4" w:rsidRDefault="002A5498" w:rsidP="002A5498">
            <w:pPr>
              <w:jc w:val="both"/>
              <w:rPr>
                <w:rFonts w:ascii="Calibri" w:hAnsi="Calibri"/>
                <w:b/>
                <w:szCs w:val="22"/>
              </w:rPr>
            </w:pPr>
            <w:r w:rsidRPr="008C75E4">
              <w:rPr>
                <w:rFonts w:ascii="Calibri" w:hAnsi="Calibri"/>
                <w:b/>
                <w:szCs w:val="22"/>
              </w:rPr>
              <w:t xml:space="preserve">CONSULTATIONS: </w:t>
            </w:r>
          </w:p>
        </w:tc>
        <w:tc>
          <w:tcPr>
            <w:tcW w:w="6519" w:type="dxa"/>
            <w:gridSpan w:val="11"/>
          </w:tcPr>
          <w:p w14:paraId="0B3DD49B" w14:textId="77777777" w:rsidR="002A5498" w:rsidRPr="008C75E4" w:rsidRDefault="002A5498" w:rsidP="002A5498">
            <w:pPr>
              <w:jc w:val="both"/>
              <w:rPr>
                <w:rFonts w:ascii="Calibri" w:hAnsi="Calibri"/>
                <w:b/>
                <w:szCs w:val="22"/>
              </w:rPr>
            </w:pPr>
            <w:r w:rsidRPr="008C75E4">
              <w:rPr>
                <w:rFonts w:ascii="Calibri" w:hAnsi="Calibri"/>
                <w:b/>
                <w:szCs w:val="22"/>
              </w:rPr>
              <w:t>Additional Representations.</w:t>
            </w:r>
          </w:p>
        </w:tc>
      </w:tr>
      <w:tr w:rsidR="002A5498" w:rsidRPr="008C75E4" w14:paraId="15B37984" w14:textId="77777777" w:rsidTr="008B2268">
        <w:trPr>
          <w:jc w:val="center"/>
        </w:trPr>
        <w:tc>
          <w:tcPr>
            <w:tcW w:w="9594" w:type="dxa"/>
            <w:gridSpan w:val="16"/>
            <w:tcBorders>
              <w:bottom w:val="single" w:sz="4" w:space="0" w:color="BFBFBF" w:themeColor="background1" w:themeShade="BF"/>
            </w:tcBorders>
            <w:tcMar>
              <w:top w:w="57" w:type="dxa"/>
              <w:bottom w:w="57" w:type="dxa"/>
            </w:tcMar>
          </w:tcPr>
          <w:p w14:paraId="645F443D" w14:textId="2D031F59" w:rsidR="002A5498" w:rsidRDefault="00504E5A" w:rsidP="002A5498">
            <w:pPr>
              <w:jc w:val="both"/>
              <w:rPr>
                <w:rFonts w:ascii="Calibri" w:hAnsi="Calibri"/>
                <w:szCs w:val="22"/>
              </w:rPr>
            </w:pPr>
            <w:r>
              <w:rPr>
                <w:rFonts w:ascii="Calibri" w:hAnsi="Calibri"/>
                <w:szCs w:val="22"/>
              </w:rPr>
              <w:t xml:space="preserve">Eight objections have been received from five households </w:t>
            </w:r>
            <w:r w:rsidR="00382FE1">
              <w:rPr>
                <w:rFonts w:ascii="Calibri" w:hAnsi="Calibri"/>
                <w:szCs w:val="22"/>
              </w:rPr>
              <w:t xml:space="preserve">which </w:t>
            </w:r>
            <w:r w:rsidR="001B4364">
              <w:rPr>
                <w:rFonts w:ascii="Calibri" w:hAnsi="Calibri"/>
                <w:szCs w:val="22"/>
              </w:rPr>
              <w:t>are</w:t>
            </w:r>
            <w:r w:rsidR="00382FE1">
              <w:rPr>
                <w:rFonts w:ascii="Calibri" w:hAnsi="Calibri"/>
                <w:szCs w:val="22"/>
              </w:rPr>
              <w:t xml:space="preserve"> </w:t>
            </w:r>
            <w:r w:rsidR="00892BFF">
              <w:rPr>
                <w:rFonts w:ascii="Calibri" w:hAnsi="Calibri"/>
                <w:szCs w:val="22"/>
              </w:rPr>
              <w:t>summarised as follows:</w:t>
            </w:r>
          </w:p>
          <w:p w14:paraId="34B0B19D" w14:textId="77777777" w:rsidR="00892BFF" w:rsidRDefault="00892BFF" w:rsidP="002A5498">
            <w:pPr>
              <w:jc w:val="both"/>
              <w:rPr>
                <w:rFonts w:ascii="Calibri" w:hAnsi="Calibri"/>
                <w:szCs w:val="22"/>
              </w:rPr>
            </w:pPr>
          </w:p>
          <w:p w14:paraId="3DE4FDDC" w14:textId="5233235E" w:rsidR="00892BFF" w:rsidRDefault="00892BFF" w:rsidP="00892BFF">
            <w:pPr>
              <w:pStyle w:val="ListParagraph"/>
              <w:numPr>
                <w:ilvl w:val="0"/>
                <w:numId w:val="12"/>
              </w:numPr>
              <w:jc w:val="both"/>
              <w:rPr>
                <w:rFonts w:ascii="Calibri" w:hAnsi="Calibri"/>
                <w:szCs w:val="22"/>
              </w:rPr>
            </w:pPr>
            <w:r>
              <w:rPr>
                <w:rFonts w:ascii="Calibri" w:hAnsi="Calibri"/>
                <w:szCs w:val="22"/>
              </w:rPr>
              <w:t>Impact of the proposal upon highway safety</w:t>
            </w:r>
          </w:p>
          <w:p w14:paraId="37469922" w14:textId="3CC1804B" w:rsidR="00E32759" w:rsidRDefault="00E32759" w:rsidP="00E32759">
            <w:pPr>
              <w:jc w:val="both"/>
              <w:rPr>
                <w:rFonts w:ascii="Calibri" w:hAnsi="Calibri"/>
                <w:szCs w:val="22"/>
              </w:rPr>
            </w:pPr>
          </w:p>
          <w:p w14:paraId="73D6E245" w14:textId="10E3922D" w:rsidR="00E32759" w:rsidRPr="00435FC9" w:rsidRDefault="00E32759" w:rsidP="002A5498">
            <w:pPr>
              <w:jc w:val="both"/>
              <w:rPr>
                <w:rFonts w:ascii="Calibri" w:hAnsi="Calibri"/>
                <w:szCs w:val="22"/>
              </w:rPr>
            </w:pPr>
            <w:r>
              <w:rPr>
                <w:rFonts w:ascii="Calibri" w:hAnsi="Calibri"/>
                <w:szCs w:val="22"/>
              </w:rPr>
              <w:t xml:space="preserve">Additional comments have also been made with respect to alleged inaccuracies within the application’s </w:t>
            </w:r>
            <w:r w:rsidR="00504E5A">
              <w:rPr>
                <w:rFonts w:ascii="Calibri" w:hAnsi="Calibri"/>
                <w:szCs w:val="22"/>
              </w:rPr>
              <w:t>supporting information.</w:t>
            </w:r>
          </w:p>
        </w:tc>
      </w:tr>
      <w:tr w:rsidR="002A5498" w:rsidRPr="008C75E4" w14:paraId="1817CCE5" w14:textId="77777777" w:rsidTr="008B2268">
        <w:trPr>
          <w:trHeight w:hRule="exact" w:val="144"/>
          <w:jc w:val="center"/>
        </w:trPr>
        <w:tc>
          <w:tcPr>
            <w:tcW w:w="9594" w:type="dxa"/>
            <w:gridSpan w:val="16"/>
            <w:tcBorders>
              <w:left w:val="nil"/>
              <w:right w:val="nil"/>
            </w:tcBorders>
            <w:tcMar>
              <w:top w:w="57" w:type="dxa"/>
              <w:bottom w:w="57" w:type="dxa"/>
            </w:tcMar>
          </w:tcPr>
          <w:p w14:paraId="21496797" w14:textId="77777777" w:rsidR="002A5498" w:rsidRPr="00504440" w:rsidRDefault="002A5498" w:rsidP="002A5498">
            <w:pPr>
              <w:jc w:val="both"/>
              <w:rPr>
                <w:rFonts w:ascii="Calibri" w:hAnsi="Calibri"/>
                <w:sz w:val="4"/>
                <w:szCs w:val="4"/>
              </w:rPr>
            </w:pPr>
          </w:p>
        </w:tc>
      </w:tr>
      <w:tr w:rsidR="002A5498" w:rsidRPr="008C75E4" w14:paraId="29EF65D3" w14:textId="77777777" w:rsidTr="008B2268">
        <w:trPr>
          <w:jc w:val="center"/>
        </w:trPr>
        <w:tc>
          <w:tcPr>
            <w:tcW w:w="9594" w:type="dxa"/>
            <w:gridSpan w:val="16"/>
            <w:tcMar>
              <w:top w:w="57" w:type="dxa"/>
              <w:bottom w:w="57" w:type="dxa"/>
            </w:tcMar>
          </w:tcPr>
          <w:p w14:paraId="641C3A24" w14:textId="77777777" w:rsidR="002A5498" w:rsidRPr="008C75E4" w:rsidRDefault="002A5498" w:rsidP="002A5498">
            <w:pPr>
              <w:jc w:val="both"/>
              <w:rPr>
                <w:rFonts w:ascii="Calibri" w:hAnsi="Calibri"/>
                <w:b/>
                <w:szCs w:val="22"/>
              </w:rPr>
            </w:pPr>
            <w:r w:rsidRPr="008C75E4">
              <w:rPr>
                <w:rFonts w:ascii="Calibri" w:hAnsi="Calibri"/>
                <w:b/>
                <w:szCs w:val="22"/>
              </w:rPr>
              <w:t>RELEVANT POLICIES AND SITE PLANNING HISTORY:</w:t>
            </w:r>
          </w:p>
        </w:tc>
      </w:tr>
      <w:tr w:rsidR="002A5498" w:rsidRPr="008C75E4" w14:paraId="31BFD846" w14:textId="77777777" w:rsidTr="008B2268">
        <w:trPr>
          <w:trHeight w:val="864"/>
          <w:jc w:val="center"/>
        </w:trPr>
        <w:tc>
          <w:tcPr>
            <w:tcW w:w="9594" w:type="dxa"/>
            <w:gridSpan w:val="16"/>
            <w:tcMar>
              <w:top w:w="57" w:type="dxa"/>
              <w:bottom w:w="57" w:type="dxa"/>
            </w:tcMar>
          </w:tcPr>
          <w:p w14:paraId="77923049" w14:textId="77777777" w:rsidR="002A5498" w:rsidRDefault="002A5498" w:rsidP="002A5498">
            <w:pPr>
              <w:jc w:val="both"/>
              <w:rPr>
                <w:rFonts w:ascii="Calibri" w:hAnsi="Calibri"/>
                <w:bCs/>
                <w:szCs w:val="22"/>
              </w:rPr>
            </w:pPr>
            <w:r w:rsidRPr="00D12846">
              <w:rPr>
                <w:rFonts w:ascii="Calibri" w:hAnsi="Calibri"/>
                <w:bCs/>
                <w:szCs w:val="22"/>
              </w:rPr>
              <w:t>Schedule 2, Part 3, Class Q of the Town and Country Planning (General Permitted Development) Order 2015.</w:t>
            </w:r>
          </w:p>
          <w:p w14:paraId="1CB00D9E" w14:textId="77777777" w:rsidR="008667B6" w:rsidRDefault="008667B6" w:rsidP="002A5498">
            <w:pPr>
              <w:jc w:val="both"/>
              <w:rPr>
                <w:rFonts w:ascii="Calibri" w:hAnsi="Calibri"/>
                <w:bCs/>
                <w:szCs w:val="22"/>
              </w:rPr>
            </w:pPr>
          </w:p>
          <w:p w14:paraId="64307330" w14:textId="30C5EA8C" w:rsidR="008667B6" w:rsidRPr="00D12846" w:rsidRDefault="008667B6" w:rsidP="002A5498">
            <w:pPr>
              <w:jc w:val="both"/>
              <w:rPr>
                <w:rFonts w:ascii="Calibri" w:hAnsi="Calibri"/>
                <w:bCs/>
                <w:szCs w:val="22"/>
              </w:rPr>
            </w:pPr>
            <w:r>
              <w:rPr>
                <w:rFonts w:ascii="Calibri" w:hAnsi="Calibri"/>
                <w:bCs/>
                <w:szCs w:val="22"/>
              </w:rPr>
              <w:t>A</w:t>
            </w:r>
            <w:r w:rsidRPr="008667B6">
              <w:rPr>
                <w:rFonts w:ascii="Calibri" w:hAnsi="Calibri"/>
                <w:bCs/>
                <w:szCs w:val="22"/>
              </w:rPr>
              <w:t>rticle 10 allows for a transitional provision where applications made up to 20 May 2025 can be considered against the most recent legislation in place prior to the changes made on 20 May 2024. The application form confirms the PD rights in place prior to 21st May 2024 are to be used.</w:t>
            </w:r>
          </w:p>
        </w:tc>
      </w:tr>
      <w:tr w:rsidR="002A5498" w:rsidRPr="008C75E4" w14:paraId="5791DF35" w14:textId="77777777" w:rsidTr="008B2268">
        <w:trPr>
          <w:trHeight w:val="864"/>
          <w:jc w:val="center"/>
        </w:trPr>
        <w:tc>
          <w:tcPr>
            <w:tcW w:w="9594" w:type="dxa"/>
            <w:gridSpan w:val="16"/>
            <w:tcBorders>
              <w:bottom w:val="single" w:sz="4" w:space="0" w:color="BFBFBF" w:themeColor="background1" w:themeShade="BF"/>
            </w:tcBorders>
            <w:tcMar>
              <w:top w:w="57" w:type="dxa"/>
              <w:bottom w:w="57" w:type="dxa"/>
            </w:tcMar>
          </w:tcPr>
          <w:p w14:paraId="27D8B51F" w14:textId="77777777" w:rsidR="002A5498" w:rsidRPr="008C75E4" w:rsidRDefault="002A5498" w:rsidP="002A5498">
            <w:pPr>
              <w:pStyle w:val="PLANNING"/>
              <w:rPr>
                <w:rFonts w:ascii="Calibri" w:hAnsi="Calibri"/>
                <w:b/>
                <w:bCs/>
                <w:szCs w:val="22"/>
              </w:rPr>
            </w:pPr>
            <w:r w:rsidRPr="008C75E4">
              <w:rPr>
                <w:rFonts w:ascii="Calibri" w:hAnsi="Calibri"/>
                <w:b/>
                <w:bCs/>
                <w:szCs w:val="22"/>
              </w:rPr>
              <w:lastRenderedPageBreak/>
              <w:t>Relevant Planning History:</w:t>
            </w:r>
          </w:p>
          <w:p w14:paraId="01B55EFB" w14:textId="77777777" w:rsidR="002A5498" w:rsidRDefault="002A5498" w:rsidP="002A5498">
            <w:pPr>
              <w:pStyle w:val="PLANNING"/>
              <w:rPr>
                <w:rFonts w:asciiTheme="minorHAnsi" w:hAnsiTheme="minorHAnsi" w:cstheme="minorHAnsi"/>
                <w:bCs/>
                <w:szCs w:val="22"/>
              </w:rPr>
            </w:pPr>
          </w:p>
          <w:p w14:paraId="6C3DC616" w14:textId="0466CBB1" w:rsidR="00CE73E5" w:rsidRDefault="00CE73E5" w:rsidP="002A5498">
            <w:pPr>
              <w:pStyle w:val="PLANNING"/>
              <w:rPr>
                <w:rFonts w:asciiTheme="minorHAnsi" w:hAnsiTheme="minorHAnsi" w:cstheme="minorHAnsi"/>
                <w:b/>
                <w:szCs w:val="22"/>
              </w:rPr>
            </w:pPr>
            <w:r>
              <w:rPr>
                <w:rFonts w:asciiTheme="minorHAnsi" w:hAnsiTheme="minorHAnsi" w:cstheme="minorHAnsi"/>
                <w:b/>
                <w:szCs w:val="22"/>
              </w:rPr>
              <w:t>3/2024/0266:</w:t>
            </w:r>
          </w:p>
          <w:p w14:paraId="1AADE25C" w14:textId="31CE358D" w:rsidR="00CE73E5" w:rsidRPr="00CE73E5" w:rsidRDefault="00CE73E5" w:rsidP="002A5498">
            <w:pPr>
              <w:pStyle w:val="PLANNING"/>
              <w:rPr>
                <w:rFonts w:asciiTheme="minorHAnsi" w:hAnsiTheme="minorHAnsi" w:cstheme="minorHAnsi"/>
                <w:bCs/>
                <w:szCs w:val="22"/>
              </w:rPr>
            </w:pPr>
            <w:r w:rsidRPr="00CE73E5">
              <w:rPr>
                <w:rFonts w:asciiTheme="minorHAnsi" w:hAnsiTheme="minorHAnsi" w:cstheme="minorHAnsi"/>
                <w:bCs/>
                <w:szCs w:val="22"/>
              </w:rPr>
              <w:t>Change of use of three adjoining steel portal frame agricultural structures to five dwellings under Class Q (a) and (b) of the GPDO</w:t>
            </w:r>
            <w:r>
              <w:rPr>
                <w:rFonts w:asciiTheme="minorHAnsi" w:hAnsiTheme="minorHAnsi" w:cstheme="minorHAnsi"/>
                <w:bCs/>
                <w:szCs w:val="22"/>
              </w:rPr>
              <w:t xml:space="preserve"> (Refused)</w:t>
            </w:r>
          </w:p>
          <w:p w14:paraId="2BA3312C" w14:textId="77777777" w:rsidR="00CE73E5" w:rsidRDefault="00CE73E5" w:rsidP="002A5498">
            <w:pPr>
              <w:pStyle w:val="PLANNING"/>
              <w:rPr>
                <w:rFonts w:asciiTheme="minorHAnsi" w:hAnsiTheme="minorHAnsi" w:cstheme="minorHAnsi"/>
                <w:b/>
                <w:szCs w:val="22"/>
              </w:rPr>
            </w:pPr>
          </w:p>
          <w:p w14:paraId="15E370EA" w14:textId="18E5315B" w:rsidR="00382FE1" w:rsidRPr="00382FE1" w:rsidRDefault="00382FE1" w:rsidP="002A5498">
            <w:pPr>
              <w:pStyle w:val="PLANNING"/>
              <w:rPr>
                <w:rFonts w:asciiTheme="minorHAnsi" w:hAnsiTheme="minorHAnsi" w:cstheme="minorHAnsi"/>
                <w:b/>
                <w:szCs w:val="22"/>
              </w:rPr>
            </w:pPr>
            <w:r w:rsidRPr="00382FE1">
              <w:rPr>
                <w:rFonts w:asciiTheme="minorHAnsi" w:hAnsiTheme="minorHAnsi" w:cstheme="minorHAnsi"/>
                <w:b/>
                <w:szCs w:val="22"/>
              </w:rPr>
              <w:t>3/2023/0725:</w:t>
            </w:r>
          </w:p>
          <w:p w14:paraId="4D30E7B7" w14:textId="62CED7D0" w:rsidR="00382FE1" w:rsidRDefault="00382FE1" w:rsidP="002A5498">
            <w:pPr>
              <w:pStyle w:val="PLANNING"/>
              <w:rPr>
                <w:rFonts w:asciiTheme="minorHAnsi" w:hAnsiTheme="minorHAnsi" w:cstheme="minorHAnsi"/>
                <w:bCs/>
                <w:szCs w:val="22"/>
              </w:rPr>
            </w:pPr>
            <w:r w:rsidRPr="00382FE1">
              <w:rPr>
                <w:rFonts w:asciiTheme="minorHAnsi" w:hAnsiTheme="minorHAnsi" w:cstheme="minorHAnsi"/>
                <w:bCs/>
                <w:szCs w:val="22"/>
              </w:rPr>
              <w:t>Change of use of three adjoining steel portal frame agricultural structures to five dwellings under Class Q (a) and (b) of the GPDO. Resubmission of applications 3/2022/0909 and 3/2022/1072</w:t>
            </w:r>
            <w:r>
              <w:rPr>
                <w:rFonts w:asciiTheme="minorHAnsi" w:hAnsiTheme="minorHAnsi" w:cstheme="minorHAnsi"/>
                <w:bCs/>
                <w:szCs w:val="22"/>
              </w:rPr>
              <w:t xml:space="preserve"> (Refused)</w:t>
            </w:r>
          </w:p>
          <w:p w14:paraId="3B646FC3" w14:textId="77777777" w:rsidR="00382FE1" w:rsidRDefault="00382FE1" w:rsidP="002A5498">
            <w:pPr>
              <w:pStyle w:val="PLANNING"/>
              <w:rPr>
                <w:rFonts w:asciiTheme="minorHAnsi" w:hAnsiTheme="minorHAnsi" w:cstheme="minorHAnsi"/>
                <w:bCs/>
                <w:szCs w:val="22"/>
              </w:rPr>
            </w:pPr>
          </w:p>
          <w:p w14:paraId="5E082BD6" w14:textId="08A76E22" w:rsidR="00892BFF" w:rsidRDefault="00892BFF" w:rsidP="002A5498">
            <w:pPr>
              <w:pStyle w:val="PLANNING"/>
              <w:rPr>
                <w:rFonts w:asciiTheme="minorHAnsi" w:hAnsiTheme="minorHAnsi" w:cstheme="minorHAnsi"/>
                <w:b/>
                <w:szCs w:val="22"/>
              </w:rPr>
            </w:pPr>
            <w:r>
              <w:rPr>
                <w:rFonts w:asciiTheme="minorHAnsi" w:hAnsiTheme="minorHAnsi" w:cstheme="minorHAnsi"/>
                <w:b/>
                <w:szCs w:val="22"/>
              </w:rPr>
              <w:t>3/2022/1072:</w:t>
            </w:r>
          </w:p>
          <w:p w14:paraId="0E8D8964" w14:textId="7C311E7F" w:rsidR="00892BFF" w:rsidRPr="00892BFF" w:rsidRDefault="00892BFF" w:rsidP="002A5498">
            <w:pPr>
              <w:pStyle w:val="PLANNING"/>
              <w:rPr>
                <w:rFonts w:asciiTheme="minorHAnsi" w:hAnsiTheme="minorHAnsi" w:cstheme="minorHAnsi"/>
                <w:bCs/>
                <w:szCs w:val="22"/>
              </w:rPr>
            </w:pPr>
            <w:r w:rsidRPr="00892BFF">
              <w:rPr>
                <w:rFonts w:asciiTheme="minorHAnsi" w:hAnsiTheme="minorHAnsi" w:cstheme="minorHAnsi"/>
                <w:bCs/>
                <w:szCs w:val="22"/>
              </w:rPr>
              <w:t>Change of use of three adjoining steel portal frame agricultural structures to five dwellings under Class Q (a) and (b) of the GPDO. Resubmission of application 3/2022/0909. (Refused)</w:t>
            </w:r>
          </w:p>
          <w:p w14:paraId="181D352E" w14:textId="77777777" w:rsidR="00892BFF" w:rsidRDefault="00892BFF" w:rsidP="002A5498">
            <w:pPr>
              <w:pStyle w:val="PLANNING"/>
              <w:rPr>
                <w:rFonts w:asciiTheme="minorHAnsi" w:hAnsiTheme="minorHAnsi" w:cstheme="minorHAnsi"/>
                <w:b/>
                <w:szCs w:val="22"/>
              </w:rPr>
            </w:pPr>
          </w:p>
          <w:p w14:paraId="5F7D52BB" w14:textId="7A86955E" w:rsidR="002A5498" w:rsidRPr="00B648D5" w:rsidRDefault="00B648D5" w:rsidP="002A5498">
            <w:pPr>
              <w:pStyle w:val="PLANNING"/>
              <w:rPr>
                <w:rFonts w:asciiTheme="minorHAnsi" w:hAnsiTheme="minorHAnsi" w:cstheme="minorHAnsi"/>
                <w:b/>
                <w:szCs w:val="22"/>
              </w:rPr>
            </w:pPr>
            <w:r w:rsidRPr="00B648D5">
              <w:rPr>
                <w:rFonts w:asciiTheme="minorHAnsi" w:hAnsiTheme="minorHAnsi" w:cstheme="minorHAnsi"/>
                <w:b/>
                <w:szCs w:val="22"/>
              </w:rPr>
              <w:t>3/2022/0909:</w:t>
            </w:r>
          </w:p>
          <w:p w14:paraId="6F8F4C32" w14:textId="77777777" w:rsidR="002A5498" w:rsidRDefault="00B648D5" w:rsidP="002A5498">
            <w:pPr>
              <w:pStyle w:val="PLANNING"/>
              <w:rPr>
                <w:rFonts w:asciiTheme="minorHAnsi" w:hAnsiTheme="minorHAnsi" w:cstheme="minorHAnsi"/>
                <w:bCs/>
                <w:szCs w:val="22"/>
              </w:rPr>
            </w:pPr>
            <w:r w:rsidRPr="00B648D5">
              <w:rPr>
                <w:rFonts w:asciiTheme="minorHAnsi" w:hAnsiTheme="minorHAnsi" w:cstheme="minorHAnsi"/>
                <w:bCs/>
                <w:szCs w:val="22"/>
              </w:rPr>
              <w:t>Change of use of three adjoining steel portal frame agricultural structures to five dwellings under Class Q (a) and (b) of the GPDO.</w:t>
            </w:r>
            <w:r>
              <w:rPr>
                <w:rFonts w:asciiTheme="minorHAnsi" w:hAnsiTheme="minorHAnsi" w:cstheme="minorHAnsi"/>
                <w:bCs/>
                <w:szCs w:val="22"/>
              </w:rPr>
              <w:t xml:space="preserve"> (Refused)</w:t>
            </w:r>
          </w:p>
          <w:p w14:paraId="3FA928E0" w14:textId="36482DD4" w:rsidR="00B44941" w:rsidRPr="004D0149" w:rsidRDefault="00B44941" w:rsidP="002A5498">
            <w:pPr>
              <w:pStyle w:val="PLANNING"/>
              <w:rPr>
                <w:rFonts w:asciiTheme="minorHAnsi" w:hAnsiTheme="minorHAnsi" w:cstheme="minorHAnsi"/>
                <w:bCs/>
                <w:szCs w:val="22"/>
              </w:rPr>
            </w:pPr>
          </w:p>
        </w:tc>
      </w:tr>
      <w:tr w:rsidR="002A5498" w:rsidRPr="008C75E4" w14:paraId="5D94AD40" w14:textId="77777777" w:rsidTr="008B2268">
        <w:trPr>
          <w:trHeight w:hRule="exact" w:val="144"/>
          <w:jc w:val="center"/>
        </w:trPr>
        <w:tc>
          <w:tcPr>
            <w:tcW w:w="9594" w:type="dxa"/>
            <w:gridSpan w:val="16"/>
            <w:tcBorders>
              <w:left w:val="nil"/>
              <w:right w:val="nil"/>
            </w:tcBorders>
            <w:tcMar>
              <w:top w:w="57" w:type="dxa"/>
              <w:bottom w:w="57" w:type="dxa"/>
            </w:tcMar>
          </w:tcPr>
          <w:p w14:paraId="122CD92F" w14:textId="77777777" w:rsidR="002A5498" w:rsidRPr="00504440" w:rsidRDefault="002A5498" w:rsidP="002A5498">
            <w:pPr>
              <w:rPr>
                <w:sz w:val="4"/>
                <w:szCs w:val="4"/>
              </w:rPr>
            </w:pPr>
          </w:p>
        </w:tc>
      </w:tr>
      <w:tr w:rsidR="002A5498" w:rsidRPr="008C75E4" w14:paraId="17F66015" w14:textId="77777777" w:rsidTr="008B2268">
        <w:trPr>
          <w:jc w:val="center"/>
        </w:trPr>
        <w:tc>
          <w:tcPr>
            <w:tcW w:w="9594" w:type="dxa"/>
            <w:gridSpan w:val="16"/>
            <w:tcMar>
              <w:top w:w="57" w:type="dxa"/>
              <w:bottom w:w="57" w:type="dxa"/>
            </w:tcMar>
          </w:tcPr>
          <w:p w14:paraId="2BC74D8A" w14:textId="77777777" w:rsidR="002A5498" w:rsidRPr="008C75E4" w:rsidRDefault="002A5498" w:rsidP="002A5498">
            <w:pPr>
              <w:jc w:val="both"/>
              <w:rPr>
                <w:rFonts w:ascii="Calibri" w:hAnsi="Calibri"/>
                <w:b/>
                <w:szCs w:val="22"/>
              </w:rPr>
            </w:pPr>
            <w:r w:rsidRPr="008C75E4">
              <w:rPr>
                <w:rFonts w:ascii="Calibri" w:hAnsi="Calibri"/>
                <w:b/>
                <w:bCs/>
                <w:szCs w:val="22"/>
              </w:rPr>
              <w:t>ASSESSMENT OF PROPOSED DEVELOPMENT:</w:t>
            </w:r>
          </w:p>
        </w:tc>
      </w:tr>
      <w:tr w:rsidR="002A5498" w:rsidRPr="008C75E4" w14:paraId="341DBF73" w14:textId="77777777" w:rsidTr="008B2268">
        <w:trPr>
          <w:trHeight w:val="1152"/>
          <w:jc w:val="center"/>
        </w:trPr>
        <w:tc>
          <w:tcPr>
            <w:tcW w:w="9594" w:type="dxa"/>
            <w:gridSpan w:val="16"/>
            <w:tcMar>
              <w:top w:w="57" w:type="dxa"/>
              <w:bottom w:w="57" w:type="dxa"/>
            </w:tcMar>
          </w:tcPr>
          <w:p w14:paraId="61D0BAE7" w14:textId="0F50D3A4" w:rsidR="002A5498" w:rsidRDefault="002A5498" w:rsidP="002A5498">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AD3E570" w14:textId="77777777" w:rsidR="002A5498" w:rsidRDefault="002A5498" w:rsidP="002A5498">
            <w:pPr>
              <w:pStyle w:val="Header"/>
              <w:tabs>
                <w:tab w:val="clear" w:pos="4153"/>
                <w:tab w:val="clear" w:pos="8306"/>
              </w:tabs>
              <w:contextualSpacing/>
              <w:jc w:val="both"/>
              <w:rPr>
                <w:rFonts w:ascii="Calibri" w:hAnsi="Calibri"/>
                <w:b/>
                <w:szCs w:val="22"/>
              </w:rPr>
            </w:pPr>
          </w:p>
          <w:p w14:paraId="77C2DFBC" w14:textId="3445E569" w:rsidR="002A5498" w:rsidRDefault="002A5498" w:rsidP="002A5498">
            <w:pPr>
              <w:pStyle w:val="Header"/>
              <w:tabs>
                <w:tab w:val="clear" w:pos="4153"/>
                <w:tab w:val="clear" w:pos="8306"/>
              </w:tabs>
              <w:contextualSpacing/>
              <w:jc w:val="both"/>
              <w:rPr>
                <w:rFonts w:ascii="Calibri" w:hAnsi="Calibri"/>
                <w:szCs w:val="22"/>
              </w:rPr>
            </w:pPr>
            <w:r>
              <w:rPr>
                <w:rFonts w:ascii="Calibri" w:hAnsi="Calibri"/>
                <w:szCs w:val="22"/>
              </w:rPr>
              <w:t>The application relates to a group of three agricultural buildings located on the North-eastern outskirts of Balderstone. The buildings in question are adjoined and sited within a farm yard. The buildings are adjoined by an additional barn, outbuilding and Pewter House Farm on their South-western end. The surrounding area comprises a pairing of holiday let cottage properties located approximately 30 metres to the North-west and additional residential and holiday let properties further away to the South-west. The application site is access</w:t>
            </w:r>
            <w:r w:rsidR="00D42A06">
              <w:rPr>
                <w:rFonts w:ascii="Calibri" w:hAnsi="Calibri"/>
                <w:szCs w:val="22"/>
              </w:rPr>
              <w:t>ed</w:t>
            </w:r>
            <w:r>
              <w:rPr>
                <w:rFonts w:ascii="Calibri" w:hAnsi="Calibri"/>
                <w:szCs w:val="22"/>
              </w:rPr>
              <w:t xml:space="preserve"> via Carr Lane from Commons Lane. The surrounding area comprises a mixture of woodland, agricultural land and open countryside. </w:t>
            </w:r>
          </w:p>
          <w:p w14:paraId="1F9F0F61" w14:textId="03AF50FE" w:rsidR="002A5498" w:rsidRPr="00E821C1" w:rsidRDefault="002A5498" w:rsidP="002A5498">
            <w:pPr>
              <w:pStyle w:val="Header"/>
              <w:tabs>
                <w:tab w:val="clear" w:pos="4153"/>
                <w:tab w:val="clear" w:pos="8306"/>
              </w:tabs>
              <w:contextualSpacing/>
              <w:jc w:val="both"/>
              <w:rPr>
                <w:rFonts w:ascii="Calibri" w:hAnsi="Calibri"/>
                <w:szCs w:val="22"/>
              </w:rPr>
            </w:pPr>
          </w:p>
        </w:tc>
      </w:tr>
      <w:tr w:rsidR="002A5498" w:rsidRPr="008C75E4" w14:paraId="28776CD5" w14:textId="77777777" w:rsidTr="008B2268">
        <w:trPr>
          <w:trHeight w:val="1152"/>
          <w:jc w:val="center"/>
        </w:trPr>
        <w:tc>
          <w:tcPr>
            <w:tcW w:w="9594" w:type="dxa"/>
            <w:gridSpan w:val="16"/>
            <w:tcMar>
              <w:top w:w="57" w:type="dxa"/>
              <w:bottom w:w="57" w:type="dxa"/>
            </w:tcMar>
          </w:tcPr>
          <w:p w14:paraId="744675FE" w14:textId="1E15CFA2" w:rsidR="002A5498" w:rsidRDefault="002A5498" w:rsidP="002A5498">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5CB3A71" w14:textId="77777777" w:rsidR="002A5498" w:rsidRDefault="002A5498" w:rsidP="002A5498">
            <w:pPr>
              <w:pStyle w:val="Header"/>
              <w:tabs>
                <w:tab w:val="clear" w:pos="4153"/>
                <w:tab w:val="clear" w:pos="8306"/>
              </w:tabs>
              <w:jc w:val="both"/>
              <w:rPr>
                <w:rFonts w:ascii="Calibri" w:hAnsi="Calibri"/>
                <w:b/>
                <w:szCs w:val="22"/>
              </w:rPr>
            </w:pPr>
          </w:p>
          <w:p w14:paraId="7AA08AB1" w14:textId="3D81C53E" w:rsidR="002A5498" w:rsidRDefault="002A5498" w:rsidP="002A5498">
            <w:pPr>
              <w:pStyle w:val="Header"/>
              <w:tabs>
                <w:tab w:val="clear" w:pos="4153"/>
                <w:tab w:val="clear" w:pos="8306"/>
              </w:tabs>
              <w:jc w:val="both"/>
              <w:rPr>
                <w:rFonts w:ascii="Calibri" w:hAnsi="Calibri"/>
                <w:szCs w:val="22"/>
              </w:rPr>
            </w:pPr>
            <w:r w:rsidRPr="002B5E68">
              <w:rPr>
                <w:rFonts w:ascii="Calibri" w:hAnsi="Calibri"/>
                <w:szCs w:val="22"/>
              </w:rPr>
              <w:t xml:space="preserve">This application relates to the conversion of </w:t>
            </w:r>
            <w:r>
              <w:rPr>
                <w:rFonts w:ascii="Calibri" w:hAnsi="Calibri"/>
                <w:szCs w:val="22"/>
              </w:rPr>
              <w:t>three</w:t>
            </w:r>
            <w:r w:rsidRPr="002B5E68">
              <w:rPr>
                <w:rFonts w:ascii="Calibri" w:hAnsi="Calibri"/>
                <w:szCs w:val="22"/>
              </w:rPr>
              <w:t xml:space="preserve"> agricultural building</w:t>
            </w:r>
            <w:r>
              <w:rPr>
                <w:rFonts w:ascii="Calibri" w:hAnsi="Calibri"/>
                <w:szCs w:val="22"/>
              </w:rPr>
              <w:t>s</w:t>
            </w:r>
            <w:r w:rsidRPr="002B5E68">
              <w:rPr>
                <w:rFonts w:ascii="Calibri" w:hAnsi="Calibri"/>
                <w:szCs w:val="22"/>
              </w:rPr>
              <w:t xml:space="preserve"> to </w:t>
            </w:r>
            <w:r>
              <w:rPr>
                <w:rFonts w:ascii="Calibri" w:hAnsi="Calibri"/>
                <w:szCs w:val="22"/>
              </w:rPr>
              <w:t xml:space="preserve">form five residential </w:t>
            </w:r>
            <w:r w:rsidRPr="002B5E68">
              <w:rPr>
                <w:rFonts w:ascii="Calibri" w:hAnsi="Calibri"/>
                <w:szCs w:val="22"/>
              </w:rPr>
              <w:t>dwelling</w:t>
            </w:r>
            <w:r>
              <w:rPr>
                <w:rFonts w:ascii="Calibri" w:hAnsi="Calibri"/>
                <w:szCs w:val="22"/>
              </w:rPr>
              <w:t>s</w:t>
            </w:r>
            <w:r w:rsidRPr="002B5E68">
              <w:rPr>
                <w:rFonts w:ascii="Calibri" w:hAnsi="Calibri"/>
                <w:szCs w:val="22"/>
              </w:rPr>
              <w:t xml:space="preserve"> under the provisions of Schedule 2</w:t>
            </w:r>
            <w:r>
              <w:rPr>
                <w:rFonts w:ascii="Calibri" w:hAnsi="Calibri"/>
                <w:szCs w:val="22"/>
              </w:rPr>
              <w:t>,</w:t>
            </w:r>
            <w:r w:rsidRPr="002B5E68">
              <w:rPr>
                <w:rFonts w:ascii="Calibri" w:hAnsi="Calibri"/>
                <w:szCs w:val="22"/>
              </w:rPr>
              <w:t xml:space="preserve"> Part 3</w:t>
            </w:r>
            <w:r>
              <w:rPr>
                <w:rFonts w:ascii="Calibri" w:hAnsi="Calibri"/>
                <w:szCs w:val="22"/>
              </w:rPr>
              <w:t>,</w:t>
            </w:r>
            <w:r w:rsidRPr="002B5E68">
              <w:rPr>
                <w:rFonts w:ascii="Calibri" w:hAnsi="Calibri"/>
                <w:szCs w:val="22"/>
              </w:rPr>
              <w:t xml:space="preserve"> Class Q</w:t>
            </w:r>
            <w:r w:rsidR="00D65B3E">
              <w:rPr>
                <w:rFonts w:ascii="Calibri" w:hAnsi="Calibri"/>
                <w:szCs w:val="22"/>
              </w:rPr>
              <w:t xml:space="preserve"> </w:t>
            </w:r>
            <w:r w:rsidR="00D65B3E" w:rsidRPr="00D42A06">
              <w:rPr>
                <w:rFonts w:ascii="Calibri" w:hAnsi="Calibri"/>
                <w:szCs w:val="22"/>
              </w:rPr>
              <w:t>(a) and (b)</w:t>
            </w:r>
            <w:r w:rsidRPr="002B5E68">
              <w:rPr>
                <w:rFonts w:ascii="Calibri" w:hAnsi="Calibri"/>
                <w:szCs w:val="22"/>
              </w:rPr>
              <w:t xml:space="preserve"> of the Town and Country Planning (General Permitted Development) Order 2015. In the case of a change of use of agricultural buildings to dwellinghouses, the legislation requires the applicant to notify the Council of an intention to utilise permitted development rights through the process known as ‘prior </w:t>
            </w:r>
            <w:r w:rsidRPr="008B4AB5">
              <w:rPr>
                <w:rFonts w:ascii="Calibri" w:hAnsi="Calibri"/>
                <w:szCs w:val="22"/>
              </w:rPr>
              <w:t>approval’</w:t>
            </w:r>
            <w:r w:rsidRPr="002B5E68">
              <w:rPr>
                <w:rFonts w:ascii="Calibri" w:hAnsi="Calibri"/>
                <w:szCs w:val="22"/>
              </w:rPr>
              <w:t>.</w:t>
            </w:r>
          </w:p>
          <w:p w14:paraId="4E297B99" w14:textId="208DCA8F" w:rsidR="002A5498" w:rsidRPr="00F012FA" w:rsidRDefault="002A5498" w:rsidP="002A5498">
            <w:pPr>
              <w:pStyle w:val="Header"/>
              <w:tabs>
                <w:tab w:val="clear" w:pos="4153"/>
                <w:tab w:val="clear" w:pos="8306"/>
              </w:tabs>
              <w:jc w:val="both"/>
              <w:rPr>
                <w:rFonts w:ascii="Calibri" w:hAnsi="Calibri"/>
                <w:szCs w:val="22"/>
              </w:rPr>
            </w:pPr>
          </w:p>
        </w:tc>
      </w:tr>
      <w:tr w:rsidR="002A5498" w:rsidRPr="008C75E4" w14:paraId="2AF9B66B" w14:textId="77777777" w:rsidTr="008B2268">
        <w:trPr>
          <w:trHeight w:val="864"/>
          <w:jc w:val="center"/>
        </w:trPr>
        <w:tc>
          <w:tcPr>
            <w:tcW w:w="9594" w:type="dxa"/>
            <w:gridSpan w:val="16"/>
            <w:tcMar>
              <w:top w:w="57" w:type="dxa"/>
              <w:bottom w:w="57" w:type="dxa"/>
            </w:tcMar>
          </w:tcPr>
          <w:p w14:paraId="5725DC93" w14:textId="77777777" w:rsidR="002A5498" w:rsidRPr="008C75E4" w:rsidRDefault="002A5498" w:rsidP="002A5498">
            <w:pPr>
              <w:contextualSpacing/>
              <w:jc w:val="both"/>
              <w:rPr>
                <w:rFonts w:ascii="Calibri" w:hAnsi="Calibri"/>
                <w:b/>
                <w:bCs/>
                <w:szCs w:val="22"/>
              </w:rPr>
            </w:pPr>
            <w:r w:rsidRPr="008C75E4">
              <w:rPr>
                <w:rFonts w:ascii="Calibri" w:hAnsi="Calibri"/>
                <w:b/>
                <w:bCs/>
                <w:szCs w:val="22"/>
              </w:rPr>
              <w:t>Observations/Consideration of Matters Raised/Conclusion:</w:t>
            </w:r>
          </w:p>
          <w:p w14:paraId="16E455EE" w14:textId="77777777" w:rsidR="002A5498" w:rsidRDefault="002A5498" w:rsidP="002A5498">
            <w:pPr>
              <w:pStyle w:val="Header"/>
              <w:contextualSpacing/>
              <w:jc w:val="both"/>
              <w:rPr>
                <w:rFonts w:ascii="Calibri" w:hAnsi="Calibri"/>
                <w:szCs w:val="22"/>
              </w:rPr>
            </w:pPr>
          </w:p>
          <w:p w14:paraId="33AE16DD" w14:textId="7BF591B9" w:rsidR="002A5498" w:rsidRPr="00B31D29" w:rsidRDefault="002A5498" w:rsidP="002A5498">
            <w:pPr>
              <w:pStyle w:val="Header"/>
              <w:contextualSpacing/>
              <w:jc w:val="both"/>
              <w:rPr>
                <w:rFonts w:ascii="Calibri" w:hAnsi="Calibri"/>
                <w:szCs w:val="22"/>
              </w:rPr>
            </w:pPr>
            <w:r w:rsidRPr="00B31D29">
              <w:rPr>
                <w:rFonts w:ascii="Calibri" w:hAnsi="Calibri"/>
                <w:szCs w:val="22"/>
              </w:rPr>
              <w:t>This application seeks prior approval under Class Q (a) and (b) of Schedule 2 Part 3. The subsequent parts of Class Q.1 have therefore been assessed as follows:</w:t>
            </w:r>
          </w:p>
          <w:p w14:paraId="38AFE9C3" w14:textId="77777777" w:rsidR="002A5498" w:rsidRPr="00B31D29" w:rsidRDefault="002A5498" w:rsidP="002A5498">
            <w:pPr>
              <w:pStyle w:val="Header"/>
              <w:contextualSpacing/>
              <w:jc w:val="both"/>
              <w:rPr>
                <w:rFonts w:ascii="Calibri" w:hAnsi="Calibri"/>
                <w:szCs w:val="22"/>
              </w:rPr>
            </w:pPr>
          </w:p>
          <w:p w14:paraId="4FA7B0A3" w14:textId="50C13858"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Development is not permitted by Class Q if—</w:t>
            </w:r>
          </w:p>
          <w:p w14:paraId="1F9B5A3E" w14:textId="77777777" w:rsidR="002A5498" w:rsidRPr="00BB7FDE" w:rsidRDefault="002A5498" w:rsidP="002A5498">
            <w:pPr>
              <w:pStyle w:val="Header"/>
              <w:contextualSpacing/>
              <w:jc w:val="both"/>
              <w:rPr>
                <w:rFonts w:ascii="Calibri" w:hAnsi="Calibri"/>
                <w:b/>
                <w:bCs/>
                <w:i/>
                <w:iCs/>
                <w:szCs w:val="22"/>
              </w:rPr>
            </w:pPr>
          </w:p>
          <w:p w14:paraId="6F302C09"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(a) the site was not used solely for an agricultural use as part of an established agricultural unit—</w:t>
            </w:r>
          </w:p>
          <w:p w14:paraId="261658C5"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 on 20th March 2013, or</w:t>
            </w:r>
          </w:p>
          <w:p w14:paraId="42584F03"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(ii) in the case of a building which was in use before that date but was not in use on that date, when it was last in use, or</w:t>
            </w:r>
          </w:p>
          <w:p w14:paraId="50DC10F0"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(iii) in the case of a site which was brought into use after 20th March 2013, for a period of at least 10 years before the date development under Class Q begins;</w:t>
            </w:r>
          </w:p>
          <w:p w14:paraId="2582A1C7" w14:textId="77777777" w:rsidR="002A5498" w:rsidRPr="00B31D29" w:rsidRDefault="002A5498" w:rsidP="002A5498">
            <w:pPr>
              <w:pStyle w:val="Header"/>
              <w:contextualSpacing/>
              <w:jc w:val="both"/>
              <w:rPr>
                <w:rFonts w:ascii="Calibri" w:hAnsi="Calibri"/>
                <w:szCs w:val="22"/>
              </w:rPr>
            </w:pPr>
          </w:p>
          <w:p w14:paraId="1F8519ED" w14:textId="4CA3FB21" w:rsidR="002A5498" w:rsidRPr="00BB7FDE" w:rsidRDefault="002A5498" w:rsidP="002A5498">
            <w:pPr>
              <w:pStyle w:val="Header"/>
              <w:contextualSpacing/>
              <w:jc w:val="both"/>
              <w:rPr>
                <w:rFonts w:ascii="Calibri" w:hAnsi="Calibri"/>
                <w:szCs w:val="22"/>
              </w:rPr>
            </w:pPr>
            <w:r w:rsidRPr="00BB7FDE">
              <w:rPr>
                <w:rFonts w:ascii="Calibri" w:hAnsi="Calibri"/>
                <w:szCs w:val="22"/>
              </w:rPr>
              <w:lastRenderedPageBreak/>
              <w:t>The applicat</w:t>
            </w:r>
            <w:r w:rsidR="00D65B3E">
              <w:rPr>
                <w:rFonts w:ascii="Calibri" w:hAnsi="Calibri"/>
                <w:szCs w:val="22"/>
              </w:rPr>
              <w:t>ion</w:t>
            </w:r>
            <w:r w:rsidR="00D46B8A">
              <w:rPr>
                <w:rFonts w:ascii="Calibri" w:hAnsi="Calibri"/>
                <w:szCs w:val="22"/>
              </w:rPr>
              <w:t>’</w:t>
            </w:r>
            <w:r w:rsidR="00D65B3E">
              <w:rPr>
                <w:rFonts w:ascii="Calibri" w:hAnsi="Calibri"/>
                <w:szCs w:val="22"/>
              </w:rPr>
              <w:t xml:space="preserve">s supporting information states </w:t>
            </w:r>
            <w:r w:rsidR="00D46B8A">
              <w:rPr>
                <w:rFonts w:ascii="Calibri" w:hAnsi="Calibri"/>
                <w:szCs w:val="22"/>
              </w:rPr>
              <w:t xml:space="preserve">that </w:t>
            </w:r>
            <w:r w:rsidR="00D46B8A" w:rsidRPr="00D46B8A">
              <w:rPr>
                <w:rFonts w:ascii="Calibri" w:hAnsi="Calibri"/>
                <w:szCs w:val="22"/>
              </w:rPr>
              <w:t xml:space="preserve">the </w:t>
            </w:r>
            <w:r w:rsidR="008667B6">
              <w:rPr>
                <w:rFonts w:ascii="Calibri" w:hAnsi="Calibri"/>
                <w:szCs w:val="22"/>
              </w:rPr>
              <w:t>application</w:t>
            </w:r>
            <w:r w:rsidR="00D46B8A" w:rsidRPr="00D46B8A">
              <w:rPr>
                <w:rFonts w:ascii="Calibri" w:hAnsi="Calibri"/>
                <w:szCs w:val="22"/>
              </w:rPr>
              <w:t xml:space="preserve"> building</w:t>
            </w:r>
            <w:r w:rsidR="008667B6">
              <w:rPr>
                <w:rFonts w:ascii="Calibri" w:hAnsi="Calibri"/>
                <w:szCs w:val="22"/>
              </w:rPr>
              <w:t>s</w:t>
            </w:r>
            <w:r w:rsidR="00D46B8A" w:rsidRPr="00D46B8A">
              <w:rPr>
                <w:rFonts w:ascii="Calibri" w:hAnsi="Calibri"/>
                <w:szCs w:val="22"/>
              </w:rPr>
              <w:t xml:space="preserve"> </w:t>
            </w:r>
            <w:r w:rsidR="008667B6">
              <w:rPr>
                <w:rFonts w:ascii="Calibri" w:hAnsi="Calibri"/>
                <w:szCs w:val="22"/>
              </w:rPr>
              <w:t>were solely in agricultural use on</w:t>
            </w:r>
            <w:r w:rsidR="00D46B8A" w:rsidRPr="00D46B8A">
              <w:rPr>
                <w:rFonts w:ascii="Calibri" w:hAnsi="Calibri"/>
                <w:szCs w:val="22"/>
              </w:rPr>
              <w:t xml:space="preserve"> the 20th March 2013</w:t>
            </w:r>
            <w:r w:rsidR="00D46B8A">
              <w:rPr>
                <w:rFonts w:ascii="Calibri" w:hAnsi="Calibri"/>
                <w:szCs w:val="22"/>
              </w:rPr>
              <w:t xml:space="preserve">. </w:t>
            </w:r>
            <w:r w:rsidRPr="00BB7FDE">
              <w:rPr>
                <w:rFonts w:ascii="Calibri" w:hAnsi="Calibri"/>
                <w:szCs w:val="22"/>
              </w:rPr>
              <w:t>There is no evidence to contradict or disbelieve this and the requirements are therefore satisfied.</w:t>
            </w:r>
          </w:p>
          <w:p w14:paraId="50404947" w14:textId="77777777" w:rsidR="002A5498" w:rsidRPr="00B31D29" w:rsidRDefault="002A5498" w:rsidP="002A5498">
            <w:pPr>
              <w:pStyle w:val="Header"/>
              <w:contextualSpacing/>
              <w:jc w:val="both"/>
              <w:rPr>
                <w:rFonts w:ascii="Calibri" w:hAnsi="Calibri"/>
                <w:szCs w:val="22"/>
              </w:rPr>
            </w:pPr>
          </w:p>
          <w:p w14:paraId="4D47FAC4" w14:textId="79C38D0D"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(b) in the case of—</w:t>
            </w:r>
          </w:p>
          <w:p w14:paraId="5E071E96" w14:textId="77777777" w:rsidR="002A5498" w:rsidRPr="00BB7FDE" w:rsidRDefault="002A5498" w:rsidP="002A5498">
            <w:pPr>
              <w:pStyle w:val="Header"/>
              <w:contextualSpacing/>
              <w:jc w:val="both"/>
              <w:rPr>
                <w:rFonts w:ascii="Calibri" w:hAnsi="Calibri"/>
                <w:b/>
                <w:bCs/>
                <w:i/>
                <w:iCs/>
                <w:szCs w:val="22"/>
              </w:rPr>
            </w:pPr>
          </w:p>
          <w:p w14:paraId="5D6C001A"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 a larger dwellinghouse, within an established agricultural unit—</w:t>
            </w:r>
          </w:p>
          <w:p w14:paraId="134CC98D"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(aa) the cumulative number of separate larger dwellinghouses developed under Class Q exceeds 3; or</w:t>
            </w:r>
          </w:p>
          <w:p w14:paraId="03DCF37A" w14:textId="522D4BDD"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(bb) the cumulative floor space of the existing building or buildings changing use to a larger dwellinghouse or dwellinghouses under Class Q exceeds 465 square metres;</w:t>
            </w:r>
          </w:p>
          <w:p w14:paraId="2EC4424A" w14:textId="77777777" w:rsidR="002A5498" w:rsidRPr="00BB7FDE" w:rsidRDefault="002A5498" w:rsidP="002A5498">
            <w:pPr>
              <w:pStyle w:val="Header"/>
              <w:contextualSpacing/>
              <w:jc w:val="both"/>
              <w:rPr>
                <w:rFonts w:ascii="Calibri" w:hAnsi="Calibri"/>
                <w:b/>
                <w:bCs/>
                <w:i/>
                <w:iCs/>
                <w:szCs w:val="22"/>
              </w:rPr>
            </w:pPr>
          </w:p>
          <w:p w14:paraId="4E754D36"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(c) in the case of—</w:t>
            </w:r>
          </w:p>
          <w:p w14:paraId="051FEBCF"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 a smaller dwellinghouse, within an established agricultural unit—</w:t>
            </w:r>
          </w:p>
          <w:p w14:paraId="34A619D9"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(aa) the cumulative number of separate smaller dwellinghouses developed under Class Q exceeds 5; or</w:t>
            </w:r>
          </w:p>
          <w:p w14:paraId="633A75C4"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(bb) the floor space of any one separate smaller dwellinghouse having a use falling within Class C3 (dwellinghouses) of the Schedule to the Use Classes Order exceeds 100 square metres;</w:t>
            </w:r>
          </w:p>
          <w:p w14:paraId="1F26EFDD" w14:textId="77777777" w:rsidR="002A5498" w:rsidRPr="00D578D4" w:rsidRDefault="002A5498" w:rsidP="002A5498">
            <w:pPr>
              <w:pStyle w:val="Header"/>
              <w:contextualSpacing/>
              <w:jc w:val="both"/>
              <w:rPr>
                <w:rFonts w:ascii="Calibri" w:hAnsi="Calibri"/>
                <w:i/>
                <w:iCs/>
                <w:szCs w:val="22"/>
              </w:rPr>
            </w:pPr>
          </w:p>
          <w:p w14:paraId="33CCA3A3" w14:textId="575E33BC" w:rsidR="002A5498" w:rsidRPr="00BB7FDE" w:rsidRDefault="002A5498" w:rsidP="002A5498">
            <w:pPr>
              <w:pStyle w:val="Header"/>
              <w:contextualSpacing/>
              <w:jc w:val="both"/>
              <w:rPr>
                <w:rFonts w:ascii="Calibri" w:hAnsi="Calibri"/>
                <w:szCs w:val="22"/>
              </w:rPr>
            </w:pPr>
            <w:r w:rsidRPr="00BB7FDE">
              <w:rPr>
                <w:rFonts w:ascii="Calibri" w:hAnsi="Calibri"/>
                <w:szCs w:val="22"/>
              </w:rPr>
              <w:t>The application is for t</w:t>
            </w:r>
            <w:r w:rsidR="00B94809">
              <w:rPr>
                <w:rFonts w:ascii="Calibri" w:hAnsi="Calibri"/>
                <w:szCs w:val="22"/>
              </w:rPr>
              <w:t>wo</w:t>
            </w:r>
            <w:r w:rsidRPr="00BB7FDE">
              <w:rPr>
                <w:rFonts w:ascii="Calibri" w:hAnsi="Calibri"/>
                <w:szCs w:val="22"/>
              </w:rPr>
              <w:t xml:space="preserve"> larger dwellinghouses and t</w:t>
            </w:r>
            <w:r w:rsidR="00B94809">
              <w:rPr>
                <w:rFonts w:ascii="Calibri" w:hAnsi="Calibri"/>
                <w:szCs w:val="22"/>
              </w:rPr>
              <w:t>hree</w:t>
            </w:r>
            <w:r w:rsidRPr="00BB7FDE">
              <w:rPr>
                <w:rFonts w:ascii="Calibri" w:hAnsi="Calibri"/>
                <w:szCs w:val="22"/>
              </w:rPr>
              <w:t xml:space="preserve"> smaller dwellinghouses.</w:t>
            </w:r>
          </w:p>
          <w:p w14:paraId="4CAE8073" w14:textId="77777777" w:rsidR="002A5498" w:rsidRPr="00BB7FDE" w:rsidRDefault="002A5498" w:rsidP="002A5498">
            <w:pPr>
              <w:pStyle w:val="Header"/>
              <w:contextualSpacing/>
              <w:jc w:val="both"/>
              <w:rPr>
                <w:rFonts w:ascii="Calibri" w:hAnsi="Calibri"/>
                <w:szCs w:val="22"/>
              </w:rPr>
            </w:pPr>
          </w:p>
          <w:p w14:paraId="5D82AC9E" w14:textId="22432965" w:rsidR="002A5498" w:rsidRPr="00BB7FDE" w:rsidRDefault="002A5498" w:rsidP="002A5498">
            <w:pPr>
              <w:pStyle w:val="Header"/>
              <w:contextualSpacing/>
              <w:jc w:val="both"/>
              <w:rPr>
                <w:rFonts w:ascii="Calibri" w:hAnsi="Calibri"/>
                <w:szCs w:val="22"/>
              </w:rPr>
            </w:pPr>
            <w:r w:rsidRPr="00BB7FDE">
              <w:rPr>
                <w:rFonts w:ascii="Calibri" w:hAnsi="Calibri"/>
                <w:szCs w:val="22"/>
              </w:rPr>
              <w:t>Larger dwellinghouses proposed to be developed under Class Q in order to be defined as such should have a floor space of more than 100 square metres but not exceed a cumulative floor space of 465 square metres. In addition, the cumulative number of separate larger dwellinghouses developed under Class Q cannot exceed 3.</w:t>
            </w:r>
          </w:p>
          <w:p w14:paraId="0597C416" w14:textId="2A4A42E8" w:rsidR="002A5498" w:rsidRPr="00BB7FDE" w:rsidRDefault="002A5498" w:rsidP="002A5498">
            <w:pPr>
              <w:pStyle w:val="Header"/>
              <w:contextualSpacing/>
              <w:jc w:val="both"/>
              <w:rPr>
                <w:rFonts w:ascii="Calibri" w:hAnsi="Calibri"/>
                <w:szCs w:val="22"/>
              </w:rPr>
            </w:pPr>
          </w:p>
          <w:p w14:paraId="4D47C392" w14:textId="77777777" w:rsidR="002A5498" w:rsidRPr="00BB7FDE" w:rsidRDefault="002A5498" w:rsidP="002A5498">
            <w:pPr>
              <w:pStyle w:val="Header"/>
              <w:contextualSpacing/>
              <w:jc w:val="both"/>
              <w:rPr>
                <w:rFonts w:ascii="Calibri" w:hAnsi="Calibri"/>
                <w:szCs w:val="22"/>
              </w:rPr>
            </w:pPr>
            <w:r w:rsidRPr="00BB7FDE">
              <w:rPr>
                <w:rFonts w:ascii="Calibri" w:hAnsi="Calibri"/>
                <w:szCs w:val="22"/>
              </w:rPr>
              <w:t>Smaller dwellinghouses proposed to be developed under Class Q in order to be defined as such should have a floor space of no more than 100 square metres. In addition, the cumulative number of separate smaller dwellinghouses developed under Class Q cannot exceed 5.</w:t>
            </w:r>
          </w:p>
          <w:p w14:paraId="7925185D" w14:textId="77777777" w:rsidR="002A5498" w:rsidRPr="00BB7FDE" w:rsidRDefault="002A5498" w:rsidP="002A5498">
            <w:pPr>
              <w:pStyle w:val="Header"/>
              <w:contextualSpacing/>
              <w:jc w:val="both"/>
              <w:rPr>
                <w:rFonts w:ascii="Calibri" w:hAnsi="Calibri"/>
                <w:szCs w:val="22"/>
              </w:rPr>
            </w:pPr>
          </w:p>
          <w:p w14:paraId="10B7C52E" w14:textId="01463DE9" w:rsidR="002A5498" w:rsidRPr="00BB7FDE" w:rsidRDefault="002A5498" w:rsidP="002A5498">
            <w:pPr>
              <w:pStyle w:val="Header"/>
              <w:contextualSpacing/>
              <w:jc w:val="both"/>
              <w:rPr>
                <w:rFonts w:ascii="Calibri" w:hAnsi="Calibri"/>
                <w:szCs w:val="22"/>
              </w:rPr>
            </w:pPr>
            <w:r w:rsidRPr="00BB7FDE">
              <w:rPr>
                <w:rFonts w:ascii="Calibri" w:hAnsi="Calibri"/>
                <w:szCs w:val="22"/>
              </w:rPr>
              <w:t xml:space="preserve">The Order defines ‘floor space’ at paragraph 2 as ‘the total floor space in a building or buildings’. The Local Planning Authority determines the floor space of a building to be the ground, first and any other internal floor space within the proposed dwelling including basement levels. </w:t>
            </w:r>
          </w:p>
          <w:p w14:paraId="1F24A85D" w14:textId="244F4932" w:rsidR="002A5498" w:rsidRPr="00C27D87" w:rsidRDefault="002A5498" w:rsidP="002A5498">
            <w:pPr>
              <w:pStyle w:val="Header"/>
              <w:contextualSpacing/>
              <w:jc w:val="both"/>
              <w:rPr>
                <w:rFonts w:ascii="Calibri" w:hAnsi="Calibri"/>
                <w:b/>
                <w:bCs/>
                <w:szCs w:val="22"/>
              </w:rPr>
            </w:pPr>
            <w:r w:rsidRPr="00C27D87">
              <w:rPr>
                <w:rFonts w:ascii="Calibri" w:hAnsi="Calibri"/>
                <w:b/>
                <w:bCs/>
                <w:szCs w:val="22"/>
              </w:rPr>
              <w:t xml:space="preserve"> </w:t>
            </w:r>
          </w:p>
          <w:p w14:paraId="50BF2E86" w14:textId="4FDFE116" w:rsidR="002A5498" w:rsidRDefault="002A5498" w:rsidP="002A5498">
            <w:pPr>
              <w:pStyle w:val="Header"/>
              <w:contextualSpacing/>
              <w:jc w:val="both"/>
              <w:rPr>
                <w:rFonts w:ascii="Calibri" w:hAnsi="Calibri"/>
                <w:szCs w:val="22"/>
              </w:rPr>
            </w:pPr>
            <w:r w:rsidRPr="00BB7FDE">
              <w:rPr>
                <w:rFonts w:ascii="Calibri" w:hAnsi="Calibri"/>
                <w:szCs w:val="22"/>
              </w:rPr>
              <w:t xml:space="preserve">In this instance, the cumulative floor space of the proposed larger dwellinghouses, having a use within use class C3, would amount to </w:t>
            </w:r>
            <w:r w:rsidR="00711C02" w:rsidRPr="00D42A06">
              <w:rPr>
                <w:rFonts w:ascii="Calibri" w:hAnsi="Calibri"/>
                <w:szCs w:val="22"/>
              </w:rPr>
              <w:t>358</w:t>
            </w:r>
            <w:r w:rsidRPr="00BB7FDE">
              <w:rPr>
                <w:rFonts w:ascii="Calibri" w:hAnsi="Calibri"/>
                <w:szCs w:val="22"/>
              </w:rPr>
              <w:t xml:space="preserve"> square metres. The cumulative number of separate larger dwellinghouses proposed would be </w:t>
            </w:r>
            <w:r w:rsidR="00B94809">
              <w:rPr>
                <w:rFonts w:ascii="Calibri" w:hAnsi="Calibri"/>
                <w:szCs w:val="22"/>
              </w:rPr>
              <w:t>2</w:t>
            </w:r>
            <w:r w:rsidRPr="00BB7FDE">
              <w:rPr>
                <w:rFonts w:ascii="Calibri" w:hAnsi="Calibri"/>
                <w:szCs w:val="22"/>
              </w:rPr>
              <w:t xml:space="preserve">, within the threshold limit. </w:t>
            </w:r>
          </w:p>
          <w:p w14:paraId="3898BBAD" w14:textId="77777777" w:rsidR="002A5498" w:rsidRDefault="002A5498" w:rsidP="002A5498">
            <w:pPr>
              <w:pStyle w:val="Header"/>
              <w:contextualSpacing/>
              <w:jc w:val="both"/>
              <w:rPr>
                <w:rFonts w:ascii="Calibri" w:hAnsi="Calibri"/>
                <w:szCs w:val="22"/>
              </w:rPr>
            </w:pPr>
          </w:p>
          <w:p w14:paraId="1EFC850A" w14:textId="16E4FA98" w:rsidR="002A5498" w:rsidRDefault="002A5498" w:rsidP="002A5498">
            <w:pPr>
              <w:pStyle w:val="Header"/>
              <w:contextualSpacing/>
              <w:jc w:val="both"/>
              <w:rPr>
                <w:rFonts w:ascii="Calibri" w:hAnsi="Calibri"/>
                <w:szCs w:val="22"/>
              </w:rPr>
            </w:pPr>
            <w:r w:rsidRPr="00BB7FDE">
              <w:rPr>
                <w:rFonts w:ascii="Calibri" w:hAnsi="Calibri"/>
                <w:szCs w:val="22"/>
              </w:rPr>
              <w:t xml:space="preserve">The cumulative number of separate smaller dwellinghouses proposed would be </w:t>
            </w:r>
            <w:r w:rsidR="00B94809">
              <w:rPr>
                <w:rFonts w:ascii="Calibri" w:hAnsi="Calibri"/>
                <w:szCs w:val="22"/>
              </w:rPr>
              <w:t>3</w:t>
            </w:r>
            <w:r w:rsidRPr="00BB7FDE">
              <w:rPr>
                <w:rFonts w:ascii="Calibri" w:hAnsi="Calibri"/>
                <w:szCs w:val="22"/>
              </w:rPr>
              <w:t xml:space="preserve">, within the threshold limit. None of the proposed smaller dwellinghouses would have a floor space that would exceed 100 square metres. </w:t>
            </w:r>
          </w:p>
          <w:p w14:paraId="0829F8E2" w14:textId="77777777" w:rsidR="002A5498" w:rsidRDefault="002A5498" w:rsidP="002A5498">
            <w:pPr>
              <w:pStyle w:val="Header"/>
              <w:contextualSpacing/>
              <w:jc w:val="both"/>
              <w:rPr>
                <w:rFonts w:ascii="Calibri" w:hAnsi="Calibri"/>
                <w:szCs w:val="22"/>
              </w:rPr>
            </w:pPr>
          </w:p>
          <w:p w14:paraId="5273010E" w14:textId="58888382" w:rsidR="002A5498" w:rsidRPr="00BB7FDE" w:rsidRDefault="002A5498" w:rsidP="002A5498">
            <w:pPr>
              <w:pStyle w:val="Header"/>
              <w:contextualSpacing/>
              <w:jc w:val="both"/>
              <w:rPr>
                <w:rFonts w:ascii="Calibri" w:hAnsi="Calibri"/>
                <w:szCs w:val="22"/>
              </w:rPr>
            </w:pPr>
            <w:r w:rsidRPr="00BB7FDE">
              <w:rPr>
                <w:rFonts w:ascii="Calibri" w:hAnsi="Calibri"/>
                <w:szCs w:val="22"/>
              </w:rPr>
              <w:t>Accordingly, the proposal would meet all above criteria and the above requirements are therefore satisfied.</w:t>
            </w:r>
          </w:p>
          <w:p w14:paraId="51F2B61E" w14:textId="77777777" w:rsidR="002A5498" w:rsidRPr="00B31D29" w:rsidRDefault="002A5498" w:rsidP="002A5498">
            <w:pPr>
              <w:pStyle w:val="Header"/>
              <w:contextualSpacing/>
              <w:jc w:val="both"/>
              <w:rPr>
                <w:rFonts w:ascii="Calibri" w:hAnsi="Calibri"/>
                <w:szCs w:val="22"/>
              </w:rPr>
            </w:pPr>
          </w:p>
          <w:p w14:paraId="6741771C"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(d) the development under Class Q (together with any previous development under Class Q) within an established agricultural unit would result in either or both of the following—</w:t>
            </w:r>
          </w:p>
          <w:p w14:paraId="558361AF"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 a larger dwellinghouse or larger dwellinghouses having more than 465 square metres of floor space having a use falling within Class C3 (dwellinghouses) of the Schedule to the Use Classes Order;</w:t>
            </w:r>
          </w:p>
          <w:p w14:paraId="2C4761B9" w14:textId="718D4915"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(ii) the cumulative number of separate dwellinghouses having a use falling within Class C3 (dwellinghouses) of the Schedule to the Use Classes Order exceeding 5;</w:t>
            </w:r>
          </w:p>
          <w:p w14:paraId="5439A01E" w14:textId="77777777" w:rsidR="002A5498" w:rsidRPr="00B31D29" w:rsidRDefault="002A5498" w:rsidP="002A5498">
            <w:pPr>
              <w:pStyle w:val="Header"/>
              <w:contextualSpacing/>
              <w:jc w:val="both"/>
              <w:rPr>
                <w:rFonts w:ascii="Calibri" w:hAnsi="Calibri"/>
                <w:szCs w:val="22"/>
              </w:rPr>
            </w:pPr>
          </w:p>
          <w:p w14:paraId="497CC64E" w14:textId="620B0236" w:rsidR="002A5498" w:rsidRPr="00BB7FDE" w:rsidRDefault="002A5498" w:rsidP="002A5498">
            <w:pPr>
              <w:pStyle w:val="Header"/>
              <w:contextualSpacing/>
              <w:jc w:val="both"/>
              <w:rPr>
                <w:rFonts w:ascii="Calibri" w:hAnsi="Calibri"/>
                <w:szCs w:val="22"/>
              </w:rPr>
            </w:pPr>
            <w:r w:rsidRPr="00BB7FDE">
              <w:rPr>
                <w:rFonts w:ascii="Calibri" w:hAnsi="Calibri"/>
                <w:szCs w:val="22"/>
              </w:rPr>
              <w:t xml:space="preserve">The </w:t>
            </w:r>
            <w:r w:rsidR="004C04E0">
              <w:rPr>
                <w:rFonts w:ascii="Calibri" w:hAnsi="Calibri"/>
                <w:szCs w:val="22"/>
              </w:rPr>
              <w:t>cumulative</w:t>
            </w:r>
            <w:r w:rsidRPr="00BB7FDE">
              <w:rPr>
                <w:rFonts w:ascii="Calibri" w:hAnsi="Calibri"/>
                <w:szCs w:val="22"/>
              </w:rPr>
              <w:t xml:space="preserve"> floor space of the proposed larger dwellinghouses would amount to </w:t>
            </w:r>
            <w:r w:rsidR="0060256F" w:rsidRPr="00D42A06">
              <w:rPr>
                <w:rFonts w:ascii="Calibri" w:hAnsi="Calibri"/>
                <w:szCs w:val="22"/>
              </w:rPr>
              <w:t>358</w:t>
            </w:r>
            <w:r w:rsidR="0060256F">
              <w:rPr>
                <w:rFonts w:ascii="Calibri" w:hAnsi="Calibri"/>
                <w:szCs w:val="22"/>
              </w:rPr>
              <w:t xml:space="preserve"> square metres</w:t>
            </w:r>
            <w:r w:rsidRPr="00BB7FDE">
              <w:rPr>
                <w:rFonts w:ascii="Calibri" w:hAnsi="Calibri"/>
                <w:szCs w:val="22"/>
              </w:rPr>
              <w:t>, within the threshold limit. The cumulative number of separate dwellinghouses having a use falling within Class C3 would be 5, within the threshold limit. The planning history for the established agricultural unit has been checked and on the date of writing the LPA had no record of any other Class Q applications on the agricultural unit.</w:t>
            </w:r>
          </w:p>
          <w:p w14:paraId="6FD7C7EC" w14:textId="441DA830"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lastRenderedPageBreak/>
              <w:t>(e) the site is occupied under an agricultural tenancy, unless the express consent of both the landlord and the tenant has been obtained;</w:t>
            </w:r>
          </w:p>
          <w:p w14:paraId="2549F17A"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(f) less than 1 year before the date development begins—</w:t>
            </w:r>
          </w:p>
          <w:p w14:paraId="20C19E87"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 an agricultural tenancy over the site has been terminated, and</w:t>
            </w:r>
          </w:p>
          <w:p w14:paraId="3EEB6647"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(ii) the termination was for the purpose of carrying out development under Class Q, unless both the landlord and the tenant have agreed in writing that the site is no longer required for agricultural use;</w:t>
            </w:r>
          </w:p>
          <w:p w14:paraId="67BF8556" w14:textId="77777777" w:rsidR="002A5498" w:rsidRPr="00B31D29" w:rsidRDefault="002A5498" w:rsidP="002A5498">
            <w:pPr>
              <w:pStyle w:val="Header"/>
              <w:contextualSpacing/>
              <w:jc w:val="both"/>
              <w:rPr>
                <w:rFonts w:ascii="Calibri" w:hAnsi="Calibri"/>
                <w:szCs w:val="22"/>
              </w:rPr>
            </w:pPr>
          </w:p>
          <w:p w14:paraId="396B2263" w14:textId="2532BEA0" w:rsidR="002A5498" w:rsidRPr="005972D8" w:rsidRDefault="002A5498" w:rsidP="002A5498">
            <w:pPr>
              <w:pStyle w:val="Header"/>
              <w:contextualSpacing/>
              <w:jc w:val="both"/>
              <w:rPr>
                <w:rFonts w:ascii="Calibri" w:hAnsi="Calibri"/>
                <w:szCs w:val="22"/>
              </w:rPr>
            </w:pPr>
            <w:r w:rsidRPr="005972D8">
              <w:rPr>
                <w:rFonts w:ascii="Calibri" w:hAnsi="Calibri"/>
                <w:szCs w:val="22"/>
              </w:rPr>
              <w:t>The application</w:t>
            </w:r>
            <w:r w:rsidR="004C04E0">
              <w:rPr>
                <w:rFonts w:ascii="Calibri" w:hAnsi="Calibri"/>
                <w:szCs w:val="22"/>
              </w:rPr>
              <w:t>’s supporting information</w:t>
            </w:r>
            <w:r w:rsidRPr="005972D8">
              <w:rPr>
                <w:rFonts w:ascii="Calibri" w:hAnsi="Calibri"/>
                <w:szCs w:val="22"/>
              </w:rPr>
              <w:t xml:space="preserve"> states that </w:t>
            </w:r>
            <w:r w:rsidR="00314A6F">
              <w:rPr>
                <w:rFonts w:ascii="Calibri" w:hAnsi="Calibri"/>
                <w:szCs w:val="22"/>
              </w:rPr>
              <w:t>t</w:t>
            </w:r>
            <w:r w:rsidR="00314A6F" w:rsidRPr="00314A6F">
              <w:rPr>
                <w:rFonts w:ascii="Calibri" w:hAnsi="Calibri"/>
                <w:szCs w:val="22"/>
              </w:rPr>
              <w:t>he site is not occupied under an agricultural tenancy, nor has it been less than 1 year ago</w:t>
            </w:r>
            <w:r w:rsidR="00314A6F">
              <w:rPr>
                <w:rFonts w:ascii="Calibri" w:hAnsi="Calibri"/>
                <w:szCs w:val="22"/>
              </w:rPr>
              <w:t xml:space="preserve">. </w:t>
            </w:r>
            <w:r w:rsidRPr="005972D8">
              <w:rPr>
                <w:rFonts w:ascii="Calibri" w:hAnsi="Calibri"/>
                <w:szCs w:val="22"/>
              </w:rPr>
              <w:t>There is no evidence to contradict or disbelieve this and the requirements are therefore satisfied.</w:t>
            </w:r>
          </w:p>
          <w:p w14:paraId="5E130A40" w14:textId="77777777" w:rsidR="002A5498" w:rsidRPr="00B31D29" w:rsidRDefault="002A5498" w:rsidP="002A5498">
            <w:pPr>
              <w:pStyle w:val="Header"/>
              <w:contextualSpacing/>
              <w:jc w:val="both"/>
              <w:rPr>
                <w:rFonts w:ascii="Calibri" w:hAnsi="Calibri"/>
                <w:szCs w:val="22"/>
              </w:rPr>
            </w:pPr>
          </w:p>
          <w:p w14:paraId="1B7D34BC"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(g) development under Class A(a) or Class B(a) of Part 6 of this Schedule (agricultural buildings and operations) has been carried out on the established agricultural unit—</w:t>
            </w:r>
          </w:p>
          <w:p w14:paraId="2D5CD0F6"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 since 20th March 2013; or</w:t>
            </w:r>
          </w:p>
          <w:p w14:paraId="5CC93DD7"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(ii) where development under Class Q begins after 20th March 2023, during the period which is 10 years before the date development under Class Q begins;</w:t>
            </w:r>
          </w:p>
          <w:p w14:paraId="2F563E18" w14:textId="77777777" w:rsidR="002A5498" w:rsidRPr="00B31D29" w:rsidRDefault="002A5498" w:rsidP="002A5498">
            <w:pPr>
              <w:pStyle w:val="Header"/>
              <w:contextualSpacing/>
              <w:jc w:val="both"/>
              <w:rPr>
                <w:rFonts w:ascii="Calibri" w:hAnsi="Calibri"/>
                <w:szCs w:val="22"/>
              </w:rPr>
            </w:pPr>
          </w:p>
          <w:p w14:paraId="1A98E228" w14:textId="77777777"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A planning history search has been undertaken for all of the land </w:t>
            </w:r>
            <w:r w:rsidRPr="00FE3517">
              <w:rPr>
                <w:rFonts w:ascii="Calibri" w:hAnsi="Calibri"/>
                <w:szCs w:val="22"/>
              </w:rPr>
              <w:t>within the established agricultural unit</w:t>
            </w:r>
            <w:r w:rsidRPr="005972D8">
              <w:rPr>
                <w:rFonts w:ascii="Calibri" w:hAnsi="Calibri"/>
                <w:szCs w:val="22"/>
              </w:rPr>
              <w:t xml:space="preserve"> and it is apparent that no applications under Part 6, Class A or B have been submitted to the LPA or approved by the LPA since the 20th March 2013.</w:t>
            </w:r>
          </w:p>
          <w:p w14:paraId="7628DE49" w14:textId="77777777" w:rsidR="002A5498" w:rsidRPr="00B31D29" w:rsidRDefault="002A5498" w:rsidP="002A5498">
            <w:pPr>
              <w:pStyle w:val="Header"/>
              <w:contextualSpacing/>
              <w:jc w:val="both"/>
              <w:rPr>
                <w:rFonts w:ascii="Calibri" w:hAnsi="Calibri"/>
                <w:szCs w:val="22"/>
              </w:rPr>
            </w:pPr>
          </w:p>
          <w:p w14:paraId="18E49AD8" w14:textId="77777777" w:rsidR="002A5498" w:rsidRPr="005972D8" w:rsidRDefault="002A5498" w:rsidP="002A5498">
            <w:pPr>
              <w:pStyle w:val="Header"/>
              <w:contextualSpacing/>
              <w:jc w:val="both"/>
              <w:rPr>
                <w:rFonts w:ascii="Calibri" w:hAnsi="Calibri"/>
                <w:b/>
                <w:bCs/>
                <w:szCs w:val="22"/>
              </w:rPr>
            </w:pPr>
            <w:r w:rsidRPr="005972D8">
              <w:rPr>
                <w:rFonts w:ascii="Calibri" w:hAnsi="Calibri"/>
                <w:b/>
                <w:bCs/>
                <w:szCs w:val="22"/>
              </w:rPr>
              <w:t>(h) the development would result in the external dimensions of the building extending beyond the external dimensions of the existing building at any given point;</w:t>
            </w:r>
          </w:p>
          <w:p w14:paraId="151521EB" w14:textId="77777777" w:rsidR="002A5498" w:rsidRPr="00B31D29" w:rsidRDefault="002A5498" w:rsidP="002A5498">
            <w:pPr>
              <w:pStyle w:val="Header"/>
              <w:contextualSpacing/>
              <w:jc w:val="both"/>
              <w:rPr>
                <w:rFonts w:ascii="Calibri" w:hAnsi="Calibri"/>
                <w:szCs w:val="22"/>
              </w:rPr>
            </w:pPr>
          </w:p>
          <w:p w14:paraId="66C2F8DA" w14:textId="6EA29A37" w:rsidR="002A5498" w:rsidRPr="005972D8" w:rsidRDefault="002A5498" w:rsidP="002A5498">
            <w:pPr>
              <w:pStyle w:val="Header"/>
              <w:contextualSpacing/>
              <w:jc w:val="both"/>
              <w:rPr>
                <w:rFonts w:ascii="Calibri" w:hAnsi="Calibri"/>
                <w:szCs w:val="22"/>
              </w:rPr>
            </w:pPr>
            <w:r w:rsidRPr="00DD686B">
              <w:rPr>
                <w:rFonts w:ascii="Calibri" w:hAnsi="Calibri"/>
                <w:szCs w:val="22"/>
              </w:rPr>
              <w:t xml:space="preserve">The submitted plans show that the front and rear profiles of the buildings would be stepped back to accommodate </w:t>
            </w:r>
            <w:r w:rsidR="00FA121A">
              <w:rPr>
                <w:rFonts w:ascii="Calibri" w:hAnsi="Calibri"/>
                <w:szCs w:val="22"/>
              </w:rPr>
              <w:t>front and rear patio areas</w:t>
            </w:r>
            <w:r w:rsidRPr="00DD686B">
              <w:rPr>
                <w:rFonts w:ascii="Calibri" w:hAnsi="Calibri"/>
                <w:szCs w:val="22"/>
              </w:rPr>
              <w:t xml:space="preserve"> however the external dimensions of the proposed dwellings would not extend beyond the external dimensions of the existing buildings.</w:t>
            </w:r>
          </w:p>
          <w:p w14:paraId="60D1C425" w14:textId="77777777" w:rsidR="002A5498" w:rsidRPr="00B31D29" w:rsidRDefault="002A5498" w:rsidP="002A5498">
            <w:pPr>
              <w:pStyle w:val="Header"/>
              <w:contextualSpacing/>
              <w:jc w:val="both"/>
              <w:rPr>
                <w:rFonts w:ascii="Calibri" w:hAnsi="Calibri"/>
                <w:szCs w:val="22"/>
              </w:rPr>
            </w:pPr>
          </w:p>
          <w:p w14:paraId="6A5EB06E"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 the development under Class Q(b) would consist of building operations other than—</w:t>
            </w:r>
          </w:p>
          <w:p w14:paraId="4DA368DE"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 the installation or replacement of—</w:t>
            </w:r>
          </w:p>
          <w:p w14:paraId="10FADEA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(aa) windows, doors, roofs, or exterior walls, or</w:t>
            </w:r>
          </w:p>
          <w:p w14:paraId="033B48AA"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(bb) water, drainage, electricity, gas or other services, to the extent reasonably necessary for the building to function as a dwellinghouse; and</w:t>
            </w:r>
          </w:p>
          <w:p w14:paraId="145F5F8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(ii) partial demolition to the extent reasonably necessary to carry out building operations allowed by paragraph Q.1(i)(i);</w:t>
            </w:r>
          </w:p>
          <w:p w14:paraId="29DF7EC1" w14:textId="77777777" w:rsidR="002A5498" w:rsidRPr="00B31D29" w:rsidRDefault="002A5498" w:rsidP="002A5498">
            <w:pPr>
              <w:pStyle w:val="Header"/>
              <w:contextualSpacing/>
              <w:jc w:val="both"/>
              <w:rPr>
                <w:rFonts w:ascii="Calibri" w:hAnsi="Calibri"/>
                <w:szCs w:val="22"/>
              </w:rPr>
            </w:pPr>
          </w:p>
          <w:p w14:paraId="7E0E8701" w14:textId="14846159" w:rsidR="002A5498" w:rsidRPr="005972D8" w:rsidRDefault="002A5498" w:rsidP="002A5498">
            <w:pPr>
              <w:pStyle w:val="Header"/>
              <w:contextualSpacing/>
              <w:jc w:val="both"/>
              <w:rPr>
                <w:rFonts w:ascii="Calibri" w:hAnsi="Calibri"/>
                <w:szCs w:val="22"/>
              </w:rPr>
            </w:pPr>
            <w:r w:rsidRPr="005972D8">
              <w:rPr>
                <w:rFonts w:ascii="Calibri" w:hAnsi="Calibri"/>
                <w:szCs w:val="22"/>
              </w:rPr>
              <w:t>Planning Practice Guidance (Paragraph: 105 Reference ID: 13-105-20180615) advises:</w:t>
            </w:r>
          </w:p>
          <w:p w14:paraId="0E5E29DA" w14:textId="77777777" w:rsidR="002A5498" w:rsidRPr="006D0870" w:rsidRDefault="002A5498" w:rsidP="002A5498">
            <w:pPr>
              <w:pStyle w:val="Header"/>
              <w:contextualSpacing/>
              <w:jc w:val="both"/>
              <w:rPr>
                <w:rFonts w:ascii="Calibri" w:hAnsi="Calibri"/>
                <w:b/>
                <w:bCs/>
                <w:szCs w:val="22"/>
              </w:rPr>
            </w:pPr>
          </w:p>
          <w:p w14:paraId="4D7846AB" w14:textId="77777777" w:rsidR="002A5498" w:rsidRPr="005972D8" w:rsidRDefault="002A5498" w:rsidP="002A5498">
            <w:pPr>
              <w:pStyle w:val="Header"/>
              <w:contextualSpacing/>
              <w:jc w:val="both"/>
              <w:rPr>
                <w:rFonts w:ascii="Calibri" w:hAnsi="Calibri"/>
                <w:i/>
                <w:iCs/>
                <w:szCs w:val="22"/>
              </w:rPr>
            </w:pPr>
            <w:r w:rsidRPr="005972D8">
              <w:rPr>
                <w:rFonts w:ascii="Calibri" w:hAnsi="Calibri"/>
                <w:i/>
                <w:iCs/>
                <w:szCs w:val="22"/>
              </w:rPr>
              <w:t>“that building works are allowed under the right permitting agricultural buildings to change to residential use. The right (Class Q) permits building operations which are reasonably necessary to convert the building, which may include those which would affect the external appearance of the building and would otherwise require planning permission. This includes the installation or replacement of windows, doors, roofs, exterior walls, water, drainage, electricity, gas or other services to the extent reasonably necessary for the building to function as a dwelling house; and partial demolition to the extent reasonably necessary to carry out these building operations. It is not the intention of the permitted development right to allow rebuilding work which would go beyond what is reasonably necessary for the conversion of the building to residential use. Therefore it is only where the existing building is already suitable for conversion to residential use that the building would be considered to have the permitted development right”.</w:t>
            </w:r>
          </w:p>
          <w:p w14:paraId="1A3BE9FC" w14:textId="77777777" w:rsidR="002A5498" w:rsidRPr="006D0870" w:rsidRDefault="002A5498" w:rsidP="002A5498">
            <w:pPr>
              <w:pStyle w:val="Header"/>
              <w:contextualSpacing/>
              <w:jc w:val="both"/>
              <w:rPr>
                <w:rFonts w:ascii="Calibri" w:hAnsi="Calibri"/>
                <w:b/>
                <w:bCs/>
                <w:szCs w:val="22"/>
              </w:rPr>
            </w:pPr>
          </w:p>
          <w:p w14:paraId="078C368D" w14:textId="77777777" w:rsidR="002A5498" w:rsidRPr="005972D8" w:rsidRDefault="002A5498" w:rsidP="002A5498">
            <w:pPr>
              <w:pStyle w:val="Header"/>
              <w:contextualSpacing/>
              <w:jc w:val="both"/>
              <w:rPr>
                <w:rFonts w:ascii="Calibri" w:hAnsi="Calibri"/>
                <w:szCs w:val="22"/>
              </w:rPr>
            </w:pPr>
            <w:r w:rsidRPr="005972D8">
              <w:rPr>
                <w:rFonts w:ascii="Calibri" w:hAnsi="Calibri"/>
                <w:szCs w:val="22"/>
              </w:rPr>
              <w:t>It is noted that paragraph 105 above was revised on 15 June 2018 resulting in the removal of the earlier assertion that it is not the intention of the permitted development right to include the construction of new structural elements of the building and the guidance no longer asserts that it is only where the existing building is structurally strong enough to take the loading which comes from the external works that the building would be considered to have the permitted development right.</w:t>
            </w:r>
          </w:p>
          <w:p w14:paraId="29157612" w14:textId="77777777" w:rsidR="002A5498" w:rsidRPr="005972D8" w:rsidRDefault="002A5498" w:rsidP="002A5498">
            <w:pPr>
              <w:pStyle w:val="Header"/>
              <w:contextualSpacing/>
              <w:jc w:val="both"/>
              <w:rPr>
                <w:rFonts w:ascii="Calibri" w:hAnsi="Calibri"/>
                <w:szCs w:val="22"/>
              </w:rPr>
            </w:pPr>
          </w:p>
          <w:p w14:paraId="375F68E1" w14:textId="7A7DE4B3" w:rsidR="002A5498" w:rsidRPr="005972D8" w:rsidRDefault="002A5498" w:rsidP="002A5498">
            <w:pPr>
              <w:pStyle w:val="Header"/>
              <w:contextualSpacing/>
              <w:jc w:val="both"/>
              <w:rPr>
                <w:rFonts w:ascii="Calibri" w:hAnsi="Calibri"/>
                <w:szCs w:val="22"/>
              </w:rPr>
            </w:pPr>
            <w:r w:rsidRPr="005972D8">
              <w:rPr>
                <w:rFonts w:ascii="Calibri" w:hAnsi="Calibri"/>
                <w:szCs w:val="22"/>
              </w:rPr>
              <w:lastRenderedPageBreak/>
              <w:t xml:space="preserve">Paragraph 105 still states, however, that it is not the intention of the permitted development right to allow rebuilding work which would go beyond what is reasonably necessary for the conversion of the building to residential use, so that it is only where the existing building is already suitable for conversion to residential use that the building would be considered to have the permitted development right. This is derived from the basic principle that the PD right is for the conversion of the building to residential use, and not for its substantial reconstruction. </w:t>
            </w:r>
          </w:p>
          <w:p w14:paraId="4ABBA522" w14:textId="59FC22D5" w:rsidR="002A5498" w:rsidRPr="005972D8" w:rsidRDefault="002A5498" w:rsidP="002A5498">
            <w:pPr>
              <w:pStyle w:val="Header"/>
              <w:contextualSpacing/>
              <w:jc w:val="both"/>
              <w:rPr>
                <w:rFonts w:ascii="Calibri" w:hAnsi="Calibri"/>
                <w:szCs w:val="22"/>
              </w:rPr>
            </w:pPr>
          </w:p>
          <w:p w14:paraId="1950551D" w14:textId="47F3F974" w:rsidR="00EC5A3B" w:rsidRDefault="002A5498" w:rsidP="002A5498">
            <w:pPr>
              <w:pStyle w:val="Header"/>
              <w:contextualSpacing/>
              <w:jc w:val="both"/>
              <w:rPr>
                <w:rFonts w:ascii="Calibri" w:hAnsi="Calibri"/>
                <w:szCs w:val="22"/>
              </w:rPr>
            </w:pPr>
            <w:r w:rsidRPr="005972D8">
              <w:rPr>
                <w:rFonts w:ascii="Calibri" w:hAnsi="Calibri"/>
                <w:szCs w:val="22"/>
              </w:rPr>
              <w:t>The group of buildings to be converted comprise a steel portal frame design with longitudinal blockwork and timber infills at the ground floor level which demarcate</w:t>
            </w:r>
            <w:r w:rsidRPr="009D5436">
              <w:rPr>
                <w:rFonts w:ascii="Calibri" w:hAnsi="Calibri"/>
                <w:b/>
                <w:bCs/>
                <w:szCs w:val="22"/>
              </w:rPr>
              <w:t xml:space="preserve"> </w:t>
            </w:r>
            <w:r w:rsidRPr="005972D8">
              <w:rPr>
                <w:rFonts w:ascii="Calibri" w:hAnsi="Calibri"/>
                <w:szCs w:val="22"/>
              </w:rPr>
              <w:t>some of the bays within the buildings. The elevations of the buildings consist of blockwork and</w:t>
            </w:r>
            <w:r w:rsidR="00DF57D0">
              <w:rPr>
                <w:rFonts w:ascii="Calibri" w:hAnsi="Calibri"/>
                <w:szCs w:val="22"/>
              </w:rPr>
              <w:t xml:space="preserve"> corrugated panels</w:t>
            </w:r>
            <w:r w:rsidRPr="005972D8">
              <w:rPr>
                <w:rFonts w:ascii="Calibri" w:hAnsi="Calibri"/>
                <w:szCs w:val="22"/>
              </w:rPr>
              <w:t xml:space="preserve"> with the roof space of the buildings comprising a timber purlin framework layered with corrugated fibre cement panels. The existing buildings are open sided on their front North-western elevation with the front elevation of the adjoined buildings spanning approximately 50 metres in width. </w:t>
            </w:r>
          </w:p>
          <w:p w14:paraId="7A46E632" w14:textId="77777777" w:rsidR="000603FD" w:rsidRDefault="000603FD" w:rsidP="002A5498">
            <w:pPr>
              <w:pStyle w:val="Header"/>
              <w:contextualSpacing/>
              <w:jc w:val="both"/>
              <w:rPr>
                <w:rFonts w:ascii="Calibri" w:hAnsi="Calibri"/>
                <w:szCs w:val="22"/>
              </w:rPr>
            </w:pPr>
          </w:p>
          <w:p w14:paraId="65DDEE34" w14:textId="7790435A" w:rsidR="001973D1" w:rsidRPr="007F3DCA" w:rsidRDefault="00EC5A3B" w:rsidP="002A5498">
            <w:pPr>
              <w:pStyle w:val="Header"/>
              <w:contextualSpacing/>
              <w:jc w:val="both"/>
              <w:rPr>
                <w:rFonts w:ascii="Calibri" w:hAnsi="Calibri"/>
                <w:szCs w:val="22"/>
              </w:rPr>
            </w:pPr>
            <w:r w:rsidRPr="007F3DCA">
              <w:rPr>
                <w:rFonts w:ascii="Calibri" w:hAnsi="Calibri"/>
                <w:szCs w:val="22"/>
              </w:rPr>
              <w:t xml:space="preserve">In this instance, </w:t>
            </w:r>
            <w:r w:rsidR="005318B1">
              <w:rPr>
                <w:rFonts w:ascii="Calibri" w:hAnsi="Calibri"/>
                <w:szCs w:val="22"/>
              </w:rPr>
              <w:t xml:space="preserve">and as with the four previously refused schemes of proposed residential conversion, </w:t>
            </w:r>
            <w:r w:rsidRPr="007F3DCA">
              <w:rPr>
                <w:rFonts w:ascii="Calibri" w:hAnsi="Calibri"/>
                <w:szCs w:val="22"/>
              </w:rPr>
              <w:t>t</w:t>
            </w:r>
            <w:r w:rsidR="002A5498" w:rsidRPr="007F3DCA">
              <w:rPr>
                <w:rFonts w:ascii="Calibri" w:hAnsi="Calibri"/>
                <w:szCs w:val="22"/>
              </w:rPr>
              <w:t>he proposed works would involve the infill</w:t>
            </w:r>
            <w:r w:rsidR="00DF57D0" w:rsidRPr="007F3DCA">
              <w:rPr>
                <w:rFonts w:ascii="Calibri" w:hAnsi="Calibri"/>
                <w:szCs w:val="22"/>
              </w:rPr>
              <w:t>ing</w:t>
            </w:r>
            <w:r w:rsidR="002A5498" w:rsidRPr="007F3DCA">
              <w:rPr>
                <w:rFonts w:ascii="Calibri" w:hAnsi="Calibri"/>
                <w:szCs w:val="22"/>
              </w:rPr>
              <w:t xml:space="preserve"> of the </w:t>
            </w:r>
            <w:r w:rsidR="00DF57D0" w:rsidRPr="007F3DCA">
              <w:rPr>
                <w:rFonts w:ascii="Calibri" w:hAnsi="Calibri"/>
                <w:szCs w:val="22"/>
              </w:rPr>
              <w:t>predominantly</w:t>
            </w:r>
            <w:r w:rsidR="002A5498" w:rsidRPr="007F3DCA">
              <w:rPr>
                <w:rFonts w:ascii="Calibri" w:hAnsi="Calibri"/>
                <w:szCs w:val="22"/>
              </w:rPr>
              <w:t xml:space="preserve"> open front </w:t>
            </w:r>
            <w:r w:rsidRPr="007F3DCA">
              <w:rPr>
                <w:rFonts w:ascii="Calibri" w:hAnsi="Calibri"/>
                <w:szCs w:val="22"/>
              </w:rPr>
              <w:t xml:space="preserve">North-western </w:t>
            </w:r>
            <w:r w:rsidR="002A5498" w:rsidRPr="007F3DCA">
              <w:rPr>
                <w:rFonts w:ascii="Calibri" w:hAnsi="Calibri"/>
                <w:szCs w:val="22"/>
              </w:rPr>
              <w:t xml:space="preserve">profile of the buildings </w:t>
            </w:r>
            <w:r w:rsidR="00EE338F" w:rsidRPr="007F3DCA">
              <w:rPr>
                <w:rFonts w:ascii="Calibri" w:hAnsi="Calibri"/>
                <w:szCs w:val="22"/>
              </w:rPr>
              <w:t>with</w:t>
            </w:r>
            <w:r w:rsidR="00DF57D0" w:rsidRPr="007F3DCA">
              <w:rPr>
                <w:rFonts w:ascii="Calibri" w:hAnsi="Calibri"/>
                <w:szCs w:val="22"/>
              </w:rPr>
              <w:t xml:space="preserve"> </w:t>
            </w:r>
            <w:r w:rsidRPr="007F3DCA">
              <w:rPr>
                <w:rFonts w:ascii="Calibri" w:hAnsi="Calibri"/>
                <w:szCs w:val="22"/>
              </w:rPr>
              <w:t>new</w:t>
            </w:r>
            <w:r w:rsidR="002A5498" w:rsidRPr="007F3DCA">
              <w:rPr>
                <w:rFonts w:ascii="Calibri" w:hAnsi="Calibri"/>
                <w:szCs w:val="22"/>
              </w:rPr>
              <w:t xml:space="preserve"> </w:t>
            </w:r>
            <w:r w:rsidR="005318B1">
              <w:rPr>
                <w:rFonts w:ascii="Calibri" w:hAnsi="Calibri"/>
                <w:szCs w:val="22"/>
              </w:rPr>
              <w:t xml:space="preserve">recessed </w:t>
            </w:r>
            <w:r w:rsidR="000433F1" w:rsidRPr="007F3DCA">
              <w:rPr>
                <w:rFonts w:ascii="Calibri" w:hAnsi="Calibri"/>
                <w:szCs w:val="22"/>
              </w:rPr>
              <w:t>walls</w:t>
            </w:r>
            <w:r w:rsidR="002A5498" w:rsidRPr="007F3DCA">
              <w:rPr>
                <w:rFonts w:ascii="Calibri" w:hAnsi="Calibri"/>
                <w:szCs w:val="22"/>
              </w:rPr>
              <w:t xml:space="preserve"> </w:t>
            </w:r>
            <w:r w:rsidRPr="007F3DCA">
              <w:rPr>
                <w:rFonts w:ascii="Calibri" w:hAnsi="Calibri"/>
                <w:szCs w:val="22"/>
              </w:rPr>
              <w:t xml:space="preserve">consisting of horizontally aligned sections of timber </w:t>
            </w:r>
            <w:r w:rsidR="005318B1">
              <w:rPr>
                <w:rFonts w:ascii="Calibri" w:hAnsi="Calibri"/>
                <w:szCs w:val="22"/>
              </w:rPr>
              <w:t>cladding</w:t>
            </w:r>
            <w:r w:rsidRPr="007F3DCA">
              <w:rPr>
                <w:rFonts w:ascii="Calibri" w:hAnsi="Calibri"/>
                <w:szCs w:val="22"/>
              </w:rPr>
              <w:t xml:space="preserve">. The remainder of the </w:t>
            </w:r>
            <w:r w:rsidR="00E15F38" w:rsidRPr="007F3DCA">
              <w:rPr>
                <w:rFonts w:ascii="Calibri" w:hAnsi="Calibri"/>
                <w:szCs w:val="22"/>
              </w:rPr>
              <w:t xml:space="preserve">North-western elevation would be infilled </w:t>
            </w:r>
            <w:r w:rsidR="00DF57D0" w:rsidRPr="007F3DCA">
              <w:rPr>
                <w:rFonts w:ascii="Calibri" w:hAnsi="Calibri"/>
                <w:szCs w:val="22"/>
              </w:rPr>
              <w:t xml:space="preserve">with </w:t>
            </w:r>
            <w:r w:rsidR="002A5498" w:rsidRPr="007F3DCA">
              <w:rPr>
                <w:rFonts w:ascii="Calibri" w:hAnsi="Calibri"/>
                <w:szCs w:val="22"/>
              </w:rPr>
              <w:t>numerous door and window openings</w:t>
            </w:r>
            <w:r w:rsidR="009000D2" w:rsidRPr="007F3DCA">
              <w:rPr>
                <w:rFonts w:ascii="Calibri" w:hAnsi="Calibri"/>
                <w:szCs w:val="22"/>
              </w:rPr>
              <w:t>, some of which would be covered with vertical timber strips</w:t>
            </w:r>
            <w:r w:rsidR="00E15F38" w:rsidRPr="007F3DCA">
              <w:rPr>
                <w:rFonts w:ascii="Calibri" w:hAnsi="Calibri"/>
                <w:szCs w:val="22"/>
              </w:rPr>
              <w:t>.</w:t>
            </w:r>
            <w:r w:rsidR="002A5498" w:rsidRPr="007F3DCA">
              <w:rPr>
                <w:rFonts w:ascii="Calibri" w:hAnsi="Calibri"/>
                <w:szCs w:val="22"/>
              </w:rPr>
              <w:t xml:space="preserve"> The rear </w:t>
            </w:r>
            <w:r w:rsidR="00F302C6">
              <w:rPr>
                <w:rFonts w:ascii="Calibri" w:hAnsi="Calibri"/>
                <w:szCs w:val="22"/>
              </w:rPr>
              <w:t xml:space="preserve">South-eastern </w:t>
            </w:r>
            <w:r w:rsidR="002A5498" w:rsidRPr="007F3DCA">
              <w:rPr>
                <w:rFonts w:ascii="Calibri" w:hAnsi="Calibri"/>
                <w:szCs w:val="22"/>
              </w:rPr>
              <w:t xml:space="preserve">profile of the buildings </w:t>
            </w:r>
            <w:r w:rsidR="009000D2" w:rsidRPr="007F3DCA">
              <w:rPr>
                <w:rFonts w:ascii="Calibri" w:hAnsi="Calibri"/>
                <w:szCs w:val="22"/>
              </w:rPr>
              <w:t xml:space="preserve">would </w:t>
            </w:r>
            <w:r w:rsidR="00F302C6">
              <w:rPr>
                <w:rFonts w:ascii="Calibri" w:hAnsi="Calibri"/>
                <w:szCs w:val="22"/>
              </w:rPr>
              <w:t xml:space="preserve">also be subject to significant alterations including the installation of new sizeable glazed </w:t>
            </w:r>
            <w:r w:rsidR="009000D2" w:rsidRPr="007F3DCA">
              <w:rPr>
                <w:rFonts w:ascii="Calibri" w:hAnsi="Calibri"/>
                <w:szCs w:val="22"/>
              </w:rPr>
              <w:t>openings</w:t>
            </w:r>
            <w:r w:rsidR="00F302C6">
              <w:rPr>
                <w:rFonts w:ascii="Calibri" w:hAnsi="Calibri"/>
                <w:szCs w:val="22"/>
              </w:rPr>
              <w:t xml:space="preserve"> and new sections of vertical timber cladding.</w:t>
            </w:r>
            <w:r w:rsidR="009000D2" w:rsidRPr="007F3DCA">
              <w:rPr>
                <w:rFonts w:ascii="Calibri" w:hAnsi="Calibri"/>
                <w:szCs w:val="22"/>
              </w:rPr>
              <w:t xml:space="preserve"> </w:t>
            </w:r>
            <w:r w:rsidR="00F302C6">
              <w:rPr>
                <w:rFonts w:ascii="Calibri" w:hAnsi="Calibri"/>
                <w:szCs w:val="22"/>
              </w:rPr>
              <w:t xml:space="preserve">There would also be a requirement to infill the entire lower section of the building’s North-eastern side elevation (currently open sided) in order to </w:t>
            </w:r>
            <w:r w:rsidR="00F41E0A">
              <w:rPr>
                <w:rFonts w:ascii="Calibri" w:hAnsi="Calibri"/>
                <w:szCs w:val="22"/>
              </w:rPr>
              <w:t>form</w:t>
            </w:r>
            <w:r w:rsidR="00F302C6">
              <w:rPr>
                <w:rFonts w:ascii="Calibri" w:hAnsi="Calibri"/>
                <w:szCs w:val="22"/>
              </w:rPr>
              <w:t xml:space="preserve"> proposed unit 5. </w:t>
            </w:r>
            <w:r w:rsidR="009000D2" w:rsidRPr="007F3DCA">
              <w:rPr>
                <w:rFonts w:ascii="Calibri" w:hAnsi="Calibri"/>
                <w:szCs w:val="22"/>
              </w:rPr>
              <w:t xml:space="preserve">As such, significant external works would be required to bring the buildings into habitable use, with these works resulting in a significant transformation to </w:t>
            </w:r>
            <w:r w:rsidR="00F302C6">
              <w:rPr>
                <w:rFonts w:ascii="Calibri" w:hAnsi="Calibri"/>
                <w:szCs w:val="22"/>
              </w:rPr>
              <w:t xml:space="preserve">the external </w:t>
            </w:r>
            <w:r w:rsidR="009000D2" w:rsidRPr="007F3DCA">
              <w:rPr>
                <w:rFonts w:ascii="Calibri" w:hAnsi="Calibri"/>
                <w:szCs w:val="22"/>
              </w:rPr>
              <w:t>profiles of the existing buildings.</w:t>
            </w:r>
          </w:p>
          <w:p w14:paraId="69F5F295" w14:textId="77777777" w:rsidR="001973D1" w:rsidRPr="007F3DCA" w:rsidRDefault="001973D1" w:rsidP="002A5498">
            <w:pPr>
              <w:pStyle w:val="Header"/>
              <w:contextualSpacing/>
              <w:jc w:val="both"/>
              <w:rPr>
                <w:rFonts w:ascii="Calibri" w:hAnsi="Calibri"/>
                <w:szCs w:val="22"/>
              </w:rPr>
            </w:pPr>
          </w:p>
          <w:p w14:paraId="6E2159D5" w14:textId="562BACB5" w:rsidR="00B26C7A" w:rsidRPr="0046205E" w:rsidRDefault="00F07BBD" w:rsidP="002A5498">
            <w:pPr>
              <w:pStyle w:val="Header"/>
              <w:contextualSpacing/>
              <w:jc w:val="both"/>
              <w:rPr>
                <w:rFonts w:ascii="Calibri" w:hAnsi="Calibri"/>
                <w:szCs w:val="22"/>
              </w:rPr>
            </w:pPr>
            <w:r>
              <w:rPr>
                <w:rFonts w:ascii="Calibri" w:hAnsi="Calibri"/>
                <w:szCs w:val="22"/>
              </w:rPr>
              <w:t xml:space="preserve">The structural survey submitted in support of previous application 3/2024/0266 was ultimately deemed to be </w:t>
            </w:r>
            <w:r w:rsidR="00DA2124">
              <w:rPr>
                <w:rFonts w:ascii="Calibri" w:hAnsi="Calibri"/>
                <w:szCs w:val="22"/>
              </w:rPr>
              <w:t>inconclusive</w:t>
            </w:r>
            <w:r>
              <w:rPr>
                <w:rFonts w:ascii="Calibri" w:hAnsi="Calibri"/>
                <w:szCs w:val="22"/>
              </w:rPr>
              <w:t xml:space="preserve"> in as much that this failed to provide definitive confirmation with respect to the foundational composition and overall structural integrity</w:t>
            </w:r>
            <w:r w:rsidR="00DA2124">
              <w:rPr>
                <w:rFonts w:ascii="Calibri" w:hAnsi="Calibri"/>
                <w:szCs w:val="22"/>
              </w:rPr>
              <w:t xml:space="preserve"> of the application buildings.</w:t>
            </w:r>
            <w:r>
              <w:rPr>
                <w:rFonts w:ascii="Calibri" w:hAnsi="Calibri"/>
                <w:szCs w:val="22"/>
              </w:rPr>
              <w:t xml:space="preserve"> An updated structural survey has been provided in support of the current application which shows that ground excavation has since been undertaken</w:t>
            </w:r>
            <w:r w:rsidR="00775938">
              <w:rPr>
                <w:rFonts w:ascii="Calibri" w:hAnsi="Calibri"/>
                <w:szCs w:val="22"/>
              </w:rPr>
              <w:t xml:space="preserve"> within the confines of the application buildings</w:t>
            </w:r>
            <w:r>
              <w:rPr>
                <w:rFonts w:ascii="Calibri" w:hAnsi="Calibri"/>
                <w:szCs w:val="22"/>
              </w:rPr>
              <w:t xml:space="preserve">, with these works showing the presence of </w:t>
            </w:r>
            <w:r w:rsidR="000520CC" w:rsidRPr="00F07BBD">
              <w:rPr>
                <w:rFonts w:ascii="Calibri" w:hAnsi="Calibri"/>
                <w:szCs w:val="22"/>
              </w:rPr>
              <w:t>concrete pad foundations in good conditi</w:t>
            </w:r>
            <w:r w:rsidR="001D051F" w:rsidRPr="00F07BBD">
              <w:rPr>
                <w:rFonts w:ascii="Calibri" w:hAnsi="Calibri"/>
                <w:szCs w:val="22"/>
              </w:rPr>
              <w:t>on</w:t>
            </w:r>
            <w:r w:rsidRPr="00F07BBD">
              <w:rPr>
                <w:rFonts w:ascii="Calibri" w:hAnsi="Calibri"/>
                <w:szCs w:val="22"/>
              </w:rPr>
              <w:t>,</w:t>
            </w:r>
            <w:r w:rsidR="001D051F" w:rsidRPr="00F07BBD">
              <w:rPr>
                <w:rFonts w:ascii="Calibri" w:hAnsi="Calibri"/>
                <w:szCs w:val="22"/>
              </w:rPr>
              <w:t xml:space="preserve"> with column pads founded on firm ground and </w:t>
            </w:r>
            <w:r w:rsidRPr="00F07BBD">
              <w:rPr>
                <w:rFonts w:ascii="Calibri" w:hAnsi="Calibri"/>
                <w:szCs w:val="22"/>
              </w:rPr>
              <w:t xml:space="preserve">with </w:t>
            </w:r>
            <w:r w:rsidR="001D051F" w:rsidRPr="00F07BBD">
              <w:rPr>
                <w:rFonts w:ascii="Calibri" w:hAnsi="Calibri"/>
                <w:szCs w:val="22"/>
              </w:rPr>
              <w:t xml:space="preserve">no evidence of movement </w:t>
            </w:r>
            <w:r w:rsidRPr="00F07BBD">
              <w:rPr>
                <w:rFonts w:ascii="Calibri" w:hAnsi="Calibri"/>
                <w:szCs w:val="22"/>
              </w:rPr>
              <w:t>with</w:t>
            </w:r>
            <w:r w:rsidR="001D051F" w:rsidRPr="00F07BBD">
              <w:rPr>
                <w:rFonts w:ascii="Calibri" w:hAnsi="Calibri"/>
                <w:szCs w:val="22"/>
              </w:rPr>
              <w:t xml:space="preserve">in the </w:t>
            </w:r>
            <w:r w:rsidRPr="00F07BBD">
              <w:rPr>
                <w:rFonts w:ascii="Calibri" w:hAnsi="Calibri"/>
                <w:szCs w:val="22"/>
              </w:rPr>
              <w:t xml:space="preserve">frame of the </w:t>
            </w:r>
            <w:r w:rsidR="00DA2124">
              <w:rPr>
                <w:rFonts w:ascii="Calibri" w:hAnsi="Calibri"/>
                <w:szCs w:val="22"/>
              </w:rPr>
              <w:t xml:space="preserve">application </w:t>
            </w:r>
            <w:r w:rsidRPr="00F07BBD">
              <w:rPr>
                <w:rFonts w:ascii="Calibri" w:hAnsi="Calibri"/>
                <w:szCs w:val="22"/>
              </w:rPr>
              <w:t>building</w:t>
            </w:r>
            <w:r w:rsidR="00DA2124">
              <w:rPr>
                <w:rFonts w:ascii="Calibri" w:hAnsi="Calibri"/>
                <w:szCs w:val="22"/>
              </w:rPr>
              <w:t>s</w:t>
            </w:r>
            <w:r w:rsidRPr="00F07BBD">
              <w:rPr>
                <w:rFonts w:ascii="Calibri" w:hAnsi="Calibri"/>
                <w:szCs w:val="22"/>
              </w:rPr>
              <w:t>.</w:t>
            </w:r>
            <w:r>
              <w:rPr>
                <w:rFonts w:ascii="Calibri" w:hAnsi="Calibri"/>
                <w:szCs w:val="22"/>
              </w:rPr>
              <w:t xml:space="preserve"> </w:t>
            </w:r>
            <w:r w:rsidR="00775938">
              <w:rPr>
                <w:rFonts w:ascii="Calibri" w:hAnsi="Calibri"/>
                <w:szCs w:val="22"/>
              </w:rPr>
              <w:t>As such, these works suggest that the application building</w:t>
            </w:r>
            <w:r w:rsidR="00DA2124">
              <w:rPr>
                <w:rFonts w:ascii="Calibri" w:hAnsi="Calibri"/>
                <w:szCs w:val="22"/>
              </w:rPr>
              <w:t>s</w:t>
            </w:r>
            <w:r w:rsidR="00775938">
              <w:rPr>
                <w:rFonts w:ascii="Calibri" w:hAnsi="Calibri"/>
                <w:szCs w:val="22"/>
              </w:rPr>
              <w:t xml:space="preserve"> comprise reasonable structural integrity. </w:t>
            </w:r>
            <w:r w:rsidR="00DA2124">
              <w:rPr>
                <w:rFonts w:ascii="Calibri" w:hAnsi="Calibri"/>
                <w:szCs w:val="22"/>
              </w:rPr>
              <w:t>T</w:t>
            </w:r>
            <w:r w:rsidR="00775938">
              <w:rPr>
                <w:rFonts w:ascii="Calibri" w:hAnsi="Calibri"/>
                <w:szCs w:val="22"/>
              </w:rPr>
              <w:t xml:space="preserve">he submitted structural survey </w:t>
            </w:r>
            <w:r w:rsidR="00DA2124">
              <w:rPr>
                <w:rFonts w:ascii="Calibri" w:hAnsi="Calibri"/>
                <w:szCs w:val="22"/>
              </w:rPr>
              <w:t xml:space="preserve">makes reference to the building’s timber and corrugated cladding as being in reasonable to good condition, with the roof of the buildings also being described as being in good condition. On this basis, the structural survey asserts that there is no </w:t>
            </w:r>
            <w:r w:rsidR="00DA2124" w:rsidRPr="00DA2124">
              <w:rPr>
                <w:rFonts w:ascii="Calibri" w:hAnsi="Calibri"/>
                <w:szCs w:val="22"/>
              </w:rPr>
              <w:t xml:space="preserve">reason why the majority of the external elements of the </w:t>
            </w:r>
            <w:r w:rsidR="00DA2124">
              <w:rPr>
                <w:rFonts w:ascii="Calibri" w:hAnsi="Calibri"/>
                <w:szCs w:val="22"/>
              </w:rPr>
              <w:t xml:space="preserve">application </w:t>
            </w:r>
            <w:r w:rsidR="00DA2124" w:rsidRPr="00DA2124">
              <w:rPr>
                <w:rFonts w:ascii="Calibri" w:hAnsi="Calibri"/>
                <w:szCs w:val="22"/>
              </w:rPr>
              <w:t>building could not be retained</w:t>
            </w:r>
            <w:r w:rsidR="00DA2124">
              <w:rPr>
                <w:rFonts w:ascii="Calibri" w:hAnsi="Calibri"/>
                <w:szCs w:val="22"/>
              </w:rPr>
              <w:t xml:space="preserve"> for use in the proposed development. In addition, </w:t>
            </w:r>
            <w:r w:rsidR="0046205E">
              <w:rPr>
                <w:rFonts w:ascii="Calibri" w:hAnsi="Calibri"/>
                <w:szCs w:val="22"/>
              </w:rPr>
              <w:t xml:space="preserve">the application’s </w:t>
            </w:r>
            <w:r w:rsidR="00B26C7A" w:rsidRPr="0046205E">
              <w:rPr>
                <w:rFonts w:ascii="Calibri" w:hAnsi="Calibri"/>
                <w:szCs w:val="22"/>
              </w:rPr>
              <w:t>proposed elevation drawings</w:t>
            </w:r>
            <w:r w:rsidR="0046205E" w:rsidRPr="0046205E">
              <w:rPr>
                <w:rFonts w:ascii="Calibri" w:hAnsi="Calibri"/>
                <w:szCs w:val="22"/>
              </w:rPr>
              <w:t xml:space="preserve"> provide a similar assertion through</w:t>
            </w:r>
            <w:r w:rsidR="00B26C7A" w:rsidRPr="0046205E">
              <w:rPr>
                <w:rFonts w:ascii="Calibri" w:hAnsi="Calibri"/>
                <w:szCs w:val="22"/>
              </w:rPr>
              <w:t xml:space="preserve"> indicat</w:t>
            </w:r>
            <w:r w:rsidR="0046205E" w:rsidRPr="0046205E">
              <w:rPr>
                <w:rFonts w:ascii="Calibri" w:hAnsi="Calibri"/>
                <w:szCs w:val="22"/>
              </w:rPr>
              <w:t>ing</w:t>
            </w:r>
            <w:r w:rsidR="00B26C7A" w:rsidRPr="0046205E">
              <w:rPr>
                <w:rFonts w:ascii="Calibri" w:hAnsi="Calibri"/>
                <w:szCs w:val="22"/>
              </w:rPr>
              <w:t xml:space="preserve"> that the existing roof of the building </w:t>
            </w:r>
            <w:r w:rsidR="0046205E" w:rsidRPr="0046205E">
              <w:rPr>
                <w:rFonts w:ascii="Calibri" w:hAnsi="Calibri"/>
                <w:szCs w:val="22"/>
              </w:rPr>
              <w:t>would</w:t>
            </w:r>
            <w:r w:rsidR="00B26C7A" w:rsidRPr="0046205E">
              <w:rPr>
                <w:rFonts w:ascii="Calibri" w:hAnsi="Calibri"/>
                <w:szCs w:val="22"/>
              </w:rPr>
              <w:t xml:space="preserve"> be repaired</w:t>
            </w:r>
            <w:r w:rsidR="0046205E" w:rsidRPr="0046205E">
              <w:rPr>
                <w:rFonts w:ascii="Calibri" w:hAnsi="Calibri"/>
                <w:szCs w:val="22"/>
              </w:rPr>
              <w:t>,</w:t>
            </w:r>
            <w:r w:rsidR="00B26C7A" w:rsidRPr="0046205E">
              <w:rPr>
                <w:rFonts w:ascii="Calibri" w:hAnsi="Calibri"/>
                <w:szCs w:val="22"/>
              </w:rPr>
              <w:t xml:space="preserve"> with the </w:t>
            </w:r>
            <w:r w:rsidR="0046205E">
              <w:rPr>
                <w:rFonts w:ascii="Calibri" w:hAnsi="Calibri"/>
                <w:szCs w:val="22"/>
              </w:rPr>
              <w:t xml:space="preserve">building’s </w:t>
            </w:r>
            <w:r w:rsidR="00B26C7A" w:rsidRPr="0046205E">
              <w:rPr>
                <w:rFonts w:ascii="Calibri" w:hAnsi="Calibri"/>
                <w:szCs w:val="22"/>
              </w:rPr>
              <w:t xml:space="preserve">existing sections of cladding </w:t>
            </w:r>
            <w:r w:rsidR="0046205E" w:rsidRPr="0046205E">
              <w:rPr>
                <w:rFonts w:ascii="Calibri" w:hAnsi="Calibri"/>
                <w:szCs w:val="22"/>
              </w:rPr>
              <w:t>also being</w:t>
            </w:r>
            <w:r w:rsidR="00B26C7A" w:rsidRPr="0046205E">
              <w:rPr>
                <w:rFonts w:ascii="Calibri" w:hAnsi="Calibri"/>
                <w:szCs w:val="22"/>
              </w:rPr>
              <w:t xml:space="preserve"> retained and repaired where require</w:t>
            </w:r>
            <w:r w:rsidR="0046205E" w:rsidRPr="0046205E">
              <w:rPr>
                <w:rFonts w:ascii="Calibri" w:hAnsi="Calibri"/>
                <w:szCs w:val="22"/>
              </w:rPr>
              <w:t>d.</w:t>
            </w:r>
          </w:p>
          <w:p w14:paraId="7DED0FB4" w14:textId="77777777" w:rsidR="00A54FBF" w:rsidRPr="007F3DCA" w:rsidRDefault="00A54FBF" w:rsidP="002A5498">
            <w:pPr>
              <w:pStyle w:val="Header"/>
              <w:contextualSpacing/>
              <w:jc w:val="both"/>
              <w:rPr>
                <w:rFonts w:ascii="Calibri" w:hAnsi="Calibri"/>
                <w:szCs w:val="22"/>
              </w:rPr>
            </w:pPr>
          </w:p>
          <w:p w14:paraId="0B3810E5" w14:textId="24B264E5" w:rsidR="000520CC" w:rsidRDefault="00A54FBF" w:rsidP="002A5498">
            <w:pPr>
              <w:pStyle w:val="Header"/>
              <w:contextualSpacing/>
              <w:jc w:val="both"/>
              <w:rPr>
                <w:rFonts w:ascii="Calibri" w:hAnsi="Calibri"/>
                <w:szCs w:val="22"/>
              </w:rPr>
            </w:pPr>
            <w:r w:rsidRPr="007F3DCA">
              <w:rPr>
                <w:rFonts w:ascii="Calibri" w:hAnsi="Calibri"/>
                <w:szCs w:val="22"/>
              </w:rPr>
              <w:t xml:space="preserve">Notwithstanding the above assertions, </w:t>
            </w:r>
            <w:r w:rsidR="00B26C7A">
              <w:rPr>
                <w:rFonts w:ascii="Calibri" w:hAnsi="Calibri"/>
                <w:szCs w:val="22"/>
              </w:rPr>
              <w:t>and as previously conveyed</w:t>
            </w:r>
            <w:r w:rsidR="000B42B8">
              <w:rPr>
                <w:rFonts w:ascii="Calibri" w:hAnsi="Calibri"/>
                <w:szCs w:val="22"/>
              </w:rPr>
              <w:t xml:space="preserve"> in the assessment of the previous proposals submitted for the buildings, </w:t>
            </w:r>
            <w:r w:rsidRPr="007F3DCA">
              <w:rPr>
                <w:rFonts w:ascii="Calibri" w:hAnsi="Calibri"/>
                <w:szCs w:val="22"/>
              </w:rPr>
              <w:t>the majority of the building’s elevational sections</w:t>
            </w:r>
            <w:r w:rsidR="009F359A">
              <w:rPr>
                <w:rFonts w:ascii="Calibri" w:hAnsi="Calibri"/>
                <w:szCs w:val="22"/>
              </w:rPr>
              <w:t xml:space="preserve"> of cladding</w:t>
            </w:r>
            <w:r w:rsidRPr="007F3DCA">
              <w:rPr>
                <w:rFonts w:ascii="Calibri" w:hAnsi="Calibri"/>
                <w:szCs w:val="22"/>
              </w:rPr>
              <w:t xml:space="preserve"> appear to be largely worn in appearance</w:t>
            </w:r>
            <w:r w:rsidR="000E69E4" w:rsidRPr="007F3DCA">
              <w:rPr>
                <w:rFonts w:ascii="Calibri" w:hAnsi="Calibri"/>
                <w:szCs w:val="22"/>
              </w:rPr>
              <w:t>, with</w:t>
            </w:r>
            <w:r w:rsidRPr="007F3DCA">
              <w:rPr>
                <w:rFonts w:ascii="Calibri" w:hAnsi="Calibri"/>
                <w:szCs w:val="22"/>
              </w:rPr>
              <w:t xml:space="preserve"> the </w:t>
            </w:r>
            <w:r w:rsidR="000E69E4" w:rsidRPr="007F3DCA">
              <w:rPr>
                <w:rFonts w:ascii="Calibri" w:hAnsi="Calibri"/>
                <w:szCs w:val="22"/>
              </w:rPr>
              <w:t xml:space="preserve">condition of the </w:t>
            </w:r>
            <w:r w:rsidRPr="007F3DCA">
              <w:rPr>
                <w:rFonts w:ascii="Calibri" w:hAnsi="Calibri"/>
                <w:szCs w:val="22"/>
              </w:rPr>
              <w:t>cement roof sheet</w:t>
            </w:r>
            <w:r w:rsidR="000E69E4" w:rsidRPr="007F3DCA">
              <w:rPr>
                <w:rFonts w:ascii="Calibri" w:hAnsi="Calibri"/>
                <w:szCs w:val="22"/>
              </w:rPr>
              <w:t xml:space="preserve">ing within the buildings appearing equally worn, </w:t>
            </w:r>
            <w:r w:rsidRPr="007F3DCA">
              <w:rPr>
                <w:rFonts w:ascii="Calibri" w:hAnsi="Calibri"/>
                <w:szCs w:val="22"/>
              </w:rPr>
              <w:t xml:space="preserve">as evidenced in case officer site visit photos and additional photographs </w:t>
            </w:r>
            <w:r w:rsidR="009F359A">
              <w:rPr>
                <w:rFonts w:ascii="Calibri" w:hAnsi="Calibri"/>
                <w:szCs w:val="22"/>
              </w:rPr>
              <w:t>within survey work submitted for the current application and previous applications</w:t>
            </w:r>
            <w:r w:rsidRPr="007F3DCA">
              <w:rPr>
                <w:rFonts w:ascii="Calibri" w:hAnsi="Calibri"/>
                <w:szCs w:val="22"/>
              </w:rPr>
              <w:t>.</w:t>
            </w:r>
            <w:r w:rsidR="000E69E4" w:rsidRPr="007F3DCA">
              <w:rPr>
                <w:rFonts w:ascii="Calibri" w:hAnsi="Calibri"/>
                <w:szCs w:val="22"/>
              </w:rPr>
              <w:t xml:space="preserve"> Consequently,</w:t>
            </w:r>
            <w:r w:rsidR="00954445" w:rsidRPr="007F3DCA">
              <w:rPr>
                <w:rFonts w:ascii="Calibri" w:hAnsi="Calibri"/>
                <w:szCs w:val="22"/>
              </w:rPr>
              <w:t xml:space="preserve"> it </w:t>
            </w:r>
            <w:r w:rsidR="000E69E4" w:rsidRPr="007F3DCA">
              <w:rPr>
                <w:rFonts w:ascii="Calibri" w:hAnsi="Calibri"/>
                <w:szCs w:val="22"/>
              </w:rPr>
              <w:t>is highly</w:t>
            </w:r>
            <w:r w:rsidR="00954445" w:rsidRPr="007F3DCA">
              <w:rPr>
                <w:rFonts w:ascii="Calibri" w:hAnsi="Calibri"/>
                <w:szCs w:val="22"/>
              </w:rPr>
              <w:t xml:space="preserve"> </w:t>
            </w:r>
            <w:r w:rsidR="00D42A06" w:rsidRPr="007F3DCA">
              <w:rPr>
                <w:rFonts w:ascii="Calibri" w:hAnsi="Calibri"/>
                <w:szCs w:val="22"/>
              </w:rPr>
              <w:t xml:space="preserve">likely that works beyond </w:t>
            </w:r>
            <w:r w:rsidR="00954445" w:rsidRPr="007F3DCA">
              <w:rPr>
                <w:rFonts w:ascii="Calibri" w:hAnsi="Calibri"/>
                <w:szCs w:val="22"/>
              </w:rPr>
              <w:t xml:space="preserve">mere retention and repair of the building’s existing </w:t>
            </w:r>
            <w:r w:rsidR="009F359A">
              <w:rPr>
                <w:rFonts w:ascii="Calibri" w:hAnsi="Calibri"/>
                <w:szCs w:val="22"/>
              </w:rPr>
              <w:t>cladding</w:t>
            </w:r>
            <w:r w:rsidR="00EE338F" w:rsidRPr="007F3DCA">
              <w:rPr>
                <w:rFonts w:ascii="Calibri" w:hAnsi="Calibri"/>
                <w:szCs w:val="22"/>
              </w:rPr>
              <w:t xml:space="preserve"> and roof </w:t>
            </w:r>
            <w:r w:rsidR="009F359A">
              <w:rPr>
                <w:rFonts w:ascii="Calibri" w:hAnsi="Calibri"/>
                <w:szCs w:val="22"/>
              </w:rPr>
              <w:t>sheets</w:t>
            </w:r>
            <w:r w:rsidR="00D42A06" w:rsidRPr="007F3DCA">
              <w:rPr>
                <w:rFonts w:ascii="Calibri" w:hAnsi="Calibri"/>
                <w:szCs w:val="22"/>
              </w:rPr>
              <w:t xml:space="preserve"> would be required to achieve an acceptable habitable standard</w:t>
            </w:r>
            <w:r w:rsidR="000E69E4" w:rsidRPr="007F3DCA">
              <w:rPr>
                <w:rFonts w:ascii="Calibri" w:hAnsi="Calibri"/>
                <w:szCs w:val="22"/>
              </w:rPr>
              <w:t xml:space="preserve"> in this instance.</w:t>
            </w:r>
          </w:p>
          <w:p w14:paraId="45F10133" w14:textId="77777777" w:rsidR="003E7176" w:rsidRPr="0063439F" w:rsidRDefault="003E7176" w:rsidP="002A5498">
            <w:pPr>
              <w:pStyle w:val="Header"/>
              <w:contextualSpacing/>
              <w:jc w:val="both"/>
              <w:rPr>
                <w:rFonts w:ascii="Calibri" w:hAnsi="Calibri"/>
                <w:color w:val="00B050"/>
                <w:szCs w:val="22"/>
              </w:rPr>
            </w:pPr>
          </w:p>
          <w:p w14:paraId="63F781CE" w14:textId="76E78039" w:rsidR="009F359A" w:rsidRPr="009F359A" w:rsidRDefault="002A5498" w:rsidP="002A5498">
            <w:pPr>
              <w:pStyle w:val="Header"/>
              <w:contextualSpacing/>
              <w:jc w:val="both"/>
              <w:rPr>
                <w:rFonts w:ascii="Calibri" w:hAnsi="Calibri"/>
                <w:szCs w:val="22"/>
              </w:rPr>
            </w:pPr>
            <w:r w:rsidRPr="0046707C">
              <w:rPr>
                <w:rFonts w:ascii="Calibri" w:hAnsi="Calibri"/>
                <w:szCs w:val="22"/>
              </w:rPr>
              <w:t>A</w:t>
            </w:r>
            <w:r w:rsidR="00B41A1D" w:rsidRPr="0046707C">
              <w:rPr>
                <w:rFonts w:ascii="Calibri" w:hAnsi="Calibri"/>
                <w:szCs w:val="22"/>
              </w:rPr>
              <w:t>ccordingly</w:t>
            </w:r>
            <w:r w:rsidRPr="0046707C">
              <w:rPr>
                <w:rFonts w:ascii="Calibri" w:hAnsi="Calibri"/>
                <w:szCs w:val="22"/>
              </w:rPr>
              <w:t>, given the scale of the works proposed</w:t>
            </w:r>
            <w:r w:rsidR="001973D1" w:rsidRPr="0046707C">
              <w:rPr>
                <w:rFonts w:ascii="Calibri" w:hAnsi="Calibri"/>
                <w:szCs w:val="22"/>
              </w:rPr>
              <w:t xml:space="preserve"> and additional rebuilding work that would likely be required,</w:t>
            </w:r>
            <w:r w:rsidRPr="0046707C">
              <w:rPr>
                <w:rFonts w:ascii="Calibri" w:hAnsi="Calibri"/>
                <w:szCs w:val="22"/>
              </w:rPr>
              <w:t xml:space="preserve"> it is considered that the resultant dwellings would be tantamount to the construction of</w:t>
            </w:r>
            <w:r w:rsidR="009E271B" w:rsidRPr="0046707C">
              <w:rPr>
                <w:rFonts w:ascii="Calibri" w:hAnsi="Calibri"/>
                <w:szCs w:val="22"/>
              </w:rPr>
              <w:t xml:space="preserve"> </w:t>
            </w:r>
            <w:r w:rsidRPr="0046707C">
              <w:rPr>
                <w:rFonts w:ascii="Calibri" w:hAnsi="Calibri"/>
                <w:szCs w:val="22"/>
              </w:rPr>
              <w:t>new buildings, rather than operations reasonably necessary for</w:t>
            </w:r>
            <w:r w:rsidRPr="0046707C">
              <w:rPr>
                <w:rFonts w:ascii="Calibri" w:hAnsi="Calibri"/>
                <w:b/>
                <w:bCs/>
                <w:szCs w:val="22"/>
              </w:rPr>
              <w:t xml:space="preserve"> </w:t>
            </w:r>
            <w:r w:rsidRPr="0046707C">
              <w:rPr>
                <w:rFonts w:ascii="Calibri" w:hAnsi="Calibri"/>
                <w:szCs w:val="22"/>
              </w:rPr>
              <w:t xml:space="preserve">the buildings to function as residential units. </w:t>
            </w:r>
            <w:r w:rsidR="0046205E">
              <w:rPr>
                <w:rFonts w:ascii="Calibri" w:hAnsi="Calibri"/>
                <w:szCs w:val="22"/>
              </w:rPr>
              <w:t>Consequently</w:t>
            </w:r>
            <w:r w:rsidRPr="0046707C">
              <w:rPr>
                <w:rFonts w:ascii="Calibri" w:hAnsi="Calibri"/>
                <w:szCs w:val="22"/>
              </w:rPr>
              <w:t xml:space="preserve">, it is considered that the extent of building works proposed would go significantly beyond what is ‘reasonably necessary’ to change the use of the buildings in question. </w:t>
            </w:r>
          </w:p>
          <w:p w14:paraId="54315027" w14:textId="1C14E4BA" w:rsidR="00B41A1D" w:rsidRDefault="00461C76" w:rsidP="00B41A1D">
            <w:pPr>
              <w:pStyle w:val="Header"/>
              <w:contextualSpacing/>
              <w:jc w:val="both"/>
              <w:rPr>
                <w:rFonts w:ascii="Calibri" w:hAnsi="Calibri"/>
                <w:bCs/>
                <w:szCs w:val="22"/>
              </w:rPr>
            </w:pPr>
            <w:r w:rsidRPr="007F3DCA">
              <w:rPr>
                <w:rFonts w:ascii="Calibri" w:hAnsi="Calibri"/>
                <w:szCs w:val="22"/>
              </w:rPr>
              <w:lastRenderedPageBreak/>
              <w:t xml:space="preserve">Moreover, </w:t>
            </w:r>
            <w:r w:rsidR="009F359A">
              <w:rPr>
                <w:rFonts w:ascii="Calibri" w:hAnsi="Calibri"/>
                <w:szCs w:val="22"/>
              </w:rPr>
              <w:t xml:space="preserve">and as previously conveyed as part of the assessment for previous application 3/2024/0266, </w:t>
            </w:r>
            <w:r w:rsidR="00B41A1D" w:rsidRPr="007F3DCA">
              <w:rPr>
                <w:rFonts w:ascii="Calibri" w:hAnsi="Calibri"/>
                <w:bCs/>
                <w:szCs w:val="22"/>
              </w:rPr>
              <w:t>the Council has had a recent appeal decision in the Borough, APP/T2350/W/23/3319125 in relation to the proposed change of use of an agricultural building to a dwelling house under Class Q (a) and (b) at Oaklea, Longsight Road, Copster Green. In light of this appeal decision (which is comparable to other appeal schemes elsewhere, Appeal Ref: APP/M2325/W/20/3252774,</w:t>
            </w:r>
            <w:r w:rsidR="00F41E0A">
              <w:rPr>
                <w:rFonts w:ascii="Calibri" w:hAnsi="Calibri"/>
                <w:bCs/>
                <w:szCs w:val="22"/>
              </w:rPr>
              <w:t xml:space="preserve"> </w:t>
            </w:r>
            <w:r w:rsidR="00B41A1D" w:rsidRPr="007F3DCA">
              <w:rPr>
                <w:rFonts w:ascii="Calibri" w:hAnsi="Calibri"/>
                <w:bCs/>
                <w:szCs w:val="22"/>
              </w:rPr>
              <w:t>APP/R3325/W/19/3242490, APP/Q3305/W/20/3244348 and APP/X1118/W/20/3260797), the Council contends that the works proposed to facilitate the proposed development would in this instance fall within the realm of substantial construction that would exceed works of conversion.</w:t>
            </w:r>
            <w:r w:rsidR="009F359A">
              <w:rPr>
                <w:rFonts w:ascii="Calibri" w:hAnsi="Calibri"/>
                <w:bCs/>
                <w:szCs w:val="22"/>
              </w:rPr>
              <w:t xml:space="preserve"> </w:t>
            </w:r>
          </w:p>
          <w:p w14:paraId="4462504C" w14:textId="77777777" w:rsidR="009F359A" w:rsidRDefault="009F359A" w:rsidP="00B41A1D">
            <w:pPr>
              <w:pStyle w:val="Header"/>
              <w:contextualSpacing/>
              <w:jc w:val="both"/>
              <w:rPr>
                <w:rFonts w:ascii="Calibri" w:hAnsi="Calibri"/>
                <w:bCs/>
                <w:szCs w:val="22"/>
              </w:rPr>
            </w:pPr>
          </w:p>
          <w:p w14:paraId="6F70102B" w14:textId="5260A72B" w:rsidR="00B13898" w:rsidRDefault="00A07856" w:rsidP="00B41A1D">
            <w:pPr>
              <w:pStyle w:val="Header"/>
              <w:contextualSpacing/>
              <w:jc w:val="both"/>
              <w:rPr>
                <w:rFonts w:ascii="Calibri" w:hAnsi="Calibri"/>
                <w:bCs/>
                <w:szCs w:val="22"/>
              </w:rPr>
            </w:pPr>
            <w:r>
              <w:rPr>
                <w:rFonts w:ascii="Calibri" w:hAnsi="Calibri"/>
                <w:bCs/>
                <w:szCs w:val="22"/>
              </w:rPr>
              <w:t xml:space="preserve">The application’s planning statement makes specific reference to appeal decision </w:t>
            </w:r>
            <w:r w:rsidRPr="00A07856">
              <w:rPr>
                <w:rFonts w:ascii="Calibri" w:hAnsi="Calibri"/>
                <w:bCs/>
                <w:szCs w:val="22"/>
              </w:rPr>
              <w:t>APP/T2350/W/23/3319125</w:t>
            </w:r>
            <w:r>
              <w:rPr>
                <w:rFonts w:ascii="Calibri" w:hAnsi="Calibri"/>
                <w:bCs/>
                <w:szCs w:val="22"/>
              </w:rPr>
              <w:t xml:space="preserve"> with an assertion that the </w:t>
            </w:r>
            <w:r w:rsidR="002E02A1">
              <w:rPr>
                <w:rFonts w:ascii="Calibri" w:hAnsi="Calibri"/>
                <w:bCs/>
                <w:szCs w:val="22"/>
              </w:rPr>
              <w:t xml:space="preserve">Council’s previous reference to this </w:t>
            </w:r>
            <w:r>
              <w:rPr>
                <w:rFonts w:ascii="Calibri" w:hAnsi="Calibri"/>
                <w:bCs/>
                <w:szCs w:val="22"/>
              </w:rPr>
              <w:t xml:space="preserve">appeal is of little relevance to the works proposed under the current application on the basis </w:t>
            </w:r>
            <w:r w:rsidR="002E02A1">
              <w:rPr>
                <w:rFonts w:ascii="Calibri" w:hAnsi="Calibri"/>
                <w:bCs/>
                <w:szCs w:val="22"/>
              </w:rPr>
              <w:t>that the works proposed under the referenced appeal went significantly beyond those being proposed under the current application. It is further stated that the condition of the buildings subject to this application are markedly different to the condition of the buildings subject to the referenced appeal decision. Notwithstanding this assertion, and as previously conveyed, the application building comprises numerous open sided elevations</w:t>
            </w:r>
            <w:r w:rsidR="00B13898">
              <w:rPr>
                <w:rFonts w:ascii="Calibri" w:hAnsi="Calibri"/>
                <w:bCs/>
                <w:szCs w:val="22"/>
              </w:rPr>
              <w:t xml:space="preserve"> which in turn would require the introduction of numerous new build elements in order to accommodate the proposed residential use of the buildings. Furthermore, the</w:t>
            </w:r>
            <w:r w:rsidR="002E02A1">
              <w:rPr>
                <w:rFonts w:ascii="Calibri" w:hAnsi="Calibri"/>
                <w:bCs/>
                <w:szCs w:val="22"/>
              </w:rPr>
              <w:t xml:space="preserve"> building’s existing cladding and roofing sheets compris</w:t>
            </w:r>
            <w:r w:rsidR="00B13898">
              <w:rPr>
                <w:rFonts w:ascii="Calibri" w:hAnsi="Calibri"/>
                <w:bCs/>
                <w:szCs w:val="22"/>
              </w:rPr>
              <w:t>e</w:t>
            </w:r>
            <w:r w:rsidR="002E02A1">
              <w:rPr>
                <w:rFonts w:ascii="Calibri" w:hAnsi="Calibri"/>
                <w:bCs/>
                <w:szCs w:val="22"/>
              </w:rPr>
              <w:t xml:space="preserve"> a largely worn appearance</w:t>
            </w:r>
            <w:r w:rsidR="00B13898">
              <w:rPr>
                <w:rFonts w:ascii="Calibri" w:hAnsi="Calibri"/>
                <w:bCs/>
                <w:szCs w:val="22"/>
              </w:rPr>
              <w:t xml:space="preserve"> which in turn would likely make them unsuitable for re-use in the proposed development. Similar issues were identified in relation to previously refused application ref: 3/2022/1105 (the subject of the above referenced appeal decision) therefore the Council maintains its stance that the works proposed under the current application </w:t>
            </w:r>
            <w:r w:rsidR="00F41E0A">
              <w:rPr>
                <w:rFonts w:ascii="Calibri" w:hAnsi="Calibri"/>
                <w:bCs/>
                <w:szCs w:val="22"/>
              </w:rPr>
              <w:t>are</w:t>
            </w:r>
            <w:r w:rsidR="00B13898">
              <w:rPr>
                <w:rFonts w:ascii="Calibri" w:hAnsi="Calibri"/>
                <w:bCs/>
                <w:szCs w:val="22"/>
              </w:rPr>
              <w:t xml:space="preserve"> comparable to the refused </w:t>
            </w:r>
            <w:r w:rsidR="00E147DA">
              <w:rPr>
                <w:rFonts w:ascii="Calibri" w:hAnsi="Calibri"/>
                <w:bCs/>
                <w:szCs w:val="22"/>
              </w:rPr>
              <w:t>development</w:t>
            </w:r>
            <w:r w:rsidR="00B13898">
              <w:rPr>
                <w:rFonts w:ascii="Calibri" w:hAnsi="Calibri"/>
                <w:bCs/>
                <w:szCs w:val="22"/>
              </w:rPr>
              <w:t xml:space="preserve"> at Oakleigh in Copster Green and the </w:t>
            </w:r>
            <w:r w:rsidR="00E147DA">
              <w:rPr>
                <w:rFonts w:ascii="Calibri" w:hAnsi="Calibri"/>
                <w:bCs/>
                <w:szCs w:val="22"/>
              </w:rPr>
              <w:t>additional</w:t>
            </w:r>
            <w:r w:rsidR="00B13898">
              <w:rPr>
                <w:rFonts w:ascii="Calibri" w:hAnsi="Calibri"/>
                <w:bCs/>
                <w:szCs w:val="22"/>
              </w:rPr>
              <w:t xml:space="preserve"> </w:t>
            </w:r>
            <w:r w:rsidR="00F41E0A">
              <w:rPr>
                <w:rFonts w:ascii="Calibri" w:hAnsi="Calibri"/>
                <w:bCs/>
                <w:szCs w:val="22"/>
              </w:rPr>
              <w:t>schemes</w:t>
            </w:r>
            <w:r w:rsidR="00B13898">
              <w:rPr>
                <w:rFonts w:ascii="Calibri" w:hAnsi="Calibri"/>
                <w:bCs/>
                <w:szCs w:val="22"/>
              </w:rPr>
              <w:t xml:space="preserve"> referenced. </w:t>
            </w:r>
          </w:p>
          <w:p w14:paraId="68CB8FAE" w14:textId="77777777" w:rsidR="002A5498" w:rsidRPr="00B31D29" w:rsidRDefault="002A5498" w:rsidP="002A5498">
            <w:pPr>
              <w:pStyle w:val="Header"/>
              <w:contextualSpacing/>
              <w:jc w:val="both"/>
              <w:rPr>
                <w:rFonts w:ascii="Calibri" w:hAnsi="Calibri"/>
                <w:szCs w:val="22"/>
              </w:rPr>
            </w:pPr>
          </w:p>
          <w:p w14:paraId="6453EECF"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(j) the site is on article 2(3) land;</w:t>
            </w:r>
          </w:p>
          <w:p w14:paraId="02FD6AEC"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(a) an area designated as a conservation area under section 69 of the Planning (Listed Buildings and Conservation Areas) Act 1990 (designation of the conservation areas);</w:t>
            </w:r>
          </w:p>
          <w:p w14:paraId="4EFB8C8A"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(b) an area of outstanding natural beauty;</w:t>
            </w:r>
          </w:p>
          <w:p w14:paraId="234B7BCE"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(c) an area specified by the Secretary of State for the purposes of section 41 (3) of the Wildlife and Countryside Act 1981 (enhancement and protection of the natural beauty and amenity of the countryside);</w:t>
            </w:r>
          </w:p>
          <w:p w14:paraId="21D94702"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(d) the Broads;</w:t>
            </w:r>
          </w:p>
          <w:p w14:paraId="2785E1E8"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(e) a National Park; or</w:t>
            </w:r>
          </w:p>
          <w:p w14:paraId="5638546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(f) a World Heritage Site</w:t>
            </w:r>
          </w:p>
          <w:p w14:paraId="4A09D193" w14:textId="77777777" w:rsidR="002A5498" w:rsidRPr="00B31D29" w:rsidRDefault="002A5498" w:rsidP="002A5498">
            <w:pPr>
              <w:pStyle w:val="Header"/>
              <w:contextualSpacing/>
              <w:jc w:val="both"/>
              <w:rPr>
                <w:rFonts w:ascii="Calibri" w:hAnsi="Calibri"/>
                <w:szCs w:val="22"/>
              </w:rPr>
            </w:pPr>
          </w:p>
          <w:p w14:paraId="75B9C10D" w14:textId="07DF6F7D" w:rsidR="002A5498" w:rsidRPr="005972D8" w:rsidRDefault="002A5498" w:rsidP="002A5498">
            <w:pPr>
              <w:pStyle w:val="Header"/>
              <w:contextualSpacing/>
              <w:jc w:val="both"/>
              <w:rPr>
                <w:rFonts w:ascii="Calibri" w:hAnsi="Calibri"/>
                <w:szCs w:val="22"/>
              </w:rPr>
            </w:pPr>
            <w:r w:rsidRPr="005972D8">
              <w:rPr>
                <w:rFonts w:ascii="Calibri" w:hAnsi="Calibri"/>
                <w:szCs w:val="22"/>
              </w:rPr>
              <w:t>The agricultural buildings in question are located within an area of open countryside and are not included within any of the above designations.</w:t>
            </w:r>
          </w:p>
          <w:p w14:paraId="723008F4" w14:textId="77777777" w:rsidR="002A5498" w:rsidRPr="00B31D29" w:rsidRDefault="002A5498" w:rsidP="002A5498">
            <w:pPr>
              <w:pStyle w:val="Header"/>
              <w:contextualSpacing/>
              <w:jc w:val="both"/>
              <w:rPr>
                <w:rFonts w:ascii="Calibri" w:hAnsi="Calibri"/>
                <w:szCs w:val="22"/>
              </w:rPr>
            </w:pPr>
          </w:p>
          <w:p w14:paraId="37D474F3"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(k) the site is, or forms part of—</w:t>
            </w:r>
          </w:p>
          <w:p w14:paraId="6C974EF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 a site of special scientific interest;</w:t>
            </w:r>
          </w:p>
          <w:p w14:paraId="03BC4407"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(ii) a safety hazard area;</w:t>
            </w:r>
          </w:p>
          <w:p w14:paraId="688A775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(iii) a military explosives storage area;</w:t>
            </w:r>
          </w:p>
          <w:p w14:paraId="23102FCD" w14:textId="77777777" w:rsidR="002A5498" w:rsidRPr="00B31D29" w:rsidRDefault="002A5498" w:rsidP="002A5498">
            <w:pPr>
              <w:pStyle w:val="Header"/>
              <w:contextualSpacing/>
              <w:jc w:val="both"/>
              <w:rPr>
                <w:rFonts w:ascii="Calibri" w:hAnsi="Calibri"/>
                <w:szCs w:val="22"/>
              </w:rPr>
            </w:pPr>
          </w:p>
          <w:p w14:paraId="3F0688FD" w14:textId="661FDD24" w:rsidR="002A5498" w:rsidRPr="005972D8" w:rsidRDefault="002A5498" w:rsidP="002A5498">
            <w:pPr>
              <w:pStyle w:val="Header"/>
              <w:contextualSpacing/>
              <w:jc w:val="both"/>
              <w:rPr>
                <w:rFonts w:ascii="Calibri" w:hAnsi="Calibri"/>
                <w:szCs w:val="22"/>
              </w:rPr>
            </w:pPr>
            <w:r w:rsidRPr="005972D8">
              <w:rPr>
                <w:rFonts w:ascii="Calibri" w:hAnsi="Calibri"/>
                <w:szCs w:val="22"/>
              </w:rPr>
              <w:t>The application site and buildings in question do not form part of any of the above.</w:t>
            </w:r>
          </w:p>
          <w:p w14:paraId="78C2309E" w14:textId="77777777" w:rsidR="002A5498" w:rsidRPr="00B31D29" w:rsidRDefault="002A5498" w:rsidP="002A5498">
            <w:pPr>
              <w:pStyle w:val="Header"/>
              <w:contextualSpacing/>
              <w:jc w:val="both"/>
              <w:rPr>
                <w:rFonts w:ascii="Calibri" w:hAnsi="Calibri"/>
                <w:szCs w:val="22"/>
              </w:rPr>
            </w:pPr>
          </w:p>
          <w:p w14:paraId="4CD00E04"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(l) the site is, or contains, a scheduled monument; or</w:t>
            </w:r>
          </w:p>
          <w:p w14:paraId="64B68997" w14:textId="77777777" w:rsidR="002A5498" w:rsidRPr="00B31D29" w:rsidRDefault="002A5498" w:rsidP="002A5498">
            <w:pPr>
              <w:pStyle w:val="Header"/>
              <w:contextualSpacing/>
              <w:jc w:val="both"/>
              <w:rPr>
                <w:rFonts w:ascii="Calibri" w:hAnsi="Calibri"/>
                <w:szCs w:val="22"/>
              </w:rPr>
            </w:pPr>
          </w:p>
          <w:p w14:paraId="49C95366" w14:textId="60F9F15D" w:rsidR="002A5498" w:rsidRPr="005972D8" w:rsidRDefault="002A5498" w:rsidP="002A5498">
            <w:pPr>
              <w:pStyle w:val="Header"/>
              <w:contextualSpacing/>
              <w:jc w:val="both"/>
              <w:rPr>
                <w:rFonts w:ascii="Calibri" w:hAnsi="Calibri"/>
                <w:szCs w:val="22"/>
              </w:rPr>
            </w:pPr>
            <w:r w:rsidRPr="005972D8">
              <w:rPr>
                <w:rFonts w:ascii="Calibri" w:hAnsi="Calibri"/>
                <w:szCs w:val="22"/>
              </w:rPr>
              <w:t>The application site does not contain a scheduled monument</w:t>
            </w:r>
            <w:r w:rsidR="00F41E0A">
              <w:rPr>
                <w:rFonts w:ascii="Calibri" w:hAnsi="Calibri"/>
                <w:szCs w:val="22"/>
              </w:rPr>
              <w:t>.</w:t>
            </w:r>
          </w:p>
          <w:p w14:paraId="4B915F53" w14:textId="77777777" w:rsidR="002A5498" w:rsidRPr="00B31D29" w:rsidRDefault="002A5498" w:rsidP="002A5498">
            <w:pPr>
              <w:pStyle w:val="Header"/>
              <w:contextualSpacing/>
              <w:jc w:val="both"/>
              <w:rPr>
                <w:rFonts w:ascii="Calibri" w:hAnsi="Calibri"/>
                <w:szCs w:val="22"/>
              </w:rPr>
            </w:pPr>
          </w:p>
          <w:p w14:paraId="2302C2E1"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(m) the building is a listed building.</w:t>
            </w:r>
          </w:p>
          <w:p w14:paraId="3BFAEF68" w14:textId="77777777" w:rsidR="002A5498" w:rsidRPr="00B31D29" w:rsidRDefault="002A5498" w:rsidP="002A5498">
            <w:pPr>
              <w:pStyle w:val="Header"/>
              <w:contextualSpacing/>
              <w:jc w:val="both"/>
              <w:rPr>
                <w:rFonts w:ascii="Calibri" w:hAnsi="Calibri"/>
                <w:szCs w:val="22"/>
              </w:rPr>
            </w:pPr>
          </w:p>
          <w:p w14:paraId="24BF2F11" w14:textId="6FAD6755" w:rsidR="002A5498" w:rsidRPr="005972D8" w:rsidRDefault="002A5498" w:rsidP="002A5498">
            <w:pPr>
              <w:pStyle w:val="Header"/>
              <w:contextualSpacing/>
              <w:jc w:val="both"/>
              <w:rPr>
                <w:rFonts w:ascii="Calibri" w:hAnsi="Calibri"/>
                <w:szCs w:val="22"/>
              </w:rPr>
            </w:pPr>
            <w:r w:rsidRPr="005972D8">
              <w:rPr>
                <w:rFonts w:ascii="Calibri" w:hAnsi="Calibri"/>
                <w:szCs w:val="22"/>
              </w:rPr>
              <w:t>The agricultural buildings and their curtilage do not contain a listed building</w:t>
            </w:r>
            <w:r w:rsidR="00F41E0A">
              <w:rPr>
                <w:rFonts w:ascii="Calibri" w:hAnsi="Calibri"/>
                <w:szCs w:val="22"/>
              </w:rPr>
              <w:t>.</w:t>
            </w:r>
          </w:p>
          <w:p w14:paraId="557D6130" w14:textId="77777777" w:rsidR="002A5498" w:rsidRPr="00B31D29" w:rsidRDefault="002A5498" w:rsidP="002A5498">
            <w:pPr>
              <w:pStyle w:val="Header"/>
              <w:contextualSpacing/>
              <w:jc w:val="both"/>
              <w:rPr>
                <w:rFonts w:ascii="Calibri" w:hAnsi="Calibri"/>
                <w:szCs w:val="22"/>
              </w:rPr>
            </w:pPr>
          </w:p>
          <w:p w14:paraId="3D3F8DF3" w14:textId="4A3584AF" w:rsidR="00F92C8B" w:rsidRPr="00F92C8B" w:rsidRDefault="002A5498" w:rsidP="002A5498">
            <w:pPr>
              <w:pStyle w:val="Header"/>
              <w:contextualSpacing/>
              <w:jc w:val="both"/>
              <w:rPr>
                <w:rFonts w:ascii="Calibri" w:hAnsi="Calibri"/>
                <w:b/>
                <w:bCs/>
                <w:szCs w:val="22"/>
              </w:rPr>
            </w:pPr>
            <w:r w:rsidRPr="005972D8">
              <w:rPr>
                <w:rFonts w:ascii="Calibri" w:hAnsi="Calibri"/>
                <w:b/>
                <w:bCs/>
                <w:szCs w:val="22"/>
              </w:rPr>
              <w:t>To satisfy the requirements of Class Q (a) and (b) the Local Planning Authority’s must consider whether approval is required in respect of the following conditions listed in Schedule 2 Part 3 Q2.</w:t>
            </w:r>
          </w:p>
          <w:p w14:paraId="5DAC1832" w14:textId="77777777" w:rsidR="002A5498" w:rsidRPr="008B4AB5" w:rsidRDefault="002A5498" w:rsidP="002A5498">
            <w:pPr>
              <w:pStyle w:val="Header"/>
              <w:contextualSpacing/>
              <w:jc w:val="both"/>
              <w:rPr>
                <w:rFonts w:ascii="Calibri" w:hAnsi="Calibri"/>
                <w:b/>
                <w:bCs/>
                <w:i/>
                <w:iCs/>
                <w:szCs w:val="22"/>
              </w:rPr>
            </w:pPr>
            <w:r w:rsidRPr="008B4AB5">
              <w:rPr>
                <w:rFonts w:ascii="Calibri" w:hAnsi="Calibri"/>
                <w:b/>
                <w:bCs/>
                <w:i/>
                <w:iCs/>
                <w:szCs w:val="22"/>
              </w:rPr>
              <w:lastRenderedPageBreak/>
              <w:t>(a) transport and highways impacts of the development</w:t>
            </w:r>
          </w:p>
          <w:p w14:paraId="2E292FC6" w14:textId="77777777" w:rsidR="002A5498" w:rsidRPr="008B4AB5" w:rsidRDefault="002A5498" w:rsidP="002A5498">
            <w:pPr>
              <w:pStyle w:val="Header"/>
              <w:contextualSpacing/>
              <w:jc w:val="both"/>
              <w:rPr>
                <w:rFonts w:ascii="Calibri" w:hAnsi="Calibri"/>
                <w:szCs w:val="22"/>
              </w:rPr>
            </w:pPr>
          </w:p>
          <w:p w14:paraId="339AFAF8" w14:textId="77777777" w:rsidR="00E703EB" w:rsidRDefault="00925BEB" w:rsidP="00925BEB">
            <w:pPr>
              <w:pStyle w:val="Header"/>
              <w:contextualSpacing/>
              <w:rPr>
                <w:rFonts w:ascii="Calibri" w:hAnsi="Calibri"/>
                <w:bCs/>
                <w:szCs w:val="22"/>
              </w:rPr>
            </w:pPr>
            <w:r>
              <w:rPr>
                <w:rFonts w:ascii="Calibri" w:hAnsi="Calibri"/>
                <w:szCs w:val="22"/>
              </w:rPr>
              <w:t xml:space="preserve">Highway safety concerns have previously been raised with respect to similar schemes at the application site (namely previous applications </w:t>
            </w:r>
            <w:r w:rsidRPr="00925BEB">
              <w:rPr>
                <w:rFonts w:ascii="Calibri" w:hAnsi="Calibri"/>
                <w:bCs/>
                <w:szCs w:val="22"/>
              </w:rPr>
              <w:t>3/2024/0266, 3/2023/0725, 3/2022/1072</w:t>
            </w:r>
            <w:r>
              <w:rPr>
                <w:rFonts w:ascii="Calibri" w:hAnsi="Calibri"/>
                <w:bCs/>
                <w:szCs w:val="22"/>
              </w:rPr>
              <w:t xml:space="preserve"> and </w:t>
            </w:r>
            <w:r w:rsidRPr="00925BEB">
              <w:rPr>
                <w:rFonts w:ascii="Calibri" w:hAnsi="Calibri"/>
                <w:bCs/>
                <w:szCs w:val="22"/>
              </w:rPr>
              <w:t>3/2022/0909</w:t>
            </w:r>
            <w:r>
              <w:rPr>
                <w:rFonts w:ascii="Calibri" w:hAnsi="Calibri"/>
                <w:bCs/>
                <w:szCs w:val="22"/>
              </w:rPr>
              <w:t xml:space="preserve">) in relation to achievable visibility </w:t>
            </w:r>
            <w:r w:rsidRPr="00925BEB">
              <w:rPr>
                <w:rFonts w:ascii="Calibri" w:hAnsi="Calibri"/>
                <w:bCs/>
                <w:szCs w:val="22"/>
              </w:rPr>
              <w:t>splays at the junction of Commons Lane and Carr Lane</w:t>
            </w:r>
            <w:r>
              <w:rPr>
                <w:rFonts w:ascii="Calibri" w:hAnsi="Calibri"/>
                <w:bCs/>
                <w:szCs w:val="22"/>
              </w:rPr>
              <w:t xml:space="preserve">, the width of Carr Lane and the absence of passing places along Carr Lane. </w:t>
            </w:r>
          </w:p>
          <w:p w14:paraId="5BEBDC11" w14:textId="77777777" w:rsidR="00E703EB" w:rsidRDefault="00E703EB" w:rsidP="00925BEB">
            <w:pPr>
              <w:pStyle w:val="Header"/>
              <w:contextualSpacing/>
              <w:rPr>
                <w:rFonts w:ascii="Calibri" w:hAnsi="Calibri"/>
                <w:bCs/>
                <w:szCs w:val="22"/>
              </w:rPr>
            </w:pPr>
          </w:p>
          <w:p w14:paraId="6314CCE5" w14:textId="77777777" w:rsidR="00C57C2F" w:rsidRDefault="00925BEB" w:rsidP="00925BEB">
            <w:pPr>
              <w:pStyle w:val="Header"/>
              <w:contextualSpacing/>
              <w:rPr>
                <w:rFonts w:ascii="Calibri" w:hAnsi="Calibri"/>
                <w:bCs/>
                <w:szCs w:val="22"/>
              </w:rPr>
            </w:pPr>
            <w:r>
              <w:rPr>
                <w:rFonts w:ascii="Calibri" w:hAnsi="Calibri"/>
                <w:bCs/>
                <w:szCs w:val="22"/>
              </w:rPr>
              <w:t>Notwithstanding this, the response from the LHA states that</w:t>
            </w:r>
            <w:r w:rsidRPr="00925BEB">
              <w:rPr>
                <w:rFonts w:ascii="Calibri" w:hAnsi="Calibri"/>
                <w:bCs/>
                <w:szCs w:val="22"/>
              </w:rPr>
              <w:t xml:space="preserve"> land registry records have</w:t>
            </w:r>
            <w:r w:rsidR="00B440EF">
              <w:rPr>
                <w:rFonts w:ascii="Calibri" w:hAnsi="Calibri"/>
                <w:bCs/>
                <w:szCs w:val="22"/>
              </w:rPr>
              <w:t xml:space="preserve"> since</w:t>
            </w:r>
            <w:r w:rsidRPr="00925BEB">
              <w:rPr>
                <w:rFonts w:ascii="Calibri" w:hAnsi="Calibri"/>
                <w:bCs/>
                <w:szCs w:val="22"/>
              </w:rPr>
              <w:t xml:space="preserve"> been submitted to demonstrate that the verge</w:t>
            </w:r>
            <w:r>
              <w:rPr>
                <w:rFonts w:ascii="Calibri" w:hAnsi="Calibri"/>
                <w:bCs/>
                <w:szCs w:val="22"/>
              </w:rPr>
              <w:t xml:space="preserve"> along Commons Lane</w:t>
            </w:r>
            <w:r w:rsidRPr="00925BEB">
              <w:rPr>
                <w:rFonts w:ascii="Calibri" w:hAnsi="Calibri"/>
                <w:bCs/>
                <w:szCs w:val="22"/>
              </w:rPr>
              <w:t xml:space="preserve"> is unregistered and </w:t>
            </w:r>
            <w:r>
              <w:rPr>
                <w:rFonts w:ascii="Calibri" w:hAnsi="Calibri"/>
                <w:bCs/>
                <w:szCs w:val="22"/>
              </w:rPr>
              <w:t xml:space="preserve">as such is </w:t>
            </w:r>
            <w:r w:rsidRPr="00925BEB">
              <w:rPr>
                <w:rFonts w:ascii="Calibri" w:hAnsi="Calibri"/>
                <w:bCs/>
                <w:szCs w:val="22"/>
              </w:rPr>
              <w:t xml:space="preserve">likely a highway verge. </w:t>
            </w:r>
            <w:r>
              <w:rPr>
                <w:rFonts w:ascii="Calibri" w:hAnsi="Calibri"/>
                <w:bCs/>
                <w:szCs w:val="22"/>
              </w:rPr>
              <w:t>The response from the LHA states that t</w:t>
            </w:r>
            <w:r w:rsidRPr="00925BEB">
              <w:rPr>
                <w:rFonts w:ascii="Calibri" w:hAnsi="Calibri"/>
                <w:bCs/>
                <w:szCs w:val="22"/>
              </w:rPr>
              <w:t>he hedges along the boundary of Commons Lane adjacent to the Carr Lane junction are maintained during the summer months to ensure that the required splays are maintained</w:t>
            </w:r>
            <w:r>
              <w:rPr>
                <w:rFonts w:ascii="Calibri" w:hAnsi="Calibri"/>
                <w:bCs/>
                <w:szCs w:val="22"/>
              </w:rPr>
              <w:t xml:space="preserve"> and on this basis</w:t>
            </w:r>
            <w:r w:rsidRPr="00925BEB">
              <w:rPr>
                <w:rFonts w:ascii="Calibri" w:hAnsi="Calibri"/>
                <w:bCs/>
                <w:szCs w:val="22"/>
              </w:rPr>
              <w:t xml:space="preserve"> </w:t>
            </w:r>
            <w:r>
              <w:rPr>
                <w:rFonts w:ascii="Calibri" w:hAnsi="Calibri"/>
                <w:bCs/>
                <w:szCs w:val="22"/>
              </w:rPr>
              <w:t xml:space="preserve">have raised </w:t>
            </w:r>
            <w:r w:rsidRPr="00925BEB">
              <w:rPr>
                <w:rFonts w:ascii="Calibri" w:hAnsi="Calibri"/>
                <w:bCs/>
                <w:szCs w:val="22"/>
              </w:rPr>
              <w:t xml:space="preserve">no highway safety concerns with </w:t>
            </w:r>
            <w:r w:rsidR="00B440EF">
              <w:rPr>
                <w:rFonts w:ascii="Calibri" w:hAnsi="Calibri"/>
                <w:bCs/>
                <w:szCs w:val="22"/>
              </w:rPr>
              <w:t xml:space="preserve">respect to visibility at the site’s access between </w:t>
            </w:r>
            <w:r w:rsidR="00B440EF" w:rsidRPr="00B440EF">
              <w:rPr>
                <w:rFonts w:ascii="Calibri" w:hAnsi="Calibri"/>
                <w:bCs/>
                <w:szCs w:val="22"/>
              </w:rPr>
              <w:t>Commons Lane and Carr Lane</w:t>
            </w:r>
            <w:r w:rsidR="00B440EF">
              <w:rPr>
                <w:rFonts w:ascii="Calibri" w:hAnsi="Calibri"/>
                <w:bCs/>
                <w:szCs w:val="22"/>
              </w:rPr>
              <w:t xml:space="preserve">. </w:t>
            </w:r>
            <w:r w:rsidR="008E503D">
              <w:rPr>
                <w:rFonts w:ascii="Calibri" w:hAnsi="Calibri"/>
                <w:bCs/>
                <w:szCs w:val="22"/>
              </w:rPr>
              <w:t xml:space="preserve">Having visited the proposal site, the LHA have also retracted their previous concerns with respect to the width of Carr Lane </w:t>
            </w:r>
            <w:r w:rsidR="006D6150">
              <w:rPr>
                <w:rFonts w:ascii="Calibri" w:hAnsi="Calibri"/>
                <w:bCs/>
                <w:szCs w:val="22"/>
              </w:rPr>
              <w:t xml:space="preserve">(where this meets Commons Lane) on the basis of inaccuracies with OS mapping which were previously relied upon. </w:t>
            </w:r>
          </w:p>
          <w:p w14:paraId="28FEABC1" w14:textId="77777777" w:rsidR="00C57C2F" w:rsidRDefault="00C57C2F" w:rsidP="00925BEB">
            <w:pPr>
              <w:pStyle w:val="Header"/>
              <w:contextualSpacing/>
              <w:rPr>
                <w:rFonts w:ascii="Calibri" w:hAnsi="Calibri"/>
                <w:bCs/>
                <w:szCs w:val="22"/>
              </w:rPr>
            </w:pPr>
          </w:p>
          <w:p w14:paraId="6838BF8A" w14:textId="77777777" w:rsidR="00F84C1F" w:rsidRDefault="00C57C2F" w:rsidP="003351DB">
            <w:pPr>
              <w:pStyle w:val="Header"/>
              <w:rPr>
                <w:rFonts w:ascii="Calibri" w:hAnsi="Calibri"/>
                <w:bCs/>
                <w:szCs w:val="22"/>
              </w:rPr>
            </w:pPr>
            <w:r w:rsidRPr="00311A66">
              <w:rPr>
                <w:rFonts w:ascii="Calibri" w:hAnsi="Calibri"/>
                <w:bCs/>
                <w:szCs w:val="22"/>
              </w:rPr>
              <w:t>T</w:t>
            </w:r>
            <w:r w:rsidR="006D6150" w:rsidRPr="00311A66">
              <w:rPr>
                <w:rFonts w:ascii="Calibri" w:hAnsi="Calibri"/>
                <w:bCs/>
                <w:szCs w:val="22"/>
              </w:rPr>
              <w:t xml:space="preserve">he LHA </w:t>
            </w:r>
            <w:r w:rsidR="00451B06" w:rsidRPr="00311A66">
              <w:rPr>
                <w:rFonts w:ascii="Calibri" w:hAnsi="Calibri"/>
                <w:bCs/>
                <w:szCs w:val="22"/>
              </w:rPr>
              <w:t>initially</w:t>
            </w:r>
            <w:r w:rsidR="006D6150" w:rsidRPr="00311A66">
              <w:rPr>
                <w:rFonts w:ascii="Calibri" w:hAnsi="Calibri"/>
                <w:bCs/>
                <w:szCs w:val="22"/>
              </w:rPr>
              <w:t xml:space="preserve"> retracted their previous concerns with respect to the absence of passing places along Carr Lane on the basis that the current proposal </w:t>
            </w:r>
            <w:r w:rsidR="00687A3F" w:rsidRPr="00311A66">
              <w:rPr>
                <w:rFonts w:ascii="Calibri" w:hAnsi="Calibri"/>
                <w:bCs/>
                <w:szCs w:val="22"/>
              </w:rPr>
              <w:t xml:space="preserve">now </w:t>
            </w:r>
            <w:r w:rsidR="006D6150" w:rsidRPr="00311A66">
              <w:rPr>
                <w:rFonts w:ascii="Calibri" w:hAnsi="Calibri"/>
                <w:bCs/>
                <w:szCs w:val="22"/>
              </w:rPr>
              <w:t>includes the provision of an additional passing place approximately 75</w:t>
            </w:r>
            <w:r w:rsidR="00FE0BEC" w:rsidRPr="00311A66">
              <w:rPr>
                <w:rFonts w:ascii="Calibri" w:hAnsi="Calibri"/>
                <w:bCs/>
                <w:szCs w:val="22"/>
              </w:rPr>
              <w:t xml:space="preserve"> </w:t>
            </w:r>
            <w:r w:rsidR="006D6150" w:rsidRPr="00311A66">
              <w:rPr>
                <w:rFonts w:ascii="Calibri" w:hAnsi="Calibri"/>
                <w:bCs/>
                <w:szCs w:val="22"/>
              </w:rPr>
              <w:t>m</w:t>
            </w:r>
            <w:r w:rsidR="00FE0BEC" w:rsidRPr="00311A66">
              <w:rPr>
                <w:rFonts w:ascii="Calibri" w:hAnsi="Calibri"/>
                <w:bCs/>
                <w:szCs w:val="22"/>
              </w:rPr>
              <w:t>etres</w:t>
            </w:r>
            <w:r w:rsidR="006D6150" w:rsidRPr="00311A66">
              <w:rPr>
                <w:rFonts w:ascii="Calibri" w:hAnsi="Calibri"/>
                <w:bCs/>
                <w:szCs w:val="22"/>
              </w:rPr>
              <w:t xml:space="preserve"> to the East of the Commons Lane junction</w:t>
            </w:r>
            <w:r w:rsidR="008B6AAA" w:rsidRPr="00311A66">
              <w:rPr>
                <w:rFonts w:ascii="Calibri" w:hAnsi="Calibri"/>
                <w:bCs/>
                <w:szCs w:val="22"/>
              </w:rPr>
              <w:t xml:space="preserve">. </w:t>
            </w:r>
            <w:r w:rsidR="00C97919" w:rsidRPr="00311A66">
              <w:rPr>
                <w:rFonts w:ascii="Calibri" w:hAnsi="Calibri"/>
                <w:bCs/>
                <w:szCs w:val="22"/>
              </w:rPr>
              <w:t xml:space="preserve">The initial response from the LHA recommends for the imposition of a condition to secure implementation of the proposed passing place prior to occupation of the proposed development. </w:t>
            </w:r>
          </w:p>
          <w:p w14:paraId="2EFA7617" w14:textId="77777777" w:rsidR="00F84C1F" w:rsidRDefault="00F84C1F" w:rsidP="003351DB">
            <w:pPr>
              <w:pStyle w:val="Header"/>
              <w:rPr>
                <w:rFonts w:ascii="Calibri" w:hAnsi="Calibri"/>
                <w:bCs/>
                <w:szCs w:val="22"/>
              </w:rPr>
            </w:pPr>
          </w:p>
          <w:p w14:paraId="7E4539F3" w14:textId="7000D313" w:rsidR="005C0CC5" w:rsidRPr="002D0E8C" w:rsidRDefault="00961FE2" w:rsidP="003351DB">
            <w:pPr>
              <w:pStyle w:val="Header"/>
              <w:rPr>
                <w:rFonts w:ascii="Calibri" w:hAnsi="Calibri"/>
                <w:bCs/>
                <w:szCs w:val="22"/>
              </w:rPr>
            </w:pPr>
            <w:r w:rsidRPr="002D0E8C">
              <w:rPr>
                <w:rFonts w:ascii="Calibri" w:hAnsi="Calibri"/>
                <w:bCs/>
                <w:szCs w:val="22"/>
              </w:rPr>
              <w:t xml:space="preserve">Notwithstanding </w:t>
            </w:r>
            <w:r w:rsidR="00F84C1F" w:rsidRPr="002D0E8C">
              <w:rPr>
                <w:rFonts w:ascii="Calibri" w:hAnsi="Calibri"/>
                <w:bCs/>
                <w:szCs w:val="22"/>
              </w:rPr>
              <w:t>the above</w:t>
            </w:r>
            <w:r w:rsidRPr="002D0E8C">
              <w:rPr>
                <w:rFonts w:ascii="Calibri" w:hAnsi="Calibri"/>
                <w:bCs/>
                <w:szCs w:val="22"/>
              </w:rPr>
              <w:t xml:space="preserve">, </w:t>
            </w:r>
            <w:r w:rsidR="00C97919" w:rsidRPr="002D0E8C">
              <w:rPr>
                <w:rFonts w:ascii="Calibri" w:hAnsi="Calibri"/>
                <w:bCs/>
                <w:szCs w:val="22"/>
              </w:rPr>
              <w:t xml:space="preserve">the proposed passing place would be located outside of the confines of the application site approximately 400 metres away to the West of Pewter House Farm on Carr Lane which is not solely within the ownership or control of the applicant therefore </w:t>
            </w:r>
            <w:r w:rsidR="00CC2A69" w:rsidRPr="002D0E8C">
              <w:rPr>
                <w:rFonts w:ascii="Calibri" w:hAnsi="Calibri"/>
                <w:bCs/>
                <w:szCs w:val="22"/>
              </w:rPr>
              <w:t>this casts doubt on the enforceability</w:t>
            </w:r>
            <w:r w:rsidR="00C97919" w:rsidRPr="002D0E8C">
              <w:rPr>
                <w:rFonts w:ascii="Calibri" w:hAnsi="Calibri"/>
                <w:bCs/>
                <w:szCs w:val="22"/>
              </w:rPr>
              <w:t xml:space="preserve"> of a planning condition requiring installation of the proposed passing place</w:t>
            </w:r>
            <w:r w:rsidR="00CC2A69" w:rsidRPr="002D0E8C">
              <w:rPr>
                <w:rFonts w:ascii="Calibri" w:hAnsi="Calibri"/>
                <w:bCs/>
                <w:szCs w:val="22"/>
              </w:rPr>
              <w:t xml:space="preserve">. </w:t>
            </w:r>
            <w:r w:rsidR="00311A66" w:rsidRPr="002D0E8C">
              <w:rPr>
                <w:rFonts w:ascii="Calibri" w:hAnsi="Calibri"/>
                <w:bCs/>
                <w:szCs w:val="22"/>
              </w:rPr>
              <w:t xml:space="preserve">Furthermore, </w:t>
            </w:r>
            <w:r w:rsidR="003351DB" w:rsidRPr="002D0E8C">
              <w:rPr>
                <w:rFonts w:ascii="Calibri" w:hAnsi="Calibri"/>
                <w:bCs/>
                <w:szCs w:val="22"/>
              </w:rPr>
              <w:t>Class Q of the GPDO is quite specific in the permitted development rights that it provides</w:t>
            </w:r>
            <w:r w:rsidR="00DF0674" w:rsidRPr="002D0E8C">
              <w:rPr>
                <w:rFonts w:ascii="Calibri" w:hAnsi="Calibri"/>
                <w:bCs/>
                <w:szCs w:val="22"/>
              </w:rPr>
              <w:t xml:space="preserve"> in as much that the</w:t>
            </w:r>
            <w:r w:rsidR="003351DB" w:rsidRPr="002D0E8C">
              <w:rPr>
                <w:rFonts w:ascii="Calibri" w:hAnsi="Calibri"/>
                <w:bCs/>
                <w:szCs w:val="22"/>
              </w:rPr>
              <w:t xml:space="preserve"> legislation allows for the change of use of a building and any land within its curtilage from a use as an agricultural building to a use falling within Class C3 (dwellinghouses). In addition, it allows for building operations reasonably necessary to convert the building subject to conversion. </w:t>
            </w:r>
            <w:r w:rsidR="002D0E8C" w:rsidRPr="002D0E8C">
              <w:rPr>
                <w:rFonts w:ascii="Calibri" w:hAnsi="Calibri"/>
                <w:bCs/>
                <w:szCs w:val="22"/>
              </w:rPr>
              <w:t>The</w:t>
            </w:r>
            <w:r w:rsidR="003351DB" w:rsidRPr="002D0E8C">
              <w:rPr>
                <w:rFonts w:ascii="Calibri" w:hAnsi="Calibri"/>
                <w:bCs/>
                <w:szCs w:val="22"/>
              </w:rPr>
              <w:t xml:space="preserve"> legislation does not allow for additional works beyond the scope of the application building or land within its curtilage in order to mitigate the impact of the development</w:t>
            </w:r>
            <w:r w:rsidR="00F84C1F" w:rsidRPr="002D0E8C">
              <w:rPr>
                <w:rFonts w:ascii="Calibri" w:hAnsi="Calibri"/>
                <w:bCs/>
                <w:szCs w:val="22"/>
              </w:rPr>
              <w:t xml:space="preserve"> (this is confirmed within recent appeal decisions Ref: APP/D0121/W/19/3240553 and APP/L3245/X/20/3256290). </w:t>
            </w:r>
          </w:p>
          <w:p w14:paraId="1862E1AD" w14:textId="77777777" w:rsidR="005C0CC5" w:rsidRPr="002D0E8C" w:rsidRDefault="005C0CC5" w:rsidP="003351DB">
            <w:pPr>
              <w:pStyle w:val="Header"/>
              <w:rPr>
                <w:rFonts w:ascii="Calibri" w:hAnsi="Calibri"/>
                <w:bCs/>
                <w:szCs w:val="22"/>
              </w:rPr>
            </w:pPr>
          </w:p>
          <w:p w14:paraId="6CA6DF9D" w14:textId="471141D5" w:rsidR="005C0CC5" w:rsidRPr="002D0E8C" w:rsidRDefault="00F84C1F" w:rsidP="00191737">
            <w:pPr>
              <w:pStyle w:val="Header"/>
              <w:rPr>
                <w:rFonts w:ascii="Calibri" w:hAnsi="Calibri"/>
                <w:bCs/>
                <w:szCs w:val="22"/>
              </w:rPr>
            </w:pPr>
            <w:r w:rsidRPr="002D0E8C">
              <w:rPr>
                <w:rFonts w:ascii="Calibri" w:hAnsi="Calibri"/>
                <w:bCs/>
                <w:szCs w:val="22"/>
              </w:rPr>
              <w:t>Accordingly, the suggested mitigation could not be satisfactorily or reasonably secured through the prior approval process in this instance</w:t>
            </w:r>
            <w:r w:rsidR="005C0CC5" w:rsidRPr="002D0E8C">
              <w:rPr>
                <w:rFonts w:ascii="Calibri" w:hAnsi="Calibri"/>
                <w:bCs/>
                <w:szCs w:val="22"/>
              </w:rPr>
              <w:t xml:space="preserve"> and in light of this </w:t>
            </w:r>
            <w:r w:rsidRPr="002D0E8C">
              <w:rPr>
                <w:rFonts w:ascii="Calibri" w:hAnsi="Calibri"/>
                <w:bCs/>
                <w:szCs w:val="22"/>
              </w:rPr>
              <w:t>the L</w:t>
            </w:r>
            <w:r w:rsidR="00E26F95" w:rsidRPr="002D0E8C">
              <w:rPr>
                <w:rFonts w:ascii="Calibri" w:hAnsi="Calibri"/>
                <w:bCs/>
                <w:szCs w:val="22"/>
              </w:rPr>
              <w:t xml:space="preserve">ocal </w:t>
            </w:r>
            <w:r w:rsidRPr="002D0E8C">
              <w:rPr>
                <w:rFonts w:ascii="Calibri" w:hAnsi="Calibri"/>
                <w:bCs/>
                <w:szCs w:val="22"/>
              </w:rPr>
              <w:t>H</w:t>
            </w:r>
            <w:r w:rsidR="00E26F95" w:rsidRPr="002D0E8C">
              <w:rPr>
                <w:rFonts w:ascii="Calibri" w:hAnsi="Calibri"/>
                <w:bCs/>
                <w:szCs w:val="22"/>
              </w:rPr>
              <w:t xml:space="preserve">ighways </w:t>
            </w:r>
            <w:r w:rsidRPr="002D0E8C">
              <w:rPr>
                <w:rFonts w:ascii="Calibri" w:hAnsi="Calibri"/>
                <w:bCs/>
                <w:szCs w:val="22"/>
              </w:rPr>
              <w:t>A</w:t>
            </w:r>
            <w:r w:rsidR="00E26F95" w:rsidRPr="002D0E8C">
              <w:rPr>
                <w:rFonts w:ascii="Calibri" w:hAnsi="Calibri"/>
                <w:bCs/>
                <w:szCs w:val="22"/>
              </w:rPr>
              <w:t>uthority</w:t>
            </w:r>
            <w:r w:rsidRPr="002D0E8C">
              <w:rPr>
                <w:rFonts w:ascii="Calibri" w:hAnsi="Calibri"/>
                <w:bCs/>
                <w:szCs w:val="22"/>
              </w:rPr>
              <w:t xml:space="preserve"> have subsequently confirmed that they </w:t>
            </w:r>
            <w:r w:rsidR="002D0E8C" w:rsidRPr="002D0E8C">
              <w:rPr>
                <w:rFonts w:ascii="Calibri" w:hAnsi="Calibri"/>
                <w:bCs/>
                <w:szCs w:val="22"/>
              </w:rPr>
              <w:t>object to</w:t>
            </w:r>
            <w:r w:rsidRPr="002D0E8C">
              <w:rPr>
                <w:rFonts w:ascii="Calibri" w:hAnsi="Calibri"/>
                <w:bCs/>
                <w:szCs w:val="22"/>
              </w:rPr>
              <w:t xml:space="preserve"> the proposed development. </w:t>
            </w:r>
          </w:p>
          <w:p w14:paraId="462416DF" w14:textId="77777777" w:rsidR="005C0CC5" w:rsidRPr="002D0E8C" w:rsidRDefault="005C0CC5" w:rsidP="00191737">
            <w:pPr>
              <w:pStyle w:val="Header"/>
              <w:rPr>
                <w:rFonts w:ascii="Calibri" w:hAnsi="Calibri"/>
                <w:bCs/>
                <w:szCs w:val="22"/>
              </w:rPr>
            </w:pPr>
          </w:p>
          <w:p w14:paraId="0E05AF62" w14:textId="58DD8AD6" w:rsidR="00191737" w:rsidRPr="00191737" w:rsidRDefault="00F84C1F" w:rsidP="00191737">
            <w:pPr>
              <w:pStyle w:val="Header"/>
              <w:rPr>
                <w:rFonts w:ascii="Calibri" w:hAnsi="Calibri"/>
                <w:bCs/>
                <w:szCs w:val="22"/>
              </w:rPr>
            </w:pPr>
            <w:r w:rsidRPr="002D0E8C">
              <w:rPr>
                <w:rFonts w:ascii="Calibri" w:hAnsi="Calibri"/>
                <w:bCs/>
                <w:szCs w:val="22"/>
              </w:rPr>
              <w:t>As such</w:t>
            </w:r>
            <w:r w:rsidR="00191737" w:rsidRPr="002D0E8C">
              <w:rPr>
                <w:rFonts w:ascii="Calibri" w:hAnsi="Calibri"/>
                <w:bCs/>
                <w:szCs w:val="22"/>
              </w:rPr>
              <w:t>, prior approval is therefore required and refused in respect of this matter.</w:t>
            </w:r>
            <w:r w:rsidR="00311A66">
              <w:rPr>
                <w:rFonts w:ascii="Calibri" w:hAnsi="Calibri"/>
                <w:bCs/>
                <w:szCs w:val="22"/>
              </w:rPr>
              <w:t xml:space="preserve"> </w:t>
            </w:r>
          </w:p>
          <w:p w14:paraId="079AD6C4" w14:textId="77777777" w:rsidR="00A47BEA" w:rsidRPr="00A47BEA" w:rsidRDefault="00A47BEA" w:rsidP="00A47BEA">
            <w:pPr>
              <w:pStyle w:val="Header"/>
              <w:contextualSpacing/>
              <w:rPr>
                <w:rFonts w:ascii="Calibri" w:hAnsi="Calibri"/>
                <w:bCs/>
                <w:szCs w:val="22"/>
              </w:rPr>
            </w:pPr>
          </w:p>
          <w:p w14:paraId="3A769C06" w14:textId="06D45D13"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(b) noise impacts of the development</w:t>
            </w:r>
          </w:p>
          <w:p w14:paraId="734C63EC" w14:textId="77777777" w:rsidR="002A5498" w:rsidRPr="00B31D29" w:rsidRDefault="002A5498" w:rsidP="002A5498">
            <w:pPr>
              <w:pStyle w:val="Header"/>
              <w:contextualSpacing/>
              <w:jc w:val="both"/>
              <w:rPr>
                <w:rFonts w:ascii="Calibri" w:hAnsi="Calibri"/>
                <w:szCs w:val="22"/>
              </w:rPr>
            </w:pPr>
          </w:p>
          <w:p w14:paraId="54A25B74" w14:textId="099CE2B5"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In relation to this particular consideration, it is considered that the use of the buildings in question would not result in significant detrimental impact on neighbouring dwellings over and above that caused by an agricultural use. Therefore </w:t>
            </w:r>
            <w:r w:rsidR="006E02C2">
              <w:rPr>
                <w:rFonts w:ascii="Calibri" w:hAnsi="Calibri"/>
                <w:szCs w:val="22"/>
              </w:rPr>
              <w:t xml:space="preserve">prior approval is not required </w:t>
            </w:r>
            <w:r w:rsidRPr="005972D8">
              <w:rPr>
                <w:rFonts w:ascii="Calibri" w:hAnsi="Calibri"/>
                <w:szCs w:val="22"/>
              </w:rPr>
              <w:t xml:space="preserve">in respect </w:t>
            </w:r>
            <w:r w:rsidR="006E02C2">
              <w:rPr>
                <w:rFonts w:ascii="Calibri" w:hAnsi="Calibri"/>
                <w:szCs w:val="22"/>
              </w:rPr>
              <w:t>of this matter</w:t>
            </w:r>
            <w:r w:rsidRPr="005972D8">
              <w:rPr>
                <w:rFonts w:ascii="Calibri" w:hAnsi="Calibri"/>
                <w:szCs w:val="22"/>
              </w:rPr>
              <w:t>.</w:t>
            </w:r>
          </w:p>
          <w:p w14:paraId="739B61C1" w14:textId="77777777" w:rsidR="002A5498" w:rsidRPr="00B31D29" w:rsidRDefault="002A5498" w:rsidP="002A5498">
            <w:pPr>
              <w:pStyle w:val="Header"/>
              <w:contextualSpacing/>
              <w:jc w:val="both"/>
              <w:rPr>
                <w:rFonts w:ascii="Calibri" w:hAnsi="Calibri"/>
                <w:szCs w:val="22"/>
              </w:rPr>
            </w:pPr>
          </w:p>
          <w:p w14:paraId="2B02298B"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(c) contamination risks on the site</w:t>
            </w:r>
          </w:p>
          <w:p w14:paraId="4C6508CE" w14:textId="374C6B8B" w:rsidR="002A5498" w:rsidRDefault="002A5498" w:rsidP="002A5498">
            <w:pPr>
              <w:pStyle w:val="Header"/>
              <w:contextualSpacing/>
              <w:jc w:val="both"/>
              <w:rPr>
                <w:rFonts w:ascii="Calibri" w:hAnsi="Calibri"/>
                <w:szCs w:val="22"/>
              </w:rPr>
            </w:pPr>
          </w:p>
          <w:p w14:paraId="09C688D8" w14:textId="1F093051" w:rsidR="002A5498" w:rsidRPr="0046707C" w:rsidRDefault="00E703EB" w:rsidP="002A5498">
            <w:pPr>
              <w:pStyle w:val="Header"/>
              <w:contextualSpacing/>
              <w:jc w:val="both"/>
              <w:rPr>
                <w:rFonts w:ascii="Calibri" w:hAnsi="Calibri"/>
                <w:szCs w:val="22"/>
              </w:rPr>
            </w:pPr>
            <w:r>
              <w:rPr>
                <w:rFonts w:ascii="Calibri" w:hAnsi="Calibri"/>
                <w:szCs w:val="22"/>
              </w:rPr>
              <w:t xml:space="preserve">The application’s supporting information states that there are no known contamination risks on site with no ground excavation anticipated as part of the proposed works. </w:t>
            </w:r>
            <w:r w:rsidR="00735848" w:rsidRPr="007F3DCA">
              <w:rPr>
                <w:rFonts w:ascii="Calibri" w:hAnsi="Calibri"/>
                <w:szCs w:val="22"/>
              </w:rPr>
              <w:t xml:space="preserve"> </w:t>
            </w:r>
            <w:r w:rsidR="002A5498" w:rsidRPr="0046707C">
              <w:rPr>
                <w:rFonts w:ascii="Calibri" w:hAnsi="Calibri"/>
                <w:szCs w:val="22"/>
              </w:rPr>
              <w:t>Notwithstanding this, it remains unclear as to whether contaminants are present within or around the proposal site therefore further investigation of the site would be required.</w:t>
            </w:r>
            <w:r w:rsidR="006E02C2" w:rsidRPr="0046707C">
              <w:rPr>
                <w:rFonts w:ascii="Calibri" w:hAnsi="Calibri"/>
                <w:szCs w:val="22"/>
              </w:rPr>
              <w:t xml:space="preserve"> Prior approval is required and approved on this matter subject to a condition securing appropriate site investigation and remediation (if required).</w:t>
            </w:r>
          </w:p>
          <w:p w14:paraId="2DDCD0EC" w14:textId="77777777" w:rsidR="002A5498" w:rsidRPr="00B31D29" w:rsidRDefault="002A5498" w:rsidP="002A5498">
            <w:pPr>
              <w:pStyle w:val="Header"/>
              <w:contextualSpacing/>
              <w:jc w:val="both"/>
              <w:rPr>
                <w:rFonts w:ascii="Calibri" w:hAnsi="Calibri"/>
                <w:szCs w:val="22"/>
              </w:rPr>
            </w:pPr>
          </w:p>
          <w:p w14:paraId="20D2C757"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(d) flooding risks on the site</w:t>
            </w:r>
          </w:p>
          <w:p w14:paraId="51362873" w14:textId="77777777" w:rsidR="002A5498" w:rsidRPr="00B31D29" w:rsidRDefault="002A5498" w:rsidP="002A5498">
            <w:pPr>
              <w:pStyle w:val="Header"/>
              <w:contextualSpacing/>
              <w:jc w:val="both"/>
              <w:rPr>
                <w:rFonts w:ascii="Calibri" w:hAnsi="Calibri"/>
                <w:szCs w:val="22"/>
              </w:rPr>
            </w:pPr>
          </w:p>
          <w:p w14:paraId="25BAA76F" w14:textId="5458DC63"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With regards to the matter of flooding, the Environment Agency flood map shows the application site to be located within Flood Zone 1 and there are no known local flooding issues. </w:t>
            </w:r>
            <w:r w:rsidR="006E02C2">
              <w:rPr>
                <w:rFonts w:ascii="Calibri" w:hAnsi="Calibri"/>
                <w:szCs w:val="22"/>
              </w:rPr>
              <w:t>Prior approval is required and approved on this matter subject to a condition securing an appropriate drainage strategy.</w:t>
            </w:r>
          </w:p>
          <w:p w14:paraId="04B61722" w14:textId="77777777" w:rsidR="002A5498" w:rsidRPr="00B31D29" w:rsidRDefault="002A5498" w:rsidP="002A5498">
            <w:pPr>
              <w:pStyle w:val="Header"/>
              <w:contextualSpacing/>
              <w:jc w:val="both"/>
              <w:rPr>
                <w:rFonts w:ascii="Calibri" w:hAnsi="Calibri"/>
                <w:szCs w:val="22"/>
              </w:rPr>
            </w:pPr>
          </w:p>
          <w:p w14:paraId="58A2239B" w14:textId="77777777" w:rsidR="002A5498" w:rsidRPr="001973D1" w:rsidRDefault="002A5498" w:rsidP="002A5498">
            <w:pPr>
              <w:pStyle w:val="Header"/>
              <w:contextualSpacing/>
              <w:jc w:val="both"/>
              <w:rPr>
                <w:rFonts w:ascii="Calibri" w:hAnsi="Calibri"/>
                <w:b/>
                <w:bCs/>
                <w:i/>
                <w:iCs/>
                <w:szCs w:val="22"/>
              </w:rPr>
            </w:pPr>
            <w:r w:rsidRPr="001973D1">
              <w:rPr>
                <w:rFonts w:ascii="Calibri" w:hAnsi="Calibri"/>
                <w:b/>
                <w:bCs/>
                <w:i/>
                <w:iCs/>
                <w:szCs w:val="22"/>
              </w:rPr>
              <w:t>(e) whether the location or siting of the building makes it otherwise impractical or undesirable for the building to change from agricultural use to a use falling within Class C3 (dwellinghouses) of the Schedule to the Use Classes Order.</w:t>
            </w:r>
          </w:p>
          <w:p w14:paraId="5F3CCA3F" w14:textId="5B0F9AE7" w:rsidR="002A5498" w:rsidRPr="001973D1" w:rsidRDefault="002A5498" w:rsidP="002A5498">
            <w:pPr>
              <w:pStyle w:val="Header"/>
              <w:contextualSpacing/>
              <w:jc w:val="both"/>
              <w:rPr>
                <w:rFonts w:ascii="Calibri" w:hAnsi="Calibri"/>
                <w:szCs w:val="22"/>
              </w:rPr>
            </w:pPr>
          </w:p>
          <w:p w14:paraId="00CFA1FD" w14:textId="1A221D0A" w:rsidR="002A5498" w:rsidRPr="001973D1" w:rsidRDefault="002A5498" w:rsidP="002A5498">
            <w:pPr>
              <w:pStyle w:val="Header"/>
              <w:contextualSpacing/>
              <w:jc w:val="both"/>
              <w:rPr>
                <w:rFonts w:ascii="Calibri" w:hAnsi="Calibri"/>
                <w:szCs w:val="22"/>
              </w:rPr>
            </w:pPr>
            <w:r w:rsidRPr="006E02C2">
              <w:rPr>
                <w:rFonts w:ascii="Calibri" w:hAnsi="Calibri"/>
                <w:szCs w:val="22"/>
              </w:rPr>
              <w:t>The buildings to be converted are located within a small cluster of existing residential dwellings and holiday let cottages sited at the Eastern end of Carr Lane</w:t>
            </w:r>
            <w:r w:rsidR="00EA4EAE" w:rsidRPr="006E02C2">
              <w:rPr>
                <w:rFonts w:ascii="Calibri" w:hAnsi="Calibri"/>
                <w:szCs w:val="22"/>
              </w:rPr>
              <w:t>. The separation distances between the application buildings and the nearest neighbouring properties of Pewter House Farm, Beacon Cottage and Bowford Cottage would be sufficient enough to allow adequate levels of privacy to be maintained between the existing and proposed dwellings. As such, the proposed dwellings would share an acceptable relationship with the existing dwellings in the area with respect to residential amenity</w:t>
            </w:r>
            <w:r w:rsidRPr="006E02C2">
              <w:rPr>
                <w:rFonts w:ascii="Calibri" w:hAnsi="Calibri"/>
                <w:szCs w:val="22"/>
              </w:rPr>
              <w:t xml:space="preserve">. </w:t>
            </w:r>
            <w:r w:rsidR="001E79DF" w:rsidRPr="006E02C2">
              <w:rPr>
                <w:rFonts w:ascii="Calibri" w:hAnsi="Calibri"/>
                <w:szCs w:val="22"/>
              </w:rPr>
              <w:t xml:space="preserve">No information has been provided with respect to foul or surface water disposal however Pewter House Farm and the aforementioned neighbouring dwellings and holiday let cottages on Carr Lane are served by existing utilities (water / electricity) </w:t>
            </w:r>
            <w:r w:rsidR="001E79DF" w:rsidRPr="006E02C2">
              <w:rPr>
                <w:rFonts w:ascii="Calibri" w:hAnsi="Calibri"/>
                <w:bCs/>
                <w:szCs w:val="22"/>
              </w:rPr>
              <w:t xml:space="preserve">therefore it is not anticipated that conversion of the buildings to dwellings would warrant any unnecessary expenditure by public authorities or utilities on the provision of additional infrastructure. </w:t>
            </w:r>
            <w:r w:rsidRPr="006E02C2">
              <w:rPr>
                <w:rFonts w:ascii="Calibri" w:hAnsi="Calibri"/>
                <w:szCs w:val="22"/>
              </w:rPr>
              <w:t xml:space="preserve">Therefore </w:t>
            </w:r>
            <w:r w:rsidR="006E02C2">
              <w:rPr>
                <w:rFonts w:ascii="Calibri" w:hAnsi="Calibri"/>
                <w:szCs w:val="22"/>
              </w:rPr>
              <w:t>prior approval is required and is acceptable on this matter</w:t>
            </w:r>
            <w:r w:rsidRPr="006E02C2">
              <w:rPr>
                <w:rFonts w:ascii="Calibri" w:hAnsi="Calibri"/>
                <w:szCs w:val="22"/>
              </w:rPr>
              <w:t>.</w:t>
            </w:r>
          </w:p>
          <w:p w14:paraId="45EB7CB1" w14:textId="77777777" w:rsidR="002A5498" w:rsidRPr="00B31D29" w:rsidRDefault="002A5498" w:rsidP="002A5498">
            <w:pPr>
              <w:pStyle w:val="Header"/>
              <w:contextualSpacing/>
              <w:jc w:val="both"/>
              <w:rPr>
                <w:rFonts w:ascii="Calibri" w:hAnsi="Calibri"/>
                <w:szCs w:val="22"/>
              </w:rPr>
            </w:pPr>
          </w:p>
          <w:p w14:paraId="1E1305C9" w14:textId="293F84F4"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(f) the design and external appearance of the building, and</w:t>
            </w:r>
          </w:p>
          <w:p w14:paraId="377730F0" w14:textId="77777777" w:rsidR="002A5498" w:rsidRPr="005972D8" w:rsidRDefault="002A5498" w:rsidP="002A5498">
            <w:pPr>
              <w:pStyle w:val="Header"/>
              <w:contextualSpacing/>
              <w:jc w:val="both"/>
              <w:rPr>
                <w:rFonts w:ascii="Calibri" w:hAnsi="Calibri"/>
                <w:b/>
                <w:bCs/>
                <w:i/>
                <w:iCs/>
                <w:szCs w:val="22"/>
              </w:rPr>
            </w:pPr>
          </w:p>
          <w:p w14:paraId="166154E1" w14:textId="5BB5C55D"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(g) the provision of adequate natural light in all habitable rooms of the dwellinghouses,</w:t>
            </w:r>
          </w:p>
          <w:p w14:paraId="7C70328A" w14:textId="77777777" w:rsidR="002A5498" w:rsidRPr="005972D8" w:rsidRDefault="002A5498" w:rsidP="002A5498">
            <w:pPr>
              <w:pStyle w:val="Header"/>
              <w:contextualSpacing/>
              <w:jc w:val="both"/>
              <w:rPr>
                <w:rFonts w:ascii="Calibri" w:hAnsi="Calibri"/>
                <w:b/>
                <w:bCs/>
                <w:i/>
                <w:iCs/>
                <w:szCs w:val="22"/>
              </w:rPr>
            </w:pPr>
          </w:p>
          <w:p w14:paraId="10E17674" w14:textId="2F020B1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and the provisions of paragraph W (prior approval) of this Part apply in relation to that application.</w:t>
            </w:r>
          </w:p>
          <w:p w14:paraId="3489E8D4" w14:textId="77777777" w:rsidR="002A5498" w:rsidRPr="00B31D29" w:rsidRDefault="002A5498" w:rsidP="002A5498">
            <w:pPr>
              <w:pStyle w:val="Header"/>
              <w:contextualSpacing/>
              <w:jc w:val="both"/>
              <w:rPr>
                <w:rFonts w:ascii="Calibri" w:hAnsi="Calibri"/>
                <w:szCs w:val="22"/>
              </w:rPr>
            </w:pPr>
          </w:p>
          <w:p w14:paraId="11324F13" w14:textId="50DD5AC6" w:rsidR="002A5498" w:rsidRPr="005972D8" w:rsidRDefault="002A5498" w:rsidP="002A5498">
            <w:pPr>
              <w:pStyle w:val="Header"/>
              <w:contextualSpacing/>
              <w:jc w:val="both"/>
              <w:rPr>
                <w:rFonts w:ascii="Calibri" w:hAnsi="Calibri"/>
                <w:szCs w:val="22"/>
                <w:u w:val="single"/>
              </w:rPr>
            </w:pPr>
            <w:r w:rsidRPr="005972D8">
              <w:rPr>
                <w:rFonts w:ascii="Calibri" w:hAnsi="Calibri"/>
                <w:szCs w:val="22"/>
                <w:u w:val="single"/>
              </w:rPr>
              <w:t>Design and external appearance</w:t>
            </w:r>
          </w:p>
          <w:p w14:paraId="581972D8" w14:textId="77777777" w:rsidR="002A5498" w:rsidRPr="005972D8" w:rsidRDefault="002A5498" w:rsidP="002A5498">
            <w:pPr>
              <w:pStyle w:val="Header"/>
              <w:contextualSpacing/>
              <w:jc w:val="both"/>
              <w:rPr>
                <w:rFonts w:ascii="Calibri" w:hAnsi="Calibri"/>
                <w:szCs w:val="22"/>
              </w:rPr>
            </w:pPr>
          </w:p>
          <w:p w14:paraId="29B5D8B2" w14:textId="29C0CCBF" w:rsidR="002A5498" w:rsidRPr="005972D8" w:rsidRDefault="002A5498" w:rsidP="002A5498">
            <w:pPr>
              <w:pStyle w:val="Header"/>
              <w:contextualSpacing/>
              <w:jc w:val="both"/>
              <w:rPr>
                <w:rFonts w:ascii="Calibri" w:hAnsi="Calibri"/>
                <w:szCs w:val="22"/>
              </w:rPr>
            </w:pPr>
            <w:r w:rsidRPr="005972D8">
              <w:rPr>
                <w:rFonts w:ascii="Calibri" w:hAnsi="Calibri"/>
                <w:szCs w:val="22"/>
              </w:rPr>
              <w:t>On farm buildings</w:t>
            </w:r>
            <w:r w:rsidR="006E02C2">
              <w:rPr>
                <w:rFonts w:ascii="Calibri" w:hAnsi="Calibri"/>
                <w:szCs w:val="22"/>
              </w:rPr>
              <w:t>,</w:t>
            </w:r>
            <w:r w:rsidRPr="005972D8">
              <w:rPr>
                <w:rFonts w:ascii="Calibri" w:hAnsi="Calibri"/>
                <w:szCs w:val="22"/>
              </w:rPr>
              <w:t xml:space="preserve"> windows and doors are commonly small and insignificant. Farm buildings are operational structures with a functional simplicity which is an essential part of their character. In order to protect the character and setting of the surrounding countryside </w:t>
            </w:r>
            <w:r w:rsidRPr="00DD686B">
              <w:rPr>
                <w:rFonts w:ascii="Calibri" w:hAnsi="Calibri"/>
                <w:szCs w:val="22"/>
              </w:rPr>
              <w:t>any additional openings</w:t>
            </w:r>
            <w:r w:rsidRPr="005972D8">
              <w:rPr>
                <w:rFonts w:ascii="Calibri" w:hAnsi="Calibri"/>
                <w:szCs w:val="22"/>
              </w:rPr>
              <w:t xml:space="preserve"> should be kept to a minimum to avoid a clearly domestic appearance. </w:t>
            </w:r>
          </w:p>
          <w:p w14:paraId="4D4E20C2" w14:textId="494B82A6" w:rsidR="002A5498" w:rsidRPr="005972D8" w:rsidRDefault="002A5498" w:rsidP="002A5498">
            <w:pPr>
              <w:pStyle w:val="Header"/>
              <w:contextualSpacing/>
              <w:jc w:val="both"/>
              <w:rPr>
                <w:rFonts w:ascii="Calibri" w:hAnsi="Calibri"/>
                <w:szCs w:val="22"/>
              </w:rPr>
            </w:pPr>
          </w:p>
          <w:p w14:paraId="0491A5B4" w14:textId="6475F173" w:rsidR="002A5498" w:rsidRPr="005972D8" w:rsidRDefault="002A5498" w:rsidP="002A5498">
            <w:pPr>
              <w:pStyle w:val="Header"/>
              <w:contextualSpacing/>
              <w:jc w:val="both"/>
              <w:rPr>
                <w:rFonts w:ascii="Calibri" w:hAnsi="Calibri"/>
                <w:szCs w:val="22"/>
              </w:rPr>
            </w:pPr>
            <w:r>
              <w:rPr>
                <w:rFonts w:ascii="Calibri" w:hAnsi="Calibri"/>
                <w:szCs w:val="22"/>
              </w:rPr>
              <w:t>In addition,</w:t>
            </w:r>
            <w:r w:rsidRPr="005972D8">
              <w:rPr>
                <w:rFonts w:ascii="Calibri" w:hAnsi="Calibri"/>
                <w:szCs w:val="22"/>
              </w:rPr>
              <w:t xml:space="preserve"> Historic England guidance states: </w:t>
            </w:r>
          </w:p>
          <w:p w14:paraId="1168608F" w14:textId="77777777" w:rsidR="002A5498" w:rsidRPr="005972D8" w:rsidRDefault="002A5498" w:rsidP="002A5498">
            <w:pPr>
              <w:pStyle w:val="Header"/>
              <w:contextualSpacing/>
              <w:jc w:val="both"/>
              <w:rPr>
                <w:rFonts w:ascii="Calibri" w:hAnsi="Calibri"/>
                <w:szCs w:val="22"/>
              </w:rPr>
            </w:pPr>
          </w:p>
          <w:p w14:paraId="70E001C7" w14:textId="0B83CF0F" w:rsidR="002A5498" w:rsidRPr="008B2268" w:rsidRDefault="002A5498" w:rsidP="002A5498">
            <w:pPr>
              <w:pStyle w:val="Header"/>
              <w:contextualSpacing/>
              <w:jc w:val="both"/>
              <w:rPr>
                <w:rFonts w:ascii="Calibri" w:hAnsi="Calibri"/>
                <w:i/>
                <w:iCs/>
                <w:szCs w:val="22"/>
              </w:rPr>
            </w:pPr>
            <w:r w:rsidRPr="008B2268">
              <w:rPr>
                <w:rFonts w:ascii="Calibri" w:hAnsi="Calibri"/>
                <w:i/>
                <w:iCs/>
                <w:szCs w:val="22"/>
              </w:rPr>
              <w:t>‘New features added to a building are less likely to have an impact on the significance if they follow the character of the building. Thus in a barn conversion new doors and windows are more likely to be acceptable if they are agricultural rather than domestic in character’.</w:t>
            </w:r>
          </w:p>
          <w:p w14:paraId="5AAB1A3C" w14:textId="711A5AF1" w:rsidR="002A5498" w:rsidRDefault="002A5498" w:rsidP="002A5498">
            <w:pPr>
              <w:pStyle w:val="Header"/>
              <w:contextualSpacing/>
              <w:jc w:val="both"/>
              <w:rPr>
                <w:rFonts w:ascii="Calibri" w:hAnsi="Calibri"/>
                <w:szCs w:val="22"/>
              </w:rPr>
            </w:pPr>
          </w:p>
          <w:p w14:paraId="358F77AB" w14:textId="4FA94126" w:rsidR="002A5498" w:rsidRPr="007F3DCA" w:rsidRDefault="003E4B64" w:rsidP="002A5498">
            <w:pPr>
              <w:pStyle w:val="Header"/>
              <w:contextualSpacing/>
              <w:rPr>
                <w:rFonts w:ascii="Calibri" w:hAnsi="Calibri"/>
                <w:bCs/>
                <w:szCs w:val="22"/>
              </w:rPr>
            </w:pPr>
            <w:r w:rsidRPr="007F3DCA">
              <w:rPr>
                <w:rFonts w:ascii="Calibri" w:hAnsi="Calibri"/>
                <w:bCs/>
                <w:szCs w:val="22"/>
              </w:rPr>
              <w:t xml:space="preserve">In this instance, the proposed development would involve </w:t>
            </w:r>
            <w:r w:rsidR="002A5498" w:rsidRPr="007F3DCA">
              <w:rPr>
                <w:rFonts w:ascii="Calibri" w:hAnsi="Calibri"/>
                <w:bCs/>
                <w:szCs w:val="22"/>
              </w:rPr>
              <w:t>the installation of numerous</w:t>
            </w:r>
            <w:r w:rsidRPr="007F3DCA">
              <w:rPr>
                <w:rFonts w:ascii="Calibri" w:hAnsi="Calibri"/>
                <w:bCs/>
                <w:szCs w:val="22"/>
              </w:rPr>
              <w:t xml:space="preserve"> door and window openings</w:t>
            </w:r>
            <w:r w:rsidR="002A5498" w:rsidRPr="007F3DCA">
              <w:rPr>
                <w:rFonts w:ascii="Calibri" w:hAnsi="Calibri"/>
                <w:bCs/>
                <w:szCs w:val="22"/>
              </w:rPr>
              <w:t xml:space="preserve"> to both the front and rear elevations of the buildings</w:t>
            </w:r>
            <w:r w:rsidRPr="007F3DCA">
              <w:rPr>
                <w:rFonts w:ascii="Calibri" w:hAnsi="Calibri"/>
                <w:bCs/>
                <w:szCs w:val="22"/>
              </w:rPr>
              <w:t xml:space="preserve"> and these would be detailed in a modern black aluminium finish</w:t>
            </w:r>
            <w:r w:rsidR="00F41E0A">
              <w:rPr>
                <w:rFonts w:ascii="Calibri" w:hAnsi="Calibri"/>
                <w:bCs/>
                <w:szCs w:val="22"/>
              </w:rPr>
              <w:t xml:space="preserve"> that would be at odds with the rural character of the area.</w:t>
            </w:r>
            <w:r w:rsidRPr="007F3DCA">
              <w:rPr>
                <w:rFonts w:ascii="Calibri" w:hAnsi="Calibri"/>
                <w:bCs/>
                <w:szCs w:val="22"/>
              </w:rPr>
              <w:t xml:space="preserve"> </w:t>
            </w:r>
            <w:r w:rsidR="005318B1">
              <w:rPr>
                <w:rFonts w:ascii="Calibri" w:hAnsi="Calibri"/>
                <w:bCs/>
                <w:szCs w:val="22"/>
              </w:rPr>
              <w:t>Furthermore, whilst t</w:t>
            </w:r>
            <w:r w:rsidR="00213A30" w:rsidRPr="007F3DCA">
              <w:rPr>
                <w:rFonts w:ascii="Calibri" w:hAnsi="Calibri"/>
                <w:bCs/>
                <w:szCs w:val="22"/>
              </w:rPr>
              <w:t xml:space="preserve">he </w:t>
            </w:r>
            <w:r w:rsidR="006C03AE">
              <w:rPr>
                <w:rFonts w:ascii="Calibri" w:hAnsi="Calibri"/>
                <w:bCs/>
                <w:szCs w:val="22"/>
              </w:rPr>
              <w:t>sequence and alignment of</w:t>
            </w:r>
            <w:r w:rsidR="00213A30" w:rsidRPr="007F3DCA">
              <w:rPr>
                <w:rFonts w:ascii="Calibri" w:hAnsi="Calibri"/>
                <w:bCs/>
                <w:szCs w:val="22"/>
              </w:rPr>
              <w:t xml:space="preserve"> window and door openings </w:t>
            </w:r>
            <w:r w:rsidR="006C03AE" w:rsidRPr="007F3DCA">
              <w:rPr>
                <w:rFonts w:ascii="Calibri" w:hAnsi="Calibri"/>
                <w:bCs/>
                <w:szCs w:val="22"/>
              </w:rPr>
              <w:t xml:space="preserve">proposed </w:t>
            </w:r>
            <w:r w:rsidR="006C03AE">
              <w:rPr>
                <w:rFonts w:ascii="Calibri" w:hAnsi="Calibri"/>
                <w:bCs/>
                <w:szCs w:val="22"/>
              </w:rPr>
              <w:t xml:space="preserve">for </w:t>
            </w:r>
            <w:r w:rsidR="002410CC" w:rsidRPr="007F3DCA">
              <w:rPr>
                <w:rFonts w:ascii="Calibri" w:hAnsi="Calibri"/>
                <w:bCs/>
                <w:szCs w:val="22"/>
              </w:rPr>
              <w:t xml:space="preserve">the front elevations of the buildings </w:t>
            </w:r>
            <w:r w:rsidR="006C03AE">
              <w:rPr>
                <w:rFonts w:ascii="Calibri" w:hAnsi="Calibri"/>
                <w:bCs/>
                <w:szCs w:val="22"/>
              </w:rPr>
              <w:t xml:space="preserve">has been randomised slightly from </w:t>
            </w:r>
            <w:r w:rsidR="00F41E0A">
              <w:rPr>
                <w:rFonts w:ascii="Calibri" w:hAnsi="Calibri"/>
                <w:bCs/>
                <w:szCs w:val="22"/>
              </w:rPr>
              <w:t xml:space="preserve">the scheme proposed under </w:t>
            </w:r>
            <w:r w:rsidR="006C03AE">
              <w:rPr>
                <w:rFonts w:ascii="Calibri" w:hAnsi="Calibri"/>
                <w:bCs/>
                <w:szCs w:val="22"/>
              </w:rPr>
              <w:t>previously refused application 3/2024/0266</w:t>
            </w:r>
            <w:r w:rsidR="005318B1">
              <w:rPr>
                <w:rFonts w:ascii="Calibri" w:hAnsi="Calibri"/>
                <w:bCs/>
                <w:szCs w:val="22"/>
              </w:rPr>
              <w:t xml:space="preserve">, </w:t>
            </w:r>
            <w:r w:rsidR="006C03AE">
              <w:rPr>
                <w:rFonts w:ascii="Calibri" w:hAnsi="Calibri"/>
                <w:bCs/>
                <w:szCs w:val="22"/>
              </w:rPr>
              <w:t xml:space="preserve">the fenestration proposed under the current scheme would </w:t>
            </w:r>
            <w:r w:rsidR="000B5647">
              <w:rPr>
                <w:rFonts w:ascii="Calibri" w:hAnsi="Calibri"/>
                <w:bCs/>
                <w:szCs w:val="22"/>
              </w:rPr>
              <w:t xml:space="preserve">nonetheless </w:t>
            </w:r>
            <w:r w:rsidR="006C03AE">
              <w:rPr>
                <w:rFonts w:ascii="Calibri" w:hAnsi="Calibri"/>
                <w:bCs/>
                <w:szCs w:val="22"/>
              </w:rPr>
              <w:t xml:space="preserve">be largely underpinned by a vertical </w:t>
            </w:r>
            <w:r w:rsidR="00527ADF">
              <w:rPr>
                <w:rFonts w:ascii="Calibri" w:hAnsi="Calibri"/>
                <w:bCs/>
                <w:szCs w:val="22"/>
              </w:rPr>
              <w:t>emphasis</w:t>
            </w:r>
            <w:r w:rsidR="006C03AE">
              <w:rPr>
                <w:rFonts w:ascii="Calibri" w:hAnsi="Calibri"/>
                <w:bCs/>
                <w:szCs w:val="22"/>
              </w:rPr>
              <w:t xml:space="preserve"> that would still have little to no reference to </w:t>
            </w:r>
            <w:r w:rsidR="002410CC" w:rsidRPr="007F3DCA">
              <w:rPr>
                <w:rFonts w:ascii="Calibri" w:hAnsi="Calibri"/>
                <w:bCs/>
                <w:szCs w:val="22"/>
              </w:rPr>
              <w:t xml:space="preserve">the randomised sequence of openings typically seen within agricultural buildings. </w:t>
            </w:r>
            <w:r w:rsidR="00527ADF">
              <w:rPr>
                <w:rFonts w:ascii="Calibri" w:hAnsi="Calibri"/>
                <w:bCs/>
                <w:szCs w:val="22"/>
              </w:rPr>
              <w:t xml:space="preserve">The fenestration proposed for the rear South-eastern elevations of the buildings </w:t>
            </w:r>
            <w:r w:rsidR="00A02182">
              <w:rPr>
                <w:rFonts w:ascii="Calibri" w:hAnsi="Calibri"/>
                <w:bCs/>
                <w:szCs w:val="22"/>
              </w:rPr>
              <w:t>would involve</w:t>
            </w:r>
            <w:r w:rsidR="00527ADF">
              <w:rPr>
                <w:rFonts w:ascii="Calibri" w:hAnsi="Calibri"/>
                <w:bCs/>
                <w:szCs w:val="22"/>
              </w:rPr>
              <w:t xml:space="preserve"> some partial utilisation of the building’s existing openings however as previously conveyed, the large majority of the </w:t>
            </w:r>
            <w:r w:rsidR="00A02182">
              <w:rPr>
                <w:rFonts w:ascii="Calibri" w:hAnsi="Calibri"/>
                <w:bCs/>
                <w:szCs w:val="22"/>
              </w:rPr>
              <w:t xml:space="preserve">building’s elevations are predominantly open sided (as opposed to a smaller and randomised sequence of openings that could be sympathetically and practically utilised) therefore any attempt to utilise these existing </w:t>
            </w:r>
            <w:r w:rsidR="000B5647">
              <w:rPr>
                <w:rFonts w:ascii="Calibri" w:hAnsi="Calibri"/>
                <w:bCs/>
                <w:szCs w:val="22"/>
              </w:rPr>
              <w:t xml:space="preserve">openings </w:t>
            </w:r>
            <w:r w:rsidR="00A02182">
              <w:rPr>
                <w:rFonts w:ascii="Calibri" w:hAnsi="Calibri"/>
                <w:bCs/>
                <w:szCs w:val="22"/>
              </w:rPr>
              <w:t xml:space="preserve">would require both the introduction of </w:t>
            </w:r>
            <w:r w:rsidR="000B5647">
              <w:rPr>
                <w:rFonts w:ascii="Calibri" w:hAnsi="Calibri"/>
                <w:bCs/>
                <w:szCs w:val="22"/>
              </w:rPr>
              <w:t xml:space="preserve">numerous </w:t>
            </w:r>
            <w:r w:rsidR="00A02182">
              <w:rPr>
                <w:rFonts w:ascii="Calibri" w:hAnsi="Calibri"/>
                <w:bCs/>
                <w:szCs w:val="22"/>
              </w:rPr>
              <w:t xml:space="preserve">new features </w:t>
            </w:r>
            <w:r w:rsidR="000B5647">
              <w:rPr>
                <w:rFonts w:ascii="Calibri" w:hAnsi="Calibri"/>
                <w:bCs/>
                <w:szCs w:val="22"/>
              </w:rPr>
              <w:t>including</w:t>
            </w:r>
            <w:r w:rsidR="00A02182">
              <w:rPr>
                <w:rFonts w:ascii="Calibri" w:hAnsi="Calibri"/>
                <w:bCs/>
                <w:szCs w:val="22"/>
              </w:rPr>
              <w:t xml:space="preserve"> the formation of sizeable glazed openings </w:t>
            </w:r>
            <w:r w:rsidR="000B5647">
              <w:rPr>
                <w:rFonts w:ascii="Calibri" w:hAnsi="Calibri"/>
                <w:bCs/>
                <w:szCs w:val="22"/>
              </w:rPr>
              <w:t xml:space="preserve">(as is proposed under the current application) </w:t>
            </w:r>
            <w:r w:rsidR="00A02182">
              <w:rPr>
                <w:rFonts w:ascii="Calibri" w:hAnsi="Calibri"/>
                <w:bCs/>
                <w:szCs w:val="22"/>
              </w:rPr>
              <w:t xml:space="preserve">and it is not considered that this would amount to a visually sympathetic form of development. </w:t>
            </w:r>
            <w:r w:rsidR="002A5498" w:rsidRPr="007F3DCA">
              <w:rPr>
                <w:rFonts w:ascii="Calibri" w:hAnsi="Calibri"/>
                <w:bCs/>
                <w:szCs w:val="22"/>
              </w:rPr>
              <w:t>As such, the resultant dwellings</w:t>
            </w:r>
            <w:r w:rsidR="000C7E76" w:rsidRPr="007F3DCA">
              <w:rPr>
                <w:rFonts w:ascii="Calibri" w:hAnsi="Calibri"/>
                <w:bCs/>
                <w:szCs w:val="22"/>
              </w:rPr>
              <w:t xml:space="preserve">, by virtue of their </w:t>
            </w:r>
            <w:r w:rsidR="000C7E76" w:rsidRPr="007F3DCA">
              <w:rPr>
                <w:rFonts w:ascii="Calibri" w:hAnsi="Calibri"/>
                <w:bCs/>
                <w:szCs w:val="22"/>
              </w:rPr>
              <w:lastRenderedPageBreak/>
              <w:t>materiality and fenestration,</w:t>
            </w:r>
            <w:r w:rsidR="002A5498" w:rsidRPr="007F3DCA">
              <w:rPr>
                <w:rFonts w:ascii="Calibri" w:hAnsi="Calibri"/>
                <w:bCs/>
                <w:szCs w:val="22"/>
              </w:rPr>
              <w:t xml:space="preserve"> would appear </w:t>
            </w:r>
            <w:r w:rsidR="00FB171F" w:rsidRPr="007F3DCA">
              <w:rPr>
                <w:rFonts w:ascii="Calibri" w:hAnsi="Calibri"/>
                <w:bCs/>
                <w:szCs w:val="22"/>
              </w:rPr>
              <w:t>overtly</w:t>
            </w:r>
            <w:r w:rsidR="002A5498" w:rsidRPr="007F3DCA">
              <w:rPr>
                <w:rFonts w:ascii="Calibri" w:hAnsi="Calibri"/>
                <w:bCs/>
                <w:szCs w:val="22"/>
              </w:rPr>
              <w:t xml:space="preserve"> domestic in appearance which in turn would be predominantly at odds with the </w:t>
            </w:r>
            <w:r w:rsidR="00EA4EAE" w:rsidRPr="007F3DCA">
              <w:rPr>
                <w:rFonts w:ascii="Calibri" w:hAnsi="Calibri"/>
                <w:bCs/>
                <w:szCs w:val="22"/>
              </w:rPr>
              <w:t>agricultural character of</w:t>
            </w:r>
            <w:r w:rsidR="00FB171F" w:rsidRPr="007F3DCA">
              <w:rPr>
                <w:rFonts w:ascii="Calibri" w:hAnsi="Calibri"/>
                <w:bCs/>
                <w:szCs w:val="22"/>
              </w:rPr>
              <w:t xml:space="preserve"> the </w:t>
            </w:r>
            <w:r w:rsidR="00EA4EAE" w:rsidRPr="007F3DCA">
              <w:rPr>
                <w:rFonts w:ascii="Calibri" w:hAnsi="Calibri"/>
                <w:bCs/>
                <w:szCs w:val="22"/>
              </w:rPr>
              <w:t>application site</w:t>
            </w:r>
            <w:r w:rsidR="00FB171F" w:rsidRPr="007F3DCA">
              <w:rPr>
                <w:rFonts w:ascii="Calibri" w:hAnsi="Calibri"/>
                <w:bCs/>
                <w:szCs w:val="22"/>
              </w:rPr>
              <w:t xml:space="preserve"> and </w:t>
            </w:r>
            <w:r w:rsidR="002A5498" w:rsidRPr="007F3DCA">
              <w:rPr>
                <w:rFonts w:ascii="Calibri" w:hAnsi="Calibri"/>
                <w:bCs/>
                <w:szCs w:val="22"/>
              </w:rPr>
              <w:t xml:space="preserve">rural </w:t>
            </w:r>
            <w:r w:rsidR="002410CC" w:rsidRPr="007F3DCA">
              <w:rPr>
                <w:rFonts w:ascii="Calibri" w:hAnsi="Calibri"/>
                <w:bCs/>
                <w:szCs w:val="22"/>
              </w:rPr>
              <w:t>vernacular</w:t>
            </w:r>
            <w:r w:rsidR="002A5498" w:rsidRPr="007F3DCA">
              <w:rPr>
                <w:rFonts w:ascii="Calibri" w:hAnsi="Calibri"/>
                <w:bCs/>
                <w:szCs w:val="22"/>
              </w:rPr>
              <w:t xml:space="preserve"> of dwellings within the immediate and surrounding area. Accordingly, </w:t>
            </w:r>
            <w:r w:rsidR="006E02C2" w:rsidRPr="007F3DCA">
              <w:rPr>
                <w:rFonts w:ascii="Calibri" w:hAnsi="Calibri"/>
                <w:szCs w:val="22"/>
              </w:rPr>
              <w:t>prior approval is required and refused on this matter.</w:t>
            </w:r>
          </w:p>
          <w:p w14:paraId="6AED4D81" w14:textId="2CC32D66" w:rsidR="002A5498" w:rsidRPr="005972D8" w:rsidRDefault="002A5498" w:rsidP="002A5498">
            <w:pPr>
              <w:pStyle w:val="Header"/>
              <w:contextualSpacing/>
              <w:jc w:val="both"/>
              <w:rPr>
                <w:rFonts w:ascii="Calibri" w:hAnsi="Calibri"/>
                <w:szCs w:val="22"/>
              </w:rPr>
            </w:pPr>
          </w:p>
          <w:p w14:paraId="56B16C4F" w14:textId="5E5B1DC1" w:rsidR="002A5498" w:rsidRPr="005972D8" w:rsidRDefault="002A5498" w:rsidP="002A5498">
            <w:pPr>
              <w:pStyle w:val="Header"/>
              <w:contextualSpacing/>
              <w:jc w:val="both"/>
              <w:rPr>
                <w:rFonts w:ascii="Calibri" w:hAnsi="Calibri"/>
                <w:szCs w:val="22"/>
                <w:u w:val="single"/>
              </w:rPr>
            </w:pPr>
            <w:r w:rsidRPr="005972D8">
              <w:rPr>
                <w:rFonts w:ascii="Calibri" w:hAnsi="Calibri"/>
                <w:szCs w:val="22"/>
                <w:u w:val="single"/>
              </w:rPr>
              <w:t>Provision of natural light</w:t>
            </w:r>
          </w:p>
          <w:p w14:paraId="689150C0" w14:textId="29D3B536" w:rsidR="002A5498" w:rsidRDefault="002A5498" w:rsidP="002A5498">
            <w:pPr>
              <w:pStyle w:val="Header"/>
              <w:contextualSpacing/>
              <w:jc w:val="both"/>
              <w:rPr>
                <w:rFonts w:ascii="Calibri" w:hAnsi="Calibri"/>
                <w:b/>
                <w:bCs/>
                <w:szCs w:val="22"/>
                <w:u w:val="single"/>
              </w:rPr>
            </w:pPr>
          </w:p>
          <w:p w14:paraId="39DB9BD4" w14:textId="570B4707" w:rsidR="002A5498" w:rsidRPr="00F3071A" w:rsidRDefault="002A5498" w:rsidP="002A5498">
            <w:pPr>
              <w:pStyle w:val="Header"/>
              <w:contextualSpacing/>
              <w:jc w:val="both"/>
              <w:rPr>
                <w:rFonts w:ascii="Calibri" w:hAnsi="Calibri"/>
                <w:szCs w:val="22"/>
              </w:rPr>
            </w:pPr>
            <w:r w:rsidRPr="00F3071A">
              <w:rPr>
                <w:rFonts w:ascii="Calibri" w:hAnsi="Calibri"/>
                <w:szCs w:val="22"/>
              </w:rPr>
              <w:t>The proposed plans submitted indicate that</w:t>
            </w:r>
            <w:r>
              <w:rPr>
                <w:rFonts w:ascii="Calibri" w:hAnsi="Calibri"/>
                <w:szCs w:val="22"/>
              </w:rPr>
              <w:t xml:space="preserve"> both the front and rear elevations of the buildings would comprise numerous door and window openings therefore it is anticipated that the proposed dwellings would receive adequate levels of natural light</w:t>
            </w:r>
            <w:r w:rsidR="006E02C2">
              <w:rPr>
                <w:rFonts w:ascii="Calibri" w:hAnsi="Calibri"/>
                <w:szCs w:val="22"/>
              </w:rPr>
              <w:t xml:space="preserve">. </w:t>
            </w:r>
            <w:r w:rsidR="006E02C2" w:rsidRPr="006E02C2">
              <w:rPr>
                <w:rFonts w:ascii="Calibri" w:hAnsi="Calibri"/>
                <w:szCs w:val="22"/>
              </w:rPr>
              <w:t xml:space="preserve">Therefore </w:t>
            </w:r>
            <w:r w:rsidR="006E02C2">
              <w:rPr>
                <w:rFonts w:ascii="Calibri" w:hAnsi="Calibri"/>
                <w:szCs w:val="22"/>
              </w:rPr>
              <w:t>prior approval is required and is acceptable on this matter</w:t>
            </w:r>
            <w:r w:rsidR="006E02C2" w:rsidRPr="006E02C2">
              <w:rPr>
                <w:rFonts w:ascii="Calibri" w:hAnsi="Calibri"/>
                <w:szCs w:val="22"/>
              </w:rPr>
              <w:t>.</w:t>
            </w:r>
          </w:p>
          <w:p w14:paraId="01A90F45" w14:textId="77777777" w:rsidR="00F41E0A" w:rsidRDefault="00F41E0A" w:rsidP="002A5498">
            <w:pPr>
              <w:pStyle w:val="Header"/>
              <w:contextualSpacing/>
              <w:jc w:val="both"/>
              <w:rPr>
                <w:rFonts w:ascii="Calibri" w:hAnsi="Calibri"/>
                <w:b/>
                <w:bCs/>
                <w:szCs w:val="22"/>
              </w:rPr>
            </w:pPr>
          </w:p>
          <w:p w14:paraId="78CAAE7C" w14:textId="79B075ED" w:rsidR="002A5498" w:rsidRPr="005309D1" w:rsidRDefault="002A5498" w:rsidP="002A5498">
            <w:pPr>
              <w:pStyle w:val="Header"/>
              <w:contextualSpacing/>
              <w:jc w:val="both"/>
              <w:rPr>
                <w:rFonts w:ascii="Calibri" w:hAnsi="Calibri"/>
                <w:b/>
                <w:bCs/>
                <w:szCs w:val="22"/>
              </w:rPr>
            </w:pPr>
            <w:r w:rsidRPr="005309D1">
              <w:rPr>
                <w:rFonts w:ascii="Calibri" w:hAnsi="Calibri"/>
                <w:b/>
                <w:bCs/>
                <w:szCs w:val="22"/>
              </w:rPr>
              <w:t>Other matters:</w:t>
            </w:r>
          </w:p>
          <w:p w14:paraId="49D8E3D3" w14:textId="465205BB" w:rsidR="002A5498" w:rsidRDefault="002A5498" w:rsidP="002A5498">
            <w:pPr>
              <w:pStyle w:val="Header"/>
              <w:contextualSpacing/>
              <w:jc w:val="both"/>
              <w:rPr>
                <w:rFonts w:ascii="Calibri" w:hAnsi="Calibri"/>
                <w:szCs w:val="22"/>
              </w:rPr>
            </w:pPr>
          </w:p>
          <w:p w14:paraId="53B2A562" w14:textId="6B4AEF8E" w:rsidR="002A5498" w:rsidRPr="007F57BB" w:rsidRDefault="002A5498" w:rsidP="002A5498">
            <w:pPr>
              <w:pStyle w:val="Header"/>
              <w:contextualSpacing/>
              <w:jc w:val="both"/>
              <w:rPr>
                <w:rFonts w:ascii="Calibri" w:hAnsi="Calibri"/>
                <w:szCs w:val="22"/>
                <w:u w:val="single"/>
              </w:rPr>
            </w:pPr>
            <w:r w:rsidRPr="007F57BB">
              <w:rPr>
                <w:rFonts w:ascii="Calibri" w:hAnsi="Calibri"/>
                <w:szCs w:val="22"/>
                <w:u w:val="single"/>
              </w:rPr>
              <w:t>Curtilage</w:t>
            </w:r>
          </w:p>
          <w:p w14:paraId="418EA6F4" w14:textId="77777777" w:rsidR="002A5498" w:rsidRPr="007F57BB" w:rsidRDefault="002A5498" w:rsidP="002A5498">
            <w:pPr>
              <w:pStyle w:val="Header"/>
              <w:contextualSpacing/>
              <w:jc w:val="both"/>
              <w:rPr>
                <w:rFonts w:ascii="Calibri" w:hAnsi="Calibri"/>
                <w:szCs w:val="22"/>
              </w:rPr>
            </w:pPr>
          </w:p>
          <w:p w14:paraId="20A8FC4E" w14:textId="77777777" w:rsidR="002A5498" w:rsidRPr="007F57BB" w:rsidRDefault="002A5498" w:rsidP="002A5498">
            <w:pPr>
              <w:pStyle w:val="Header"/>
              <w:contextualSpacing/>
              <w:jc w:val="both"/>
              <w:rPr>
                <w:rFonts w:ascii="Calibri" w:hAnsi="Calibri"/>
                <w:b/>
                <w:bCs/>
                <w:i/>
                <w:iCs/>
                <w:szCs w:val="22"/>
              </w:rPr>
            </w:pPr>
            <w:r w:rsidRPr="007F57BB">
              <w:rPr>
                <w:rFonts w:ascii="Calibri" w:hAnsi="Calibri"/>
                <w:b/>
                <w:bCs/>
                <w:i/>
                <w:iCs/>
                <w:szCs w:val="22"/>
              </w:rPr>
              <w:t>As set out in paragraph X of Part 3, “curtilage” means, for the purposes of Class Q, R or S only—</w:t>
            </w:r>
          </w:p>
          <w:p w14:paraId="0DE41055" w14:textId="77777777" w:rsidR="002A5498" w:rsidRPr="007F57BB" w:rsidRDefault="002A5498" w:rsidP="002A5498">
            <w:pPr>
              <w:pStyle w:val="Header"/>
              <w:contextualSpacing/>
              <w:jc w:val="both"/>
              <w:rPr>
                <w:rFonts w:ascii="Calibri" w:hAnsi="Calibri"/>
                <w:b/>
                <w:bCs/>
                <w:i/>
                <w:iCs/>
                <w:szCs w:val="22"/>
              </w:rPr>
            </w:pPr>
            <w:r w:rsidRPr="007F57BB">
              <w:rPr>
                <w:rFonts w:ascii="Calibri" w:hAnsi="Calibri"/>
                <w:b/>
                <w:bCs/>
                <w:i/>
                <w:iCs/>
                <w:szCs w:val="22"/>
              </w:rPr>
              <w:t>(a) the piece of land, whether enclosed or unenclosed, immediately beside or around the agricultural building, closely associated with and serving the purposes of the agricultural building, or</w:t>
            </w:r>
          </w:p>
          <w:p w14:paraId="0153581C" w14:textId="77777777" w:rsidR="002A5498" w:rsidRPr="007F57BB" w:rsidRDefault="002A5498" w:rsidP="002A5498">
            <w:pPr>
              <w:pStyle w:val="Header"/>
              <w:contextualSpacing/>
              <w:jc w:val="both"/>
              <w:rPr>
                <w:rFonts w:ascii="Calibri" w:hAnsi="Calibri"/>
                <w:b/>
                <w:bCs/>
                <w:i/>
                <w:iCs/>
                <w:szCs w:val="22"/>
              </w:rPr>
            </w:pPr>
            <w:r w:rsidRPr="007F57BB">
              <w:rPr>
                <w:rFonts w:ascii="Calibri" w:hAnsi="Calibri"/>
                <w:b/>
                <w:bCs/>
                <w:i/>
                <w:iCs/>
                <w:szCs w:val="22"/>
              </w:rPr>
              <w:t>(b) an area of land immediately beside or around the agricultural building no larger than the land area occupied by the agricultural building, whichever is the lesser;”</w:t>
            </w:r>
          </w:p>
          <w:p w14:paraId="7567EBBB" w14:textId="77777777" w:rsidR="002A5498" w:rsidRPr="007F57BB" w:rsidRDefault="002A5498" w:rsidP="002A5498">
            <w:pPr>
              <w:pStyle w:val="Header"/>
              <w:contextualSpacing/>
              <w:jc w:val="both"/>
              <w:rPr>
                <w:rFonts w:ascii="Calibri" w:hAnsi="Calibri"/>
                <w:szCs w:val="22"/>
              </w:rPr>
            </w:pPr>
          </w:p>
          <w:p w14:paraId="4B94F131" w14:textId="59AAA755" w:rsidR="002A5498" w:rsidRPr="007F57BB" w:rsidRDefault="002A5498" w:rsidP="002A5498">
            <w:pPr>
              <w:pStyle w:val="Header"/>
              <w:contextualSpacing/>
              <w:jc w:val="both"/>
              <w:rPr>
                <w:rFonts w:ascii="Calibri" w:hAnsi="Calibri"/>
                <w:szCs w:val="22"/>
              </w:rPr>
            </w:pPr>
            <w:r w:rsidRPr="007F57BB">
              <w:rPr>
                <w:rFonts w:ascii="Calibri" w:hAnsi="Calibri"/>
                <w:szCs w:val="22"/>
              </w:rPr>
              <w:t>The proposed site plan submitted with the application indicates that each of the proposed residential units would comprise their own rear domestic curtilage area. The cumulative area of land comprised by the proposed individual curtilage areas would total 191.1</w:t>
            </w:r>
            <w:r w:rsidR="00071EF7">
              <w:rPr>
                <w:rFonts w:ascii="Calibri" w:hAnsi="Calibri"/>
                <w:szCs w:val="22"/>
              </w:rPr>
              <w:t xml:space="preserve"> </w:t>
            </w:r>
            <w:r w:rsidRPr="007F57BB">
              <w:rPr>
                <w:rFonts w:ascii="Calibri" w:hAnsi="Calibri"/>
                <w:szCs w:val="22"/>
              </w:rPr>
              <w:t>square metres which would be less than the cumulative ground floor area covered by the buildings to be converted to residential use. The proposed development is therefore considered to be acceptable in relation to this particular consideration.</w:t>
            </w:r>
          </w:p>
          <w:p w14:paraId="6A8EF5E0" w14:textId="097B792E" w:rsidR="002A5498" w:rsidRDefault="002A5498" w:rsidP="002A5498">
            <w:pPr>
              <w:pStyle w:val="Header"/>
              <w:contextualSpacing/>
              <w:jc w:val="both"/>
              <w:rPr>
                <w:rFonts w:ascii="Calibri" w:hAnsi="Calibri"/>
                <w:b/>
                <w:bCs/>
                <w:szCs w:val="22"/>
              </w:rPr>
            </w:pPr>
          </w:p>
          <w:p w14:paraId="60E49547" w14:textId="2592321F" w:rsidR="002A5498" w:rsidRPr="00CA3C43" w:rsidRDefault="002A5498" w:rsidP="002A5498">
            <w:pPr>
              <w:pStyle w:val="Header"/>
              <w:contextualSpacing/>
              <w:jc w:val="both"/>
              <w:rPr>
                <w:rFonts w:ascii="Calibri" w:hAnsi="Calibri"/>
                <w:szCs w:val="22"/>
                <w:u w:val="single"/>
              </w:rPr>
            </w:pPr>
            <w:r w:rsidRPr="00CA3C43">
              <w:rPr>
                <w:rFonts w:ascii="Calibri" w:hAnsi="Calibri"/>
                <w:szCs w:val="22"/>
                <w:u w:val="single"/>
              </w:rPr>
              <w:t>Ecology</w:t>
            </w:r>
          </w:p>
          <w:p w14:paraId="59EE2768" w14:textId="77777777" w:rsidR="00D002EB" w:rsidRDefault="00D002EB" w:rsidP="00FE3517">
            <w:pPr>
              <w:pStyle w:val="Header"/>
              <w:contextualSpacing/>
              <w:jc w:val="both"/>
              <w:rPr>
                <w:rFonts w:ascii="Calibri" w:hAnsi="Calibri"/>
                <w:szCs w:val="22"/>
              </w:rPr>
            </w:pPr>
          </w:p>
          <w:p w14:paraId="2DC00FC3" w14:textId="77777777" w:rsidR="00082DCE" w:rsidRPr="002D0E8C" w:rsidRDefault="00D002EB" w:rsidP="00FE3517">
            <w:pPr>
              <w:pStyle w:val="Header"/>
              <w:contextualSpacing/>
              <w:jc w:val="both"/>
              <w:rPr>
                <w:rFonts w:ascii="Calibri" w:hAnsi="Calibri"/>
                <w:bCs/>
                <w:szCs w:val="22"/>
              </w:rPr>
            </w:pPr>
            <w:r w:rsidRPr="002D0E8C">
              <w:rPr>
                <w:rFonts w:ascii="Calibri" w:hAnsi="Calibri"/>
                <w:szCs w:val="22"/>
              </w:rPr>
              <w:t xml:space="preserve">The proposed development would involve disturbance to the roof space and internal elevations of the buildings to be converted and as such could </w:t>
            </w:r>
            <w:r w:rsidRPr="002D0E8C">
              <w:rPr>
                <w:rFonts w:ascii="Calibri" w:hAnsi="Calibri"/>
                <w:bCs/>
                <w:szCs w:val="22"/>
              </w:rPr>
              <w:t xml:space="preserve">potentially result in disturbance to protected species (namely bats and nesting birds). </w:t>
            </w:r>
            <w:r w:rsidR="00F421C3" w:rsidRPr="002D0E8C">
              <w:rPr>
                <w:rFonts w:ascii="Calibri" w:hAnsi="Calibri"/>
                <w:bCs/>
                <w:szCs w:val="22"/>
              </w:rPr>
              <w:t>Whilst protected species are not specifically referred to in Schedule 2, Part 3, Class Q of the Town and Country Planning (General Permitted Development) Order 2015, Regulation 9 of The Conservation of Habitats and Species Regulations 2017 is nonetheless considered to be wholly relevant in this instance</w:t>
            </w:r>
            <w:r w:rsidR="00474E42" w:rsidRPr="002D0E8C">
              <w:rPr>
                <w:rFonts w:ascii="Calibri" w:hAnsi="Calibri"/>
                <w:bCs/>
                <w:szCs w:val="22"/>
              </w:rPr>
              <w:t xml:space="preserve"> (t</w:t>
            </w:r>
            <w:r w:rsidR="00F421C3" w:rsidRPr="002D0E8C">
              <w:rPr>
                <w:rFonts w:ascii="Calibri" w:hAnsi="Calibri"/>
                <w:bCs/>
                <w:szCs w:val="22"/>
              </w:rPr>
              <w:t>his is confirmed in various appeal decisions</w:t>
            </w:r>
            <w:r w:rsidR="00474E42" w:rsidRPr="002D0E8C">
              <w:rPr>
                <w:rFonts w:ascii="Calibri" w:hAnsi="Calibri"/>
                <w:bCs/>
                <w:szCs w:val="22"/>
              </w:rPr>
              <w:t xml:space="preserve">, namely APP/L3245/W/15/3004467, APP/D0121/W/19/3240553, APP/T2350/W/22/3304870). </w:t>
            </w:r>
            <w:r w:rsidR="00C23E03" w:rsidRPr="002D0E8C">
              <w:rPr>
                <w:rFonts w:ascii="Calibri" w:hAnsi="Calibri"/>
                <w:bCs/>
                <w:szCs w:val="22"/>
              </w:rPr>
              <w:t xml:space="preserve">The above legislation requires appropriate authorities to exercise their functions under the enactments relating to nature conservation so as to secure compliance with the requirements of the Habitats Directive. Accordingly, competent authorities must consider the Directives in making decisions relating to any of their planning functions. Therefore, whilst not specifically referred to in the GPDO, the impact of development upon European protected species must still be taken into account. </w:t>
            </w:r>
          </w:p>
          <w:p w14:paraId="1DDAEE54" w14:textId="77777777" w:rsidR="00082DCE" w:rsidRPr="000868E3" w:rsidRDefault="00082DCE" w:rsidP="00FE3517">
            <w:pPr>
              <w:pStyle w:val="Header"/>
              <w:contextualSpacing/>
              <w:jc w:val="both"/>
              <w:rPr>
                <w:rFonts w:ascii="Calibri" w:hAnsi="Calibri"/>
                <w:bCs/>
                <w:szCs w:val="22"/>
                <w:highlight w:val="green"/>
              </w:rPr>
            </w:pPr>
          </w:p>
          <w:p w14:paraId="0C427D2B" w14:textId="3C297785" w:rsidR="00D002EB" w:rsidRDefault="00C23E03" w:rsidP="00FE3517">
            <w:pPr>
              <w:pStyle w:val="Header"/>
              <w:contextualSpacing/>
              <w:jc w:val="both"/>
              <w:rPr>
                <w:rFonts w:ascii="Calibri" w:hAnsi="Calibri"/>
                <w:bCs/>
                <w:szCs w:val="22"/>
              </w:rPr>
            </w:pPr>
            <w:r w:rsidRPr="002D0E8C">
              <w:rPr>
                <w:rFonts w:ascii="Calibri" w:hAnsi="Calibri"/>
                <w:bCs/>
                <w:szCs w:val="22"/>
              </w:rPr>
              <w:t xml:space="preserve">Ecological survey work was provided in support of previous applications 3/2022/1072, 3/2023/0725 and 3/2024/0266 however </w:t>
            </w:r>
            <w:r w:rsidR="00210DFF" w:rsidRPr="002D0E8C">
              <w:rPr>
                <w:rFonts w:ascii="Calibri" w:hAnsi="Calibri"/>
                <w:bCs/>
                <w:szCs w:val="22"/>
              </w:rPr>
              <w:t xml:space="preserve">this survey work was undertaken over two years ago (August 2022) therefore an updated ecology survey would need to be undertaken however </w:t>
            </w:r>
            <w:r w:rsidRPr="002D0E8C">
              <w:rPr>
                <w:rFonts w:ascii="Calibri" w:hAnsi="Calibri"/>
                <w:bCs/>
                <w:szCs w:val="22"/>
              </w:rPr>
              <w:t xml:space="preserve">no </w:t>
            </w:r>
            <w:r w:rsidR="00210DFF" w:rsidRPr="002D0E8C">
              <w:rPr>
                <w:rFonts w:ascii="Calibri" w:hAnsi="Calibri"/>
                <w:bCs/>
                <w:szCs w:val="22"/>
              </w:rPr>
              <w:t xml:space="preserve">updated </w:t>
            </w:r>
            <w:r w:rsidRPr="002D0E8C">
              <w:rPr>
                <w:rFonts w:ascii="Calibri" w:hAnsi="Calibri"/>
                <w:bCs/>
                <w:szCs w:val="22"/>
              </w:rPr>
              <w:t xml:space="preserve">ecological survey work has been provided in support of the current application submission. </w:t>
            </w:r>
            <w:r w:rsidR="00EE055B" w:rsidRPr="002D0E8C">
              <w:rPr>
                <w:rFonts w:ascii="Calibri" w:hAnsi="Calibri"/>
                <w:bCs/>
                <w:szCs w:val="22"/>
              </w:rPr>
              <w:t>Consequently</w:t>
            </w:r>
            <w:r w:rsidR="00BE7E11" w:rsidRPr="002D0E8C">
              <w:rPr>
                <w:rFonts w:ascii="Calibri" w:hAnsi="Calibri"/>
                <w:bCs/>
                <w:szCs w:val="22"/>
              </w:rPr>
              <w:t xml:space="preserve">, the Council is unable to </w:t>
            </w:r>
            <w:r w:rsidR="00627976" w:rsidRPr="002D0E8C">
              <w:rPr>
                <w:rFonts w:ascii="Calibri" w:hAnsi="Calibri"/>
                <w:bCs/>
                <w:szCs w:val="22"/>
              </w:rPr>
              <w:t xml:space="preserve">fully </w:t>
            </w:r>
            <w:r w:rsidR="00BE7E11" w:rsidRPr="002D0E8C">
              <w:rPr>
                <w:rFonts w:ascii="Calibri" w:hAnsi="Calibri"/>
                <w:bCs/>
                <w:szCs w:val="22"/>
              </w:rPr>
              <w:t>assess the impact of the proposal upon protected species due to the lack of information provided.</w:t>
            </w:r>
            <w:r w:rsidR="00627976" w:rsidRPr="002D0E8C">
              <w:rPr>
                <w:rFonts w:ascii="Calibri" w:hAnsi="Calibri"/>
                <w:bCs/>
                <w:szCs w:val="22"/>
              </w:rPr>
              <w:t xml:space="preserve"> </w:t>
            </w:r>
            <w:r w:rsidR="00EE055B" w:rsidRPr="002D0E8C">
              <w:rPr>
                <w:rFonts w:ascii="Calibri" w:hAnsi="Calibri"/>
                <w:bCs/>
                <w:szCs w:val="22"/>
              </w:rPr>
              <w:t>As such, the proposal fails to meet the requirements of Class Q of Schedule 2, Part 3 of the Town and Country Planning (General Permitted Development) (England) Order 2015 and The Conservation of Habitats and Species Regulations 2017.</w:t>
            </w:r>
            <w:r w:rsidR="00EE055B">
              <w:rPr>
                <w:rFonts w:ascii="Calibri" w:hAnsi="Calibri"/>
                <w:bCs/>
                <w:szCs w:val="22"/>
              </w:rPr>
              <w:t xml:space="preserve"> </w:t>
            </w:r>
          </w:p>
          <w:p w14:paraId="628BDF13" w14:textId="65BDBA37" w:rsidR="00D002EB" w:rsidRPr="00BA2247" w:rsidRDefault="00D002EB" w:rsidP="00FE3517">
            <w:pPr>
              <w:pStyle w:val="Header"/>
              <w:contextualSpacing/>
              <w:jc w:val="both"/>
              <w:rPr>
                <w:rFonts w:ascii="Calibri" w:hAnsi="Calibri"/>
                <w:szCs w:val="22"/>
              </w:rPr>
            </w:pPr>
          </w:p>
        </w:tc>
      </w:tr>
      <w:tr w:rsidR="002A5498" w:rsidRPr="008C75E4" w14:paraId="618C135B" w14:textId="77777777" w:rsidTr="008B2268">
        <w:trPr>
          <w:trHeight w:val="864"/>
          <w:jc w:val="center"/>
        </w:trPr>
        <w:tc>
          <w:tcPr>
            <w:tcW w:w="9594" w:type="dxa"/>
            <w:gridSpan w:val="16"/>
            <w:tcMar>
              <w:top w:w="57" w:type="dxa"/>
              <w:bottom w:w="57" w:type="dxa"/>
            </w:tcMar>
          </w:tcPr>
          <w:p w14:paraId="55CF84A4" w14:textId="77777777" w:rsidR="002A5498" w:rsidRPr="00CA0BD8" w:rsidRDefault="002A5498" w:rsidP="002A5498">
            <w:pPr>
              <w:contextualSpacing/>
              <w:jc w:val="both"/>
              <w:rPr>
                <w:rFonts w:ascii="Calibri" w:hAnsi="Calibri"/>
                <w:b/>
                <w:bCs/>
                <w:szCs w:val="22"/>
              </w:rPr>
            </w:pPr>
            <w:r w:rsidRPr="00CA0BD8">
              <w:rPr>
                <w:rFonts w:ascii="Calibri" w:hAnsi="Calibri"/>
                <w:b/>
                <w:bCs/>
                <w:szCs w:val="22"/>
              </w:rPr>
              <w:lastRenderedPageBreak/>
              <w:t>Conclusion:</w:t>
            </w:r>
          </w:p>
          <w:p w14:paraId="152067B7" w14:textId="77777777" w:rsidR="002A5498" w:rsidRPr="00CA0BD8" w:rsidRDefault="002A5498" w:rsidP="002A5498">
            <w:pPr>
              <w:contextualSpacing/>
              <w:jc w:val="both"/>
              <w:rPr>
                <w:rFonts w:ascii="Calibri" w:hAnsi="Calibri"/>
                <w:b/>
                <w:bCs/>
                <w:szCs w:val="22"/>
              </w:rPr>
            </w:pPr>
          </w:p>
          <w:p w14:paraId="6D1BB9D7" w14:textId="60314914" w:rsidR="00DD365F" w:rsidRDefault="002A5498" w:rsidP="002A5498">
            <w:pPr>
              <w:contextualSpacing/>
              <w:jc w:val="both"/>
              <w:rPr>
                <w:rFonts w:ascii="Calibri" w:hAnsi="Calibri"/>
                <w:szCs w:val="22"/>
                <w:highlight w:val="green"/>
              </w:rPr>
            </w:pPr>
            <w:r w:rsidRPr="00CA0BD8">
              <w:rPr>
                <w:rFonts w:ascii="Calibri" w:hAnsi="Calibri"/>
                <w:szCs w:val="22"/>
              </w:rPr>
              <w:t xml:space="preserve">The scale of works proposed would go significantly beyond conversion and beyond what it is considered to be ‘reasonably necessary’ to change the use of the buildings in question. </w:t>
            </w:r>
            <w:r w:rsidR="00DD365F">
              <w:rPr>
                <w:rFonts w:ascii="Calibri" w:hAnsi="Calibri"/>
                <w:szCs w:val="22"/>
              </w:rPr>
              <w:t>In addition</w:t>
            </w:r>
            <w:r w:rsidR="00025E23" w:rsidRPr="006E02C2">
              <w:rPr>
                <w:rFonts w:ascii="Calibri" w:hAnsi="Calibri"/>
                <w:szCs w:val="22"/>
              </w:rPr>
              <w:t>, the proposed dwellings would be overtly domestic in appearance and largely incongruous with the agricultural character of the application site.</w:t>
            </w:r>
            <w:r w:rsidR="00025E23">
              <w:rPr>
                <w:rFonts w:ascii="Calibri" w:hAnsi="Calibri"/>
                <w:szCs w:val="22"/>
              </w:rPr>
              <w:t xml:space="preserve"> </w:t>
            </w:r>
            <w:r w:rsidR="00204C91" w:rsidRPr="002D0E8C">
              <w:rPr>
                <w:rFonts w:ascii="Calibri" w:hAnsi="Calibri"/>
                <w:szCs w:val="22"/>
              </w:rPr>
              <w:t>Further</w:t>
            </w:r>
            <w:r w:rsidR="00DD365F" w:rsidRPr="002D0E8C">
              <w:rPr>
                <w:rFonts w:ascii="Calibri" w:hAnsi="Calibri"/>
                <w:szCs w:val="22"/>
              </w:rPr>
              <w:t xml:space="preserve">more, </w:t>
            </w:r>
            <w:r w:rsidR="00CC2A69" w:rsidRPr="002D0E8C">
              <w:rPr>
                <w:rFonts w:ascii="Calibri" w:hAnsi="Calibri"/>
                <w:bCs/>
                <w:szCs w:val="22"/>
              </w:rPr>
              <w:t xml:space="preserve">the suggested mitigation with respect to </w:t>
            </w:r>
            <w:r w:rsidR="00C44C78" w:rsidRPr="002D0E8C">
              <w:rPr>
                <w:rFonts w:ascii="Calibri" w:hAnsi="Calibri"/>
                <w:bCs/>
                <w:szCs w:val="22"/>
              </w:rPr>
              <w:t xml:space="preserve">implementation of </w:t>
            </w:r>
            <w:r w:rsidR="00CC2A69" w:rsidRPr="002D0E8C">
              <w:rPr>
                <w:rFonts w:ascii="Calibri" w:hAnsi="Calibri"/>
                <w:bCs/>
                <w:szCs w:val="22"/>
              </w:rPr>
              <w:t xml:space="preserve">the proposed vehicle passing place would be beyond the remit of Class Q and as such could not be satisfactorily or reasonably secured through the prior approval process in this instance. </w:t>
            </w:r>
            <w:r w:rsidR="008B6AAA" w:rsidRPr="002D0E8C">
              <w:rPr>
                <w:rFonts w:ascii="Calibri" w:hAnsi="Calibri"/>
                <w:szCs w:val="22"/>
              </w:rPr>
              <w:t>Moreover, the impact of the proposed development upon protected species has not been considered.</w:t>
            </w:r>
          </w:p>
          <w:p w14:paraId="6A658C10" w14:textId="77777777" w:rsidR="00CC2A69" w:rsidRPr="00CC2A69" w:rsidRDefault="00CC2A69" w:rsidP="002A5498">
            <w:pPr>
              <w:contextualSpacing/>
              <w:jc w:val="both"/>
              <w:rPr>
                <w:rFonts w:ascii="Calibri" w:hAnsi="Calibri"/>
                <w:szCs w:val="22"/>
                <w:highlight w:val="green"/>
              </w:rPr>
            </w:pPr>
          </w:p>
          <w:p w14:paraId="7A29B7CE" w14:textId="77777777" w:rsidR="002A5498" w:rsidRDefault="002A5498" w:rsidP="002A5498">
            <w:pPr>
              <w:contextualSpacing/>
              <w:jc w:val="both"/>
              <w:rPr>
                <w:rFonts w:ascii="Calibri" w:hAnsi="Calibri"/>
                <w:szCs w:val="22"/>
              </w:rPr>
            </w:pPr>
            <w:r w:rsidRPr="00CA0BD8">
              <w:rPr>
                <w:rFonts w:ascii="Calibri" w:hAnsi="Calibri"/>
                <w:szCs w:val="22"/>
              </w:rPr>
              <w:t>Taking account of all of the above, it is considered that the proposal does not satisfy the requirements of Class Q (a) and (b) of Schedule 2 Part 3 of the Town and Country Planning (General Permitted Development) Order 2015. As such, it is recommended that prior approval is refused.</w:t>
            </w:r>
          </w:p>
          <w:p w14:paraId="24E0DD07" w14:textId="4F39DEEB" w:rsidR="004F705A" w:rsidRPr="00D204F3" w:rsidRDefault="004F705A" w:rsidP="002A5498">
            <w:pPr>
              <w:contextualSpacing/>
              <w:jc w:val="both"/>
              <w:rPr>
                <w:rFonts w:ascii="Calibri" w:hAnsi="Calibri"/>
                <w:szCs w:val="22"/>
              </w:rPr>
            </w:pPr>
          </w:p>
        </w:tc>
      </w:tr>
      <w:tr w:rsidR="002A5498" w:rsidRPr="008C75E4" w14:paraId="14530A24" w14:textId="77777777" w:rsidTr="008B2268">
        <w:trPr>
          <w:jc w:val="center"/>
        </w:trPr>
        <w:tc>
          <w:tcPr>
            <w:tcW w:w="2837" w:type="dxa"/>
            <w:gridSpan w:val="4"/>
            <w:tcMar>
              <w:top w:w="57" w:type="dxa"/>
              <w:bottom w:w="57" w:type="dxa"/>
            </w:tcMar>
          </w:tcPr>
          <w:p w14:paraId="48D7EA88" w14:textId="77777777" w:rsidR="002A5498" w:rsidRPr="008C75E4" w:rsidRDefault="002A5498" w:rsidP="002A5498">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57" w:type="dxa"/>
            <w:gridSpan w:val="12"/>
          </w:tcPr>
          <w:p w14:paraId="1E4D3E12" w14:textId="70069A15" w:rsidR="002A5498" w:rsidRPr="008C75E4" w:rsidRDefault="002A5498" w:rsidP="002A5498">
            <w:pPr>
              <w:jc w:val="both"/>
              <w:rPr>
                <w:rFonts w:ascii="Calibri" w:hAnsi="Calibri"/>
                <w:bCs/>
                <w:szCs w:val="22"/>
              </w:rPr>
            </w:pPr>
            <w:r>
              <w:rPr>
                <w:rFonts w:ascii="Calibri" w:hAnsi="Calibri"/>
                <w:bCs/>
                <w:szCs w:val="22"/>
              </w:rPr>
              <w:t>Refuse Prior Approval.</w:t>
            </w:r>
          </w:p>
        </w:tc>
      </w:tr>
    </w:tbl>
    <w:p w14:paraId="50B8B323" w14:textId="77777777" w:rsidR="00F67A51" w:rsidRPr="008C75E4" w:rsidRDefault="00F67A51" w:rsidP="006126D1">
      <w:pPr>
        <w:jc w:val="both"/>
        <w:rPr>
          <w:rFonts w:ascii="Calibri" w:hAnsi="Calibri"/>
          <w:szCs w:val="22"/>
        </w:rPr>
      </w:pPr>
    </w:p>
    <w:sectPr w:rsidR="00F67A51"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225C7" w14:textId="77777777" w:rsidR="0087431D" w:rsidRDefault="0087431D" w:rsidP="006D0B5F">
      <w:r>
        <w:separator/>
      </w:r>
    </w:p>
  </w:endnote>
  <w:endnote w:type="continuationSeparator" w:id="0">
    <w:p w14:paraId="25D6D04F" w14:textId="77777777" w:rsidR="0087431D" w:rsidRDefault="0087431D"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DE38F" w14:textId="77777777" w:rsidR="0087431D" w:rsidRDefault="0087431D" w:rsidP="006D0B5F">
      <w:r>
        <w:separator/>
      </w:r>
    </w:p>
  </w:footnote>
  <w:footnote w:type="continuationSeparator" w:id="0">
    <w:p w14:paraId="51E97A78" w14:textId="77777777" w:rsidR="0087431D" w:rsidRDefault="0087431D"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E290C"/>
    <w:multiLevelType w:val="hybridMultilevel"/>
    <w:tmpl w:val="E990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F07616"/>
    <w:multiLevelType w:val="hybridMultilevel"/>
    <w:tmpl w:val="31807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17B20"/>
    <w:multiLevelType w:val="hybridMultilevel"/>
    <w:tmpl w:val="1342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631562">
    <w:abstractNumId w:val="12"/>
  </w:num>
  <w:num w:numId="2" w16cid:durableId="114451147">
    <w:abstractNumId w:val="10"/>
  </w:num>
  <w:num w:numId="3" w16cid:durableId="901140659">
    <w:abstractNumId w:val="4"/>
  </w:num>
  <w:num w:numId="4" w16cid:durableId="521479159">
    <w:abstractNumId w:val="5"/>
  </w:num>
  <w:num w:numId="5" w16cid:durableId="328363299">
    <w:abstractNumId w:val="0"/>
  </w:num>
  <w:num w:numId="6" w16cid:durableId="2070838294">
    <w:abstractNumId w:val="1"/>
  </w:num>
  <w:num w:numId="7" w16cid:durableId="1128157902">
    <w:abstractNumId w:val="6"/>
  </w:num>
  <w:num w:numId="8" w16cid:durableId="730343874">
    <w:abstractNumId w:val="11"/>
  </w:num>
  <w:num w:numId="9" w16cid:durableId="187259565">
    <w:abstractNumId w:val="3"/>
  </w:num>
  <w:num w:numId="10" w16cid:durableId="629243672">
    <w:abstractNumId w:val="9"/>
  </w:num>
  <w:num w:numId="11" w16cid:durableId="1004670750">
    <w:abstractNumId w:val="2"/>
  </w:num>
  <w:num w:numId="12" w16cid:durableId="462626091">
    <w:abstractNumId w:val="8"/>
  </w:num>
  <w:num w:numId="13" w16cid:durableId="745495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C73"/>
    <w:rsid w:val="000075DD"/>
    <w:rsid w:val="00016A73"/>
    <w:rsid w:val="000208B4"/>
    <w:rsid w:val="00025E23"/>
    <w:rsid w:val="00041FBF"/>
    <w:rsid w:val="000433F1"/>
    <w:rsid w:val="00044E66"/>
    <w:rsid w:val="000520CC"/>
    <w:rsid w:val="00055B13"/>
    <w:rsid w:val="000603FD"/>
    <w:rsid w:val="00071EF7"/>
    <w:rsid w:val="00082DCE"/>
    <w:rsid w:val="000846CE"/>
    <w:rsid w:val="0008638E"/>
    <w:rsid w:val="000868E3"/>
    <w:rsid w:val="000927DE"/>
    <w:rsid w:val="000959B5"/>
    <w:rsid w:val="000A6F07"/>
    <w:rsid w:val="000B42B8"/>
    <w:rsid w:val="000B5647"/>
    <w:rsid w:val="000B5CB5"/>
    <w:rsid w:val="000C7A57"/>
    <w:rsid w:val="000C7E76"/>
    <w:rsid w:val="000D2486"/>
    <w:rsid w:val="000D2C5D"/>
    <w:rsid w:val="000E69E4"/>
    <w:rsid w:val="000F2DC3"/>
    <w:rsid w:val="000F54C2"/>
    <w:rsid w:val="000F7B6C"/>
    <w:rsid w:val="00101855"/>
    <w:rsid w:val="0010371E"/>
    <w:rsid w:val="00106932"/>
    <w:rsid w:val="0011148B"/>
    <w:rsid w:val="00113257"/>
    <w:rsid w:val="00125CAF"/>
    <w:rsid w:val="00130035"/>
    <w:rsid w:val="00141512"/>
    <w:rsid w:val="001579DA"/>
    <w:rsid w:val="0016428F"/>
    <w:rsid w:val="00174004"/>
    <w:rsid w:val="00191737"/>
    <w:rsid w:val="00193439"/>
    <w:rsid w:val="001946E0"/>
    <w:rsid w:val="00196722"/>
    <w:rsid w:val="001973D1"/>
    <w:rsid w:val="001A6E20"/>
    <w:rsid w:val="001A7800"/>
    <w:rsid w:val="001B4364"/>
    <w:rsid w:val="001B769B"/>
    <w:rsid w:val="001C1453"/>
    <w:rsid w:val="001C7EEC"/>
    <w:rsid w:val="001D051F"/>
    <w:rsid w:val="001D4F7A"/>
    <w:rsid w:val="001D5ADD"/>
    <w:rsid w:val="001E79DF"/>
    <w:rsid w:val="001F3015"/>
    <w:rsid w:val="001F3D3D"/>
    <w:rsid w:val="00203F50"/>
    <w:rsid w:val="00204C91"/>
    <w:rsid w:val="00206E24"/>
    <w:rsid w:val="00210DFF"/>
    <w:rsid w:val="00213A30"/>
    <w:rsid w:val="00230154"/>
    <w:rsid w:val="002359E6"/>
    <w:rsid w:val="00237DA1"/>
    <w:rsid w:val="002410CC"/>
    <w:rsid w:val="0024598C"/>
    <w:rsid w:val="00250879"/>
    <w:rsid w:val="00263B45"/>
    <w:rsid w:val="00271C3E"/>
    <w:rsid w:val="00282EE1"/>
    <w:rsid w:val="00284480"/>
    <w:rsid w:val="0028751A"/>
    <w:rsid w:val="0029334A"/>
    <w:rsid w:val="002A01CF"/>
    <w:rsid w:val="002A5498"/>
    <w:rsid w:val="002A7DF7"/>
    <w:rsid w:val="002B38D6"/>
    <w:rsid w:val="002B457C"/>
    <w:rsid w:val="002B5E68"/>
    <w:rsid w:val="002B7854"/>
    <w:rsid w:val="002C6277"/>
    <w:rsid w:val="002D0E8C"/>
    <w:rsid w:val="002D0F45"/>
    <w:rsid w:val="002D4346"/>
    <w:rsid w:val="002E02A1"/>
    <w:rsid w:val="002E2952"/>
    <w:rsid w:val="002E7CC1"/>
    <w:rsid w:val="002F041D"/>
    <w:rsid w:val="002F119D"/>
    <w:rsid w:val="002F2580"/>
    <w:rsid w:val="002F7502"/>
    <w:rsid w:val="00300D0B"/>
    <w:rsid w:val="00311A66"/>
    <w:rsid w:val="003137E0"/>
    <w:rsid w:val="00314A6F"/>
    <w:rsid w:val="003171B0"/>
    <w:rsid w:val="00320A6F"/>
    <w:rsid w:val="00321B6E"/>
    <w:rsid w:val="003351DB"/>
    <w:rsid w:val="003359D0"/>
    <w:rsid w:val="00341E8D"/>
    <w:rsid w:val="00344495"/>
    <w:rsid w:val="00347F5E"/>
    <w:rsid w:val="003562A3"/>
    <w:rsid w:val="003634D9"/>
    <w:rsid w:val="0036759A"/>
    <w:rsid w:val="0037034D"/>
    <w:rsid w:val="00374BD0"/>
    <w:rsid w:val="0037673D"/>
    <w:rsid w:val="003825D5"/>
    <w:rsid w:val="00382FE1"/>
    <w:rsid w:val="00385866"/>
    <w:rsid w:val="00392942"/>
    <w:rsid w:val="003A4376"/>
    <w:rsid w:val="003C28E1"/>
    <w:rsid w:val="003E20D3"/>
    <w:rsid w:val="003E2151"/>
    <w:rsid w:val="003E4B64"/>
    <w:rsid w:val="003E7176"/>
    <w:rsid w:val="003F16AA"/>
    <w:rsid w:val="003F16B4"/>
    <w:rsid w:val="003F3DB5"/>
    <w:rsid w:val="003F481A"/>
    <w:rsid w:val="004016FF"/>
    <w:rsid w:val="00404294"/>
    <w:rsid w:val="00404590"/>
    <w:rsid w:val="00404C72"/>
    <w:rsid w:val="00420702"/>
    <w:rsid w:val="00434D19"/>
    <w:rsid w:val="00435FC9"/>
    <w:rsid w:val="0044039F"/>
    <w:rsid w:val="00440CB6"/>
    <w:rsid w:val="0044579C"/>
    <w:rsid w:val="00446D63"/>
    <w:rsid w:val="00451B06"/>
    <w:rsid w:val="00454754"/>
    <w:rsid w:val="00461C76"/>
    <w:rsid w:val="0046205E"/>
    <w:rsid w:val="004654DD"/>
    <w:rsid w:val="0046707C"/>
    <w:rsid w:val="004738C0"/>
    <w:rsid w:val="00474E42"/>
    <w:rsid w:val="00475853"/>
    <w:rsid w:val="004854EC"/>
    <w:rsid w:val="004936A6"/>
    <w:rsid w:val="004947BB"/>
    <w:rsid w:val="00496E25"/>
    <w:rsid w:val="004A5EA9"/>
    <w:rsid w:val="004B1DFD"/>
    <w:rsid w:val="004C04E0"/>
    <w:rsid w:val="004C2434"/>
    <w:rsid w:val="004D0149"/>
    <w:rsid w:val="004D6FC7"/>
    <w:rsid w:val="004E58E3"/>
    <w:rsid w:val="004F0649"/>
    <w:rsid w:val="004F1043"/>
    <w:rsid w:val="004F1E99"/>
    <w:rsid w:val="004F4BE8"/>
    <w:rsid w:val="004F705A"/>
    <w:rsid w:val="00503E36"/>
    <w:rsid w:val="0050432D"/>
    <w:rsid w:val="00504440"/>
    <w:rsid w:val="00504E5A"/>
    <w:rsid w:val="00510DBF"/>
    <w:rsid w:val="00510FA2"/>
    <w:rsid w:val="00510FE3"/>
    <w:rsid w:val="00521ABA"/>
    <w:rsid w:val="00525341"/>
    <w:rsid w:val="00527A31"/>
    <w:rsid w:val="00527ADF"/>
    <w:rsid w:val="005309D1"/>
    <w:rsid w:val="005318B1"/>
    <w:rsid w:val="00534611"/>
    <w:rsid w:val="00540B5D"/>
    <w:rsid w:val="00545D8C"/>
    <w:rsid w:val="00553E31"/>
    <w:rsid w:val="00556ECD"/>
    <w:rsid w:val="005631B3"/>
    <w:rsid w:val="005633B0"/>
    <w:rsid w:val="005635FF"/>
    <w:rsid w:val="00573B90"/>
    <w:rsid w:val="00576F70"/>
    <w:rsid w:val="005878FE"/>
    <w:rsid w:val="00593040"/>
    <w:rsid w:val="005972D8"/>
    <w:rsid w:val="005A0047"/>
    <w:rsid w:val="005A256E"/>
    <w:rsid w:val="005A7232"/>
    <w:rsid w:val="005B0A0E"/>
    <w:rsid w:val="005C0CC5"/>
    <w:rsid w:val="005D3432"/>
    <w:rsid w:val="005D470E"/>
    <w:rsid w:val="005E1C6C"/>
    <w:rsid w:val="005E217E"/>
    <w:rsid w:val="005E4C2F"/>
    <w:rsid w:val="005E65DF"/>
    <w:rsid w:val="005F1593"/>
    <w:rsid w:val="0060256F"/>
    <w:rsid w:val="006101D7"/>
    <w:rsid w:val="006124F1"/>
    <w:rsid w:val="006126D1"/>
    <w:rsid w:val="0061423C"/>
    <w:rsid w:val="00624FAD"/>
    <w:rsid w:val="00627976"/>
    <w:rsid w:val="006326A2"/>
    <w:rsid w:val="0063439F"/>
    <w:rsid w:val="0064500A"/>
    <w:rsid w:val="00665C24"/>
    <w:rsid w:val="00670C8D"/>
    <w:rsid w:val="006726B6"/>
    <w:rsid w:val="006757A9"/>
    <w:rsid w:val="00681A90"/>
    <w:rsid w:val="006853E6"/>
    <w:rsid w:val="00687A3F"/>
    <w:rsid w:val="00690EC3"/>
    <w:rsid w:val="00692B60"/>
    <w:rsid w:val="0069517C"/>
    <w:rsid w:val="00695F88"/>
    <w:rsid w:val="006A71AD"/>
    <w:rsid w:val="006B7129"/>
    <w:rsid w:val="006C03AE"/>
    <w:rsid w:val="006C126E"/>
    <w:rsid w:val="006C2BFA"/>
    <w:rsid w:val="006D0870"/>
    <w:rsid w:val="006D0B5F"/>
    <w:rsid w:val="006D4E58"/>
    <w:rsid w:val="006D6150"/>
    <w:rsid w:val="006D7624"/>
    <w:rsid w:val="006E02C2"/>
    <w:rsid w:val="006F137D"/>
    <w:rsid w:val="006F1422"/>
    <w:rsid w:val="006F4D38"/>
    <w:rsid w:val="0070054B"/>
    <w:rsid w:val="00701948"/>
    <w:rsid w:val="00705227"/>
    <w:rsid w:val="00705834"/>
    <w:rsid w:val="00706480"/>
    <w:rsid w:val="00710DBB"/>
    <w:rsid w:val="00711C02"/>
    <w:rsid w:val="0071229E"/>
    <w:rsid w:val="00714560"/>
    <w:rsid w:val="0071513C"/>
    <w:rsid w:val="00720C81"/>
    <w:rsid w:val="00725F1C"/>
    <w:rsid w:val="00735848"/>
    <w:rsid w:val="007430C8"/>
    <w:rsid w:val="007530E6"/>
    <w:rsid w:val="00755FCC"/>
    <w:rsid w:val="007633AB"/>
    <w:rsid w:val="00767152"/>
    <w:rsid w:val="00775938"/>
    <w:rsid w:val="00776AE2"/>
    <w:rsid w:val="0078737A"/>
    <w:rsid w:val="007921CD"/>
    <w:rsid w:val="007C5713"/>
    <w:rsid w:val="007C791C"/>
    <w:rsid w:val="007D6D02"/>
    <w:rsid w:val="007D7DF4"/>
    <w:rsid w:val="007E0D23"/>
    <w:rsid w:val="007E2F76"/>
    <w:rsid w:val="007E5EFF"/>
    <w:rsid w:val="007E64B8"/>
    <w:rsid w:val="007F196D"/>
    <w:rsid w:val="007F3DCA"/>
    <w:rsid w:val="007F57BB"/>
    <w:rsid w:val="00805895"/>
    <w:rsid w:val="008075CB"/>
    <w:rsid w:val="00811771"/>
    <w:rsid w:val="008154DD"/>
    <w:rsid w:val="00821366"/>
    <w:rsid w:val="00826E64"/>
    <w:rsid w:val="00847B45"/>
    <w:rsid w:val="008542DE"/>
    <w:rsid w:val="00857802"/>
    <w:rsid w:val="0086109A"/>
    <w:rsid w:val="008638DE"/>
    <w:rsid w:val="008667B6"/>
    <w:rsid w:val="00873EAA"/>
    <w:rsid w:val="0087431D"/>
    <w:rsid w:val="00882213"/>
    <w:rsid w:val="00882642"/>
    <w:rsid w:val="00890300"/>
    <w:rsid w:val="008907C4"/>
    <w:rsid w:val="00891182"/>
    <w:rsid w:val="00892BFF"/>
    <w:rsid w:val="008A15C6"/>
    <w:rsid w:val="008A2403"/>
    <w:rsid w:val="008A28C8"/>
    <w:rsid w:val="008B0758"/>
    <w:rsid w:val="008B2268"/>
    <w:rsid w:val="008B4AB5"/>
    <w:rsid w:val="008B6A18"/>
    <w:rsid w:val="008B6AAA"/>
    <w:rsid w:val="008C6FDA"/>
    <w:rsid w:val="008C75E4"/>
    <w:rsid w:val="008C7B4B"/>
    <w:rsid w:val="008E503D"/>
    <w:rsid w:val="008F532D"/>
    <w:rsid w:val="008F6B58"/>
    <w:rsid w:val="009000D2"/>
    <w:rsid w:val="0090282C"/>
    <w:rsid w:val="009040B0"/>
    <w:rsid w:val="00906D0C"/>
    <w:rsid w:val="00914F36"/>
    <w:rsid w:val="009215ED"/>
    <w:rsid w:val="00922A5D"/>
    <w:rsid w:val="00925BEB"/>
    <w:rsid w:val="00930AE7"/>
    <w:rsid w:val="00931AB8"/>
    <w:rsid w:val="00934B34"/>
    <w:rsid w:val="00937595"/>
    <w:rsid w:val="00944576"/>
    <w:rsid w:val="009518A2"/>
    <w:rsid w:val="00954445"/>
    <w:rsid w:val="009565F5"/>
    <w:rsid w:val="00961FE2"/>
    <w:rsid w:val="009825FF"/>
    <w:rsid w:val="00985097"/>
    <w:rsid w:val="00990492"/>
    <w:rsid w:val="00994EF1"/>
    <w:rsid w:val="009A654A"/>
    <w:rsid w:val="009C013D"/>
    <w:rsid w:val="009C4BCF"/>
    <w:rsid w:val="009C6527"/>
    <w:rsid w:val="009C7F61"/>
    <w:rsid w:val="009D5436"/>
    <w:rsid w:val="009E271B"/>
    <w:rsid w:val="009E6A8B"/>
    <w:rsid w:val="009F359A"/>
    <w:rsid w:val="00A02182"/>
    <w:rsid w:val="00A04A96"/>
    <w:rsid w:val="00A07220"/>
    <w:rsid w:val="00A07856"/>
    <w:rsid w:val="00A1280B"/>
    <w:rsid w:val="00A161CC"/>
    <w:rsid w:val="00A1743C"/>
    <w:rsid w:val="00A25ECE"/>
    <w:rsid w:val="00A40070"/>
    <w:rsid w:val="00A42E82"/>
    <w:rsid w:val="00A43DEF"/>
    <w:rsid w:val="00A46EE9"/>
    <w:rsid w:val="00A47BEA"/>
    <w:rsid w:val="00A54FBF"/>
    <w:rsid w:val="00A55429"/>
    <w:rsid w:val="00A55E83"/>
    <w:rsid w:val="00A579BB"/>
    <w:rsid w:val="00A618E5"/>
    <w:rsid w:val="00A63D55"/>
    <w:rsid w:val="00A730AB"/>
    <w:rsid w:val="00A741BD"/>
    <w:rsid w:val="00A8441B"/>
    <w:rsid w:val="00A9088C"/>
    <w:rsid w:val="00A9168C"/>
    <w:rsid w:val="00A95D89"/>
    <w:rsid w:val="00A96179"/>
    <w:rsid w:val="00A96AF8"/>
    <w:rsid w:val="00AB3243"/>
    <w:rsid w:val="00AB5232"/>
    <w:rsid w:val="00AE6C5B"/>
    <w:rsid w:val="00AF2126"/>
    <w:rsid w:val="00AF24A6"/>
    <w:rsid w:val="00B13898"/>
    <w:rsid w:val="00B14DDC"/>
    <w:rsid w:val="00B26C7A"/>
    <w:rsid w:val="00B30A5E"/>
    <w:rsid w:val="00B31505"/>
    <w:rsid w:val="00B31D29"/>
    <w:rsid w:val="00B32822"/>
    <w:rsid w:val="00B33FF4"/>
    <w:rsid w:val="00B3524E"/>
    <w:rsid w:val="00B41A1D"/>
    <w:rsid w:val="00B41C6C"/>
    <w:rsid w:val="00B440EF"/>
    <w:rsid w:val="00B44941"/>
    <w:rsid w:val="00B4771E"/>
    <w:rsid w:val="00B6269C"/>
    <w:rsid w:val="00B648D5"/>
    <w:rsid w:val="00B70179"/>
    <w:rsid w:val="00B74C73"/>
    <w:rsid w:val="00B86496"/>
    <w:rsid w:val="00B87164"/>
    <w:rsid w:val="00B93EB5"/>
    <w:rsid w:val="00B94809"/>
    <w:rsid w:val="00B96F5A"/>
    <w:rsid w:val="00BA1723"/>
    <w:rsid w:val="00BA2247"/>
    <w:rsid w:val="00BA5D97"/>
    <w:rsid w:val="00BA6B19"/>
    <w:rsid w:val="00BB0376"/>
    <w:rsid w:val="00BB1C52"/>
    <w:rsid w:val="00BB2A50"/>
    <w:rsid w:val="00BB7FDE"/>
    <w:rsid w:val="00BC1E48"/>
    <w:rsid w:val="00BD3F03"/>
    <w:rsid w:val="00BD3F94"/>
    <w:rsid w:val="00BE782E"/>
    <w:rsid w:val="00BE7E11"/>
    <w:rsid w:val="00BF4CFE"/>
    <w:rsid w:val="00C04BC9"/>
    <w:rsid w:val="00C0704D"/>
    <w:rsid w:val="00C11022"/>
    <w:rsid w:val="00C214A6"/>
    <w:rsid w:val="00C22612"/>
    <w:rsid w:val="00C23E03"/>
    <w:rsid w:val="00C24A51"/>
    <w:rsid w:val="00C25722"/>
    <w:rsid w:val="00C27D87"/>
    <w:rsid w:val="00C35D0F"/>
    <w:rsid w:val="00C41983"/>
    <w:rsid w:val="00C44C78"/>
    <w:rsid w:val="00C44E40"/>
    <w:rsid w:val="00C50517"/>
    <w:rsid w:val="00C57C2F"/>
    <w:rsid w:val="00C618DB"/>
    <w:rsid w:val="00C6456D"/>
    <w:rsid w:val="00C7006C"/>
    <w:rsid w:val="00C86BF9"/>
    <w:rsid w:val="00C93384"/>
    <w:rsid w:val="00C94845"/>
    <w:rsid w:val="00C97919"/>
    <w:rsid w:val="00CA0BD8"/>
    <w:rsid w:val="00CA1211"/>
    <w:rsid w:val="00CA28BA"/>
    <w:rsid w:val="00CA3C43"/>
    <w:rsid w:val="00CB2475"/>
    <w:rsid w:val="00CC2A69"/>
    <w:rsid w:val="00CC54F2"/>
    <w:rsid w:val="00CC6E62"/>
    <w:rsid w:val="00CD1729"/>
    <w:rsid w:val="00CD2E03"/>
    <w:rsid w:val="00CD38B1"/>
    <w:rsid w:val="00CE4366"/>
    <w:rsid w:val="00CE456F"/>
    <w:rsid w:val="00CE73E5"/>
    <w:rsid w:val="00CF7201"/>
    <w:rsid w:val="00D002EB"/>
    <w:rsid w:val="00D102D9"/>
    <w:rsid w:val="00D1063F"/>
    <w:rsid w:val="00D11007"/>
    <w:rsid w:val="00D12846"/>
    <w:rsid w:val="00D1420C"/>
    <w:rsid w:val="00D204F3"/>
    <w:rsid w:val="00D23470"/>
    <w:rsid w:val="00D2449B"/>
    <w:rsid w:val="00D42A06"/>
    <w:rsid w:val="00D46B8A"/>
    <w:rsid w:val="00D54384"/>
    <w:rsid w:val="00D54E67"/>
    <w:rsid w:val="00D54F48"/>
    <w:rsid w:val="00D578D4"/>
    <w:rsid w:val="00D632BB"/>
    <w:rsid w:val="00D65B3E"/>
    <w:rsid w:val="00D80310"/>
    <w:rsid w:val="00D9608A"/>
    <w:rsid w:val="00D96CAF"/>
    <w:rsid w:val="00D96DF7"/>
    <w:rsid w:val="00D97AA3"/>
    <w:rsid w:val="00DA0C56"/>
    <w:rsid w:val="00DA2124"/>
    <w:rsid w:val="00DA27B6"/>
    <w:rsid w:val="00DC3C8A"/>
    <w:rsid w:val="00DD0233"/>
    <w:rsid w:val="00DD0313"/>
    <w:rsid w:val="00DD365F"/>
    <w:rsid w:val="00DD45BC"/>
    <w:rsid w:val="00DD62F6"/>
    <w:rsid w:val="00DD686B"/>
    <w:rsid w:val="00DD7E97"/>
    <w:rsid w:val="00DE1367"/>
    <w:rsid w:val="00DE740E"/>
    <w:rsid w:val="00DF0674"/>
    <w:rsid w:val="00DF0B3B"/>
    <w:rsid w:val="00DF42DA"/>
    <w:rsid w:val="00DF57D0"/>
    <w:rsid w:val="00DF5CA3"/>
    <w:rsid w:val="00E03AFD"/>
    <w:rsid w:val="00E0485E"/>
    <w:rsid w:val="00E06DFC"/>
    <w:rsid w:val="00E13D4A"/>
    <w:rsid w:val="00E147DA"/>
    <w:rsid w:val="00E15F38"/>
    <w:rsid w:val="00E17A40"/>
    <w:rsid w:val="00E23FB0"/>
    <w:rsid w:val="00E26F95"/>
    <w:rsid w:val="00E270CB"/>
    <w:rsid w:val="00E31917"/>
    <w:rsid w:val="00E32759"/>
    <w:rsid w:val="00E3317F"/>
    <w:rsid w:val="00E33351"/>
    <w:rsid w:val="00E43A69"/>
    <w:rsid w:val="00E45CC0"/>
    <w:rsid w:val="00E46243"/>
    <w:rsid w:val="00E604CB"/>
    <w:rsid w:val="00E66534"/>
    <w:rsid w:val="00E703EB"/>
    <w:rsid w:val="00E719D1"/>
    <w:rsid w:val="00E71A35"/>
    <w:rsid w:val="00E72F6C"/>
    <w:rsid w:val="00E80113"/>
    <w:rsid w:val="00E821C1"/>
    <w:rsid w:val="00EA09F9"/>
    <w:rsid w:val="00EA1673"/>
    <w:rsid w:val="00EA4EAE"/>
    <w:rsid w:val="00EB7D74"/>
    <w:rsid w:val="00EC23C7"/>
    <w:rsid w:val="00EC41C9"/>
    <w:rsid w:val="00EC5A3B"/>
    <w:rsid w:val="00EC6E94"/>
    <w:rsid w:val="00ED00B7"/>
    <w:rsid w:val="00EE055B"/>
    <w:rsid w:val="00EE338F"/>
    <w:rsid w:val="00EF1341"/>
    <w:rsid w:val="00EF44E6"/>
    <w:rsid w:val="00F012FA"/>
    <w:rsid w:val="00F055D3"/>
    <w:rsid w:val="00F07BBD"/>
    <w:rsid w:val="00F11080"/>
    <w:rsid w:val="00F129DD"/>
    <w:rsid w:val="00F12EAB"/>
    <w:rsid w:val="00F16D0F"/>
    <w:rsid w:val="00F2693E"/>
    <w:rsid w:val="00F302C6"/>
    <w:rsid w:val="00F3071A"/>
    <w:rsid w:val="00F32789"/>
    <w:rsid w:val="00F41E0A"/>
    <w:rsid w:val="00F421C3"/>
    <w:rsid w:val="00F67518"/>
    <w:rsid w:val="00F67A51"/>
    <w:rsid w:val="00F71D53"/>
    <w:rsid w:val="00F731F5"/>
    <w:rsid w:val="00F75F59"/>
    <w:rsid w:val="00F8201E"/>
    <w:rsid w:val="00F821A9"/>
    <w:rsid w:val="00F84C1F"/>
    <w:rsid w:val="00F85036"/>
    <w:rsid w:val="00F92C8B"/>
    <w:rsid w:val="00FA121A"/>
    <w:rsid w:val="00FA5DB4"/>
    <w:rsid w:val="00FB171F"/>
    <w:rsid w:val="00FB1C9F"/>
    <w:rsid w:val="00FB34C4"/>
    <w:rsid w:val="00FC046F"/>
    <w:rsid w:val="00FC37DE"/>
    <w:rsid w:val="00FC6A11"/>
    <w:rsid w:val="00FC77EC"/>
    <w:rsid w:val="00FD0851"/>
    <w:rsid w:val="00FD334A"/>
    <w:rsid w:val="00FD6AE3"/>
    <w:rsid w:val="00FD7D0F"/>
    <w:rsid w:val="00FD7F21"/>
    <w:rsid w:val="00FE0BEC"/>
    <w:rsid w:val="00FE3517"/>
    <w:rsid w:val="00FE4235"/>
    <w:rsid w:val="00FF1CBA"/>
    <w:rsid w:val="00FF6FD2"/>
    <w:rsid w:val="00FF7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B8E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14663">
      <w:bodyDiv w:val="1"/>
      <w:marLeft w:val="0"/>
      <w:marRight w:val="0"/>
      <w:marTop w:val="0"/>
      <w:marBottom w:val="0"/>
      <w:divBdr>
        <w:top w:val="none" w:sz="0" w:space="0" w:color="auto"/>
        <w:left w:val="none" w:sz="0" w:space="0" w:color="auto"/>
        <w:bottom w:val="none" w:sz="0" w:space="0" w:color="auto"/>
        <w:right w:val="none" w:sz="0" w:space="0" w:color="auto"/>
      </w:divBdr>
    </w:div>
    <w:div w:id="900214643">
      <w:bodyDiv w:val="1"/>
      <w:marLeft w:val="0"/>
      <w:marRight w:val="0"/>
      <w:marTop w:val="0"/>
      <w:marBottom w:val="0"/>
      <w:divBdr>
        <w:top w:val="none" w:sz="0" w:space="0" w:color="auto"/>
        <w:left w:val="none" w:sz="0" w:space="0" w:color="auto"/>
        <w:bottom w:val="none" w:sz="0" w:space="0" w:color="auto"/>
        <w:right w:val="none" w:sz="0" w:space="0" w:color="auto"/>
      </w:divBdr>
    </w:div>
    <w:div w:id="940574822">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64D8-5D52-4977-B8AC-79DCB3D5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4927</Words>
  <Characters>28086</Characters>
  <Application>Microsoft Office Word</Application>
  <DocSecurity>4</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2023-01-03T16:10:00Z</cp:lastPrinted>
  <dcterms:created xsi:type="dcterms:W3CDTF">2024-11-04T16:10:00Z</dcterms:created>
  <dcterms:modified xsi:type="dcterms:W3CDTF">2024-11-04T16:10:00Z</dcterms:modified>
</cp:coreProperties>
</file>