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DF5177" w:rsidR="00837F4F" w:rsidRPr="00D2449B" w:rsidRDefault="00517334" w:rsidP="00D2449B">
            <w:pPr>
              <w:jc w:val="center"/>
              <w:rPr>
                <w:rFonts w:ascii="Calibri" w:hAnsi="Calibri"/>
                <w:b/>
                <w:szCs w:val="22"/>
              </w:rPr>
            </w:pPr>
            <w:r>
              <w:rPr>
                <w:rFonts w:ascii="Calibri" w:hAnsi="Calibri"/>
                <w:b/>
                <w:szCs w:val="22"/>
              </w:rPr>
              <w:t>1</w:t>
            </w:r>
            <w:r w:rsidR="00860D27">
              <w:rPr>
                <w:rFonts w:ascii="Calibri" w:hAnsi="Calibri"/>
                <w:b/>
                <w:szCs w:val="22"/>
              </w:rPr>
              <w:t>8</w:t>
            </w:r>
            <w:r w:rsidR="002D0AB8">
              <w:rPr>
                <w:rFonts w:ascii="Calibri" w:hAnsi="Calibri"/>
                <w:b/>
                <w:szCs w:val="22"/>
              </w:rPr>
              <w:t>.</w:t>
            </w:r>
            <w:r>
              <w:rPr>
                <w:rFonts w:ascii="Calibri" w:hAnsi="Calibri"/>
                <w:b/>
                <w:szCs w:val="22"/>
              </w:rPr>
              <w:t>10.</w:t>
            </w:r>
            <w:r w:rsidR="002D0AB8">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191F521" w:rsidR="00837F4F" w:rsidRPr="00D2449B" w:rsidRDefault="009610C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55E89F" w:rsidR="00837F4F" w:rsidRPr="00D2449B" w:rsidRDefault="009610CB" w:rsidP="00D2449B">
            <w:pPr>
              <w:jc w:val="center"/>
              <w:rPr>
                <w:rFonts w:ascii="Calibri" w:hAnsi="Calibri"/>
                <w:b/>
                <w:szCs w:val="22"/>
              </w:rPr>
            </w:pPr>
            <w:r>
              <w:rPr>
                <w:rFonts w:ascii="Calibri" w:hAnsi="Calibri"/>
                <w:b/>
                <w:szCs w:val="22"/>
              </w:rPr>
              <w:t>18/10/24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7974E79"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825DC">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517334">
              <w:rPr>
                <w:rFonts w:ascii="Calibri" w:hAnsi="Calibri"/>
                <w:szCs w:val="22"/>
              </w:rPr>
              <w:t>760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64F4AF5" w:rsidR="00824DB6" w:rsidRPr="00E5714A" w:rsidRDefault="00E5714A" w:rsidP="002C6277">
            <w:pPr>
              <w:rPr>
                <w:rFonts w:ascii="Calibri" w:hAnsi="Calibri"/>
                <w:szCs w:val="22"/>
              </w:rPr>
            </w:pPr>
            <w:r w:rsidRPr="00E5714A">
              <w:rPr>
                <w:rFonts w:ascii="Calibri" w:hAnsi="Calibri"/>
                <w:szCs w:val="22"/>
              </w:rPr>
              <w:t>27/09/24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E5714A" w:rsidRDefault="00824DB6" w:rsidP="002C6277">
            <w:pPr>
              <w:rPr>
                <w:rFonts w:ascii="Calibri" w:hAnsi="Calibri"/>
                <w:b/>
                <w:bCs/>
                <w:szCs w:val="22"/>
              </w:rPr>
            </w:pPr>
            <w:r w:rsidRPr="00E5714A">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E2CA6D" w:rsidR="00824DB6" w:rsidRPr="00E5714A" w:rsidRDefault="0084717F" w:rsidP="002C6277">
            <w:pPr>
              <w:rPr>
                <w:rFonts w:ascii="Calibri" w:hAnsi="Calibri"/>
                <w:szCs w:val="22"/>
              </w:rPr>
            </w:pPr>
            <w:r w:rsidRPr="00E5714A">
              <w:rPr>
                <w:rFonts w:ascii="Calibri" w:hAnsi="Calibri"/>
                <w:szCs w:val="22"/>
              </w:rPr>
              <w:t>2</w:t>
            </w:r>
            <w:r w:rsidR="00E5714A" w:rsidRPr="00E5714A">
              <w:rPr>
                <w:rFonts w:ascii="Calibri" w:hAnsi="Calibri"/>
                <w:szCs w:val="22"/>
              </w:rPr>
              <w:t>7</w:t>
            </w:r>
            <w:r w:rsidRPr="00E5714A">
              <w:rPr>
                <w:rFonts w:ascii="Calibri" w:hAnsi="Calibri"/>
                <w:szCs w:val="22"/>
              </w:rPr>
              <w:t>/0</w:t>
            </w:r>
            <w:r w:rsidR="00E5714A" w:rsidRPr="00E5714A">
              <w:rPr>
                <w:rFonts w:ascii="Calibri" w:hAnsi="Calibri"/>
                <w:szCs w:val="22"/>
              </w:rPr>
              <w:t>9</w:t>
            </w:r>
            <w:r w:rsidRPr="00E5714A">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724B8B8" w:rsidR="004A5EA9" w:rsidRPr="002C6277" w:rsidRDefault="00517334" w:rsidP="0069545C">
            <w:pPr>
              <w:jc w:val="both"/>
              <w:rPr>
                <w:rFonts w:ascii="Calibri" w:hAnsi="Calibri"/>
                <w:szCs w:val="22"/>
              </w:rPr>
            </w:pPr>
            <w:r w:rsidRPr="00517334">
              <w:rPr>
                <w:rFonts w:ascii="Calibri" w:hAnsi="Calibri"/>
                <w:szCs w:val="22"/>
              </w:rPr>
              <w:t>Planning Permission for the proposed conversion of existing domestic outbuilding into detached annexe accommodation.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B194B2" w:rsidR="002A01CF" w:rsidRPr="002C6277" w:rsidRDefault="00517334" w:rsidP="00A42E82">
            <w:pPr>
              <w:rPr>
                <w:rFonts w:ascii="Calibri" w:hAnsi="Calibri"/>
                <w:szCs w:val="22"/>
              </w:rPr>
            </w:pPr>
            <w:r w:rsidRPr="00517334">
              <w:rPr>
                <w:rFonts w:ascii="Calibri" w:hAnsi="Calibri"/>
                <w:szCs w:val="22"/>
              </w:rPr>
              <w:t>Ashgrove Barn 1 Shawbridge Street Clitheroe BB7 1LZ</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F1E1804" w:rsidR="003E4F9F" w:rsidRPr="00AF26A7" w:rsidRDefault="00AF26A7" w:rsidP="003E4F9F">
            <w:pPr>
              <w:jc w:val="both"/>
              <w:rPr>
                <w:rFonts w:ascii="Calibri" w:hAnsi="Calibri"/>
                <w:bCs/>
                <w:i/>
                <w:iCs/>
                <w:szCs w:val="22"/>
              </w:rPr>
            </w:pPr>
            <w:r w:rsidRPr="00EE1683">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F1547B0" w:rsidR="002A01CF" w:rsidRPr="00D2449B" w:rsidRDefault="00517334">
            <w:pPr>
              <w:rPr>
                <w:rFonts w:ascii="Calibri" w:hAnsi="Calibri"/>
                <w:b/>
                <w:szCs w:val="22"/>
              </w:rPr>
            </w:pPr>
            <w:r>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716BE5" w14:textId="77777777" w:rsidR="00EE1683" w:rsidRPr="00EE1683" w:rsidRDefault="00EE1683" w:rsidP="00AF26A7">
            <w:pPr>
              <w:jc w:val="both"/>
              <w:rPr>
                <w:rFonts w:ascii="Calibri" w:hAnsi="Calibri"/>
                <w:szCs w:val="22"/>
              </w:rPr>
            </w:pPr>
            <w:r w:rsidRPr="00EE1683">
              <w:rPr>
                <w:rFonts w:ascii="Calibri" w:hAnsi="Calibri"/>
                <w:szCs w:val="22"/>
              </w:rPr>
              <w:t>The Local Highways Authority have raised no objection to the proposal stating the following:</w:t>
            </w:r>
          </w:p>
          <w:p w14:paraId="6BBB6548" w14:textId="77777777" w:rsidR="00EE1683" w:rsidRDefault="00EE1683" w:rsidP="00AF26A7">
            <w:pPr>
              <w:jc w:val="both"/>
              <w:rPr>
                <w:rFonts w:ascii="Calibri" w:hAnsi="Calibri"/>
                <w:i/>
                <w:iCs/>
                <w:color w:val="FF0000"/>
                <w:szCs w:val="22"/>
              </w:rPr>
            </w:pPr>
          </w:p>
          <w:p w14:paraId="47B18C20" w14:textId="77777777" w:rsidR="00EE1683" w:rsidRPr="00A16421" w:rsidRDefault="00EE1683" w:rsidP="00AF26A7">
            <w:pPr>
              <w:jc w:val="both"/>
              <w:rPr>
                <w:rFonts w:ascii="Calibri" w:hAnsi="Calibri"/>
                <w:i/>
                <w:iCs/>
                <w:szCs w:val="22"/>
              </w:rPr>
            </w:pPr>
            <w:r w:rsidRPr="00A16421">
              <w:rPr>
                <w:rFonts w:ascii="Calibri" w:hAnsi="Calibri"/>
                <w:i/>
                <w:iCs/>
                <w:szCs w:val="22"/>
              </w:rPr>
              <w:t xml:space="preserve">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 </w:t>
            </w:r>
          </w:p>
          <w:p w14:paraId="5F27E22A" w14:textId="77777777" w:rsidR="00EE1683" w:rsidRPr="00A16421" w:rsidRDefault="00EE1683" w:rsidP="00AF26A7">
            <w:pPr>
              <w:jc w:val="both"/>
              <w:rPr>
                <w:rFonts w:ascii="Calibri" w:hAnsi="Calibri"/>
                <w:i/>
                <w:iCs/>
                <w:szCs w:val="22"/>
              </w:rPr>
            </w:pPr>
          </w:p>
          <w:p w14:paraId="0F6576F2" w14:textId="77777777" w:rsidR="00EE1683" w:rsidRPr="00A16421" w:rsidRDefault="00EE1683" w:rsidP="00AF26A7">
            <w:pPr>
              <w:jc w:val="both"/>
              <w:rPr>
                <w:rFonts w:ascii="Calibri" w:hAnsi="Calibri"/>
                <w:i/>
                <w:iCs/>
                <w:szCs w:val="22"/>
              </w:rPr>
            </w:pPr>
            <w:r w:rsidRPr="00A16421">
              <w:rPr>
                <w:rFonts w:ascii="Calibri" w:hAnsi="Calibri"/>
                <w:i/>
                <w:iCs/>
                <w:szCs w:val="22"/>
              </w:rPr>
              <w:t xml:space="preserve">The 1 double bed detached annex proposed must remain as part of the existing dwelling and will not be used for commercial purposes without prior consent. The proposal is located within a residential area and near Clitheroe Football Club. </w:t>
            </w:r>
          </w:p>
          <w:p w14:paraId="48CA5556" w14:textId="77777777" w:rsidR="00EE1683" w:rsidRPr="00A16421" w:rsidRDefault="00EE1683" w:rsidP="00AF26A7">
            <w:pPr>
              <w:jc w:val="both"/>
              <w:rPr>
                <w:rFonts w:ascii="Calibri" w:hAnsi="Calibri"/>
                <w:i/>
                <w:iCs/>
                <w:szCs w:val="22"/>
              </w:rPr>
            </w:pPr>
          </w:p>
          <w:p w14:paraId="4EC0E600" w14:textId="4290D1B8" w:rsidR="00EE1683" w:rsidRPr="00A16421" w:rsidRDefault="00EE1683" w:rsidP="00AF26A7">
            <w:pPr>
              <w:jc w:val="both"/>
              <w:rPr>
                <w:rFonts w:ascii="Calibri" w:hAnsi="Calibri"/>
                <w:i/>
                <w:iCs/>
                <w:szCs w:val="22"/>
              </w:rPr>
            </w:pPr>
            <w:r w:rsidRPr="00A16421">
              <w:rPr>
                <w:rFonts w:ascii="Calibri" w:hAnsi="Calibri"/>
                <w:i/>
                <w:iCs/>
                <w:szCs w:val="22"/>
              </w:rPr>
              <w:t>The timing of the works to avoid the drop-off and collection to the Club, is crucial to maintain safety and to minimise disruption to the highway network. There is no objection in principle to the proposal subject to the comments being noted and the conditions being applied to any formal planning approval.</w:t>
            </w:r>
          </w:p>
          <w:p w14:paraId="39882C9E" w14:textId="77777777" w:rsidR="00EE1683" w:rsidRPr="00A16421" w:rsidRDefault="00EE1683" w:rsidP="00AF26A7">
            <w:pPr>
              <w:jc w:val="both"/>
              <w:rPr>
                <w:rFonts w:ascii="Calibri" w:hAnsi="Calibri"/>
                <w:i/>
                <w:iCs/>
                <w:szCs w:val="22"/>
              </w:rPr>
            </w:pPr>
          </w:p>
          <w:p w14:paraId="5214A895" w14:textId="116BC09B" w:rsidR="00EE1683" w:rsidRPr="00A16421" w:rsidRDefault="00EE1683" w:rsidP="00AF26A7">
            <w:pPr>
              <w:jc w:val="both"/>
              <w:rPr>
                <w:rFonts w:ascii="Calibri" w:hAnsi="Calibri"/>
                <w:b/>
                <w:bCs/>
                <w:i/>
                <w:iCs/>
                <w:szCs w:val="22"/>
              </w:rPr>
            </w:pPr>
            <w:r w:rsidRPr="00A16421">
              <w:rPr>
                <w:rFonts w:ascii="Calibri" w:hAnsi="Calibri"/>
                <w:b/>
                <w:bCs/>
                <w:i/>
                <w:iCs/>
                <w:szCs w:val="22"/>
              </w:rPr>
              <w:t>Conditions:</w:t>
            </w:r>
          </w:p>
          <w:p w14:paraId="5ADADCB3" w14:textId="77777777" w:rsidR="00EE1683" w:rsidRPr="00A16421" w:rsidRDefault="00EE1683" w:rsidP="00AF26A7">
            <w:pPr>
              <w:jc w:val="both"/>
              <w:rPr>
                <w:rFonts w:ascii="Calibri" w:hAnsi="Calibri"/>
                <w:b/>
                <w:bCs/>
                <w:i/>
                <w:iCs/>
                <w:szCs w:val="22"/>
              </w:rPr>
            </w:pPr>
          </w:p>
          <w:p w14:paraId="699D15E8" w14:textId="77777777" w:rsidR="00EE1683" w:rsidRPr="00A16421" w:rsidRDefault="00EE1683" w:rsidP="00AF26A7">
            <w:pPr>
              <w:pStyle w:val="ListParagraph"/>
              <w:numPr>
                <w:ilvl w:val="0"/>
                <w:numId w:val="21"/>
              </w:numPr>
              <w:jc w:val="both"/>
              <w:rPr>
                <w:rFonts w:ascii="Calibri" w:hAnsi="Calibri"/>
                <w:i/>
                <w:iCs/>
                <w:szCs w:val="22"/>
              </w:rPr>
            </w:pPr>
            <w:r w:rsidRPr="00A16421">
              <w:rPr>
                <w:rFonts w:ascii="Calibri" w:hAnsi="Calibri"/>
                <w:i/>
                <w:iCs/>
                <w:szCs w:val="22"/>
              </w:rPr>
              <w:t xml:space="preserve">The annexe (detached building) hereby approved shall only be used ancillary to the enjoyment of the existing dwelling (household) and shall not be used by way of sale or sub-letting to form separate residential accommodation. </w:t>
            </w:r>
          </w:p>
          <w:p w14:paraId="22B8941A" w14:textId="77777777" w:rsidR="00EE1683" w:rsidRPr="00A16421" w:rsidRDefault="00EE1683" w:rsidP="00EE1683">
            <w:pPr>
              <w:pStyle w:val="ListParagraph"/>
              <w:jc w:val="both"/>
              <w:rPr>
                <w:rFonts w:ascii="Calibri" w:hAnsi="Calibri"/>
                <w:i/>
                <w:iCs/>
                <w:szCs w:val="22"/>
              </w:rPr>
            </w:pPr>
          </w:p>
          <w:p w14:paraId="6C8C242A" w14:textId="2728F71F" w:rsidR="00EE1683" w:rsidRPr="00A16421" w:rsidRDefault="00EE1683" w:rsidP="00EE1683">
            <w:pPr>
              <w:pStyle w:val="ListParagraph"/>
              <w:jc w:val="both"/>
              <w:rPr>
                <w:rFonts w:ascii="Calibri" w:hAnsi="Calibri"/>
                <w:i/>
                <w:iCs/>
                <w:szCs w:val="22"/>
              </w:rPr>
            </w:pPr>
            <w:r w:rsidRPr="00A16421">
              <w:rPr>
                <w:rFonts w:ascii="Calibri" w:hAnsi="Calibri"/>
                <w:i/>
                <w:iCs/>
                <w:szCs w:val="22"/>
              </w:rPr>
              <w:t>Reason: To avoid the creation of separate dwellings which may be substandard in terms of parking provision and/or vehicular manoeuvring area.</w:t>
            </w:r>
          </w:p>
          <w:p w14:paraId="2DF00750" w14:textId="77777777" w:rsidR="00EE1683" w:rsidRPr="00A16421" w:rsidRDefault="00EE1683" w:rsidP="00EE1683">
            <w:pPr>
              <w:pStyle w:val="ListParagraph"/>
              <w:jc w:val="both"/>
              <w:rPr>
                <w:rFonts w:ascii="Calibri" w:hAnsi="Calibri"/>
                <w:i/>
                <w:iCs/>
                <w:szCs w:val="22"/>
              </w:rPr>
            </w:pPr>
          </w:p>
          <w:p w14:paraId="54B00782" w14:textId="77777777" w:rsidR="00EE1683" w:rsidRPr="00A16421" w:rsidRDefault="00EE1683" w:rsidP="00EE1683">
            <w:pPr>
              <w:pStyle w:val="ListParagraph"/>
              <w:numPr>
                <w:ilvl w:val="0"/>
                <w:numId w:val="21"/>
              </w:numPr>
              <w:jc w:val="both"/>
              <w:rPr>
                <w:rFonts w:ascii="Calibri" w:hAnsi="Calibri"/>
                <w:i/>
                <w:iCs/>
                <w:szCs w:val="22"/>
              </w:rPr>
            </w:pPr>
            <w:r w:rsidRPr="00A16421">
              <w:rPr>
                <w:rFonts w:ascii="Calibri" w:hAnsi="Calibri"/>
                <w:i/>
                <w:iCs/>
                <w:szCs w:val="22"/>
              </w:rPr>
              <w:t>No development shall take place, until a construction method statement has been submitted to and approved in writing by the Local Planning Authority. The approved statement shall be adhered to throughout the construction period. It shall provide for: i</w:t>
            </w:r>
          </w:p>
          <w:p w14:paraId="366C86B0" w14:textId="77777777" w:rsidR="00EE1683" w:rsidRPr="00A16421" w:rsidRDefault="00EE1683" w:rsidP="00EE1683">
            <w:pPr>
              <w:pStyle w:val="ListParagraph"/>
              <w:numPr>
                <w:ilvl w:val="0"/>
                <w:numId w:val="22"/>
              </w:numPr>
              <w:jc w:val="both"/>
              <w:rPr>
                <w:rFonts w:ascii="Calibri" w:hAnsi="Calibri"/>
                <w:i/>
                <w:iCs/>
                <w:szCs w:val="22"/>
              </w:rPr>
            </w:pPr>
            <w:r w:rsidRPr="00A16421">
              <w:rPr>
                <w:rFonts w:ascii="Calibri" w:hAnsi="Calibri"/>
                <w:i/>
                <w:iCs/>
                <w:szCs w:val="22"/>
              </w:rPr>
              <w:t>The parking of vehicles of site operatives and visitors</w:t>
            </w:r>
          </w:p>
          <w:p w14:paraId="45325E8D" w14:textId="77777777" w:rsidR="00EE1683" w:rsidRPr="00A16421" w:rsidRDefault="00EE1683" w:rsidP="00EE1683">
            <w:pPr>
              <w:pStyle w:val="ListParagraph"/>
              <w:numPr>
                <w:ilvl w:val="0"/>
                <w:numId w:val="22"/>
              </w:numPr>
              <w:jc w:val="both"/>
              <w:rPr>
                <w:rFonts w:ascii="Calibri" w:hAnsi="Calibri"/>
                <w:i/>
                <w:iCs/>
                <w:szCs w:val="22"/>
              </w:rPr>
            </w:pPr>
            <w:r w:rsidRPr="00A16421">
              <w:rPr>
                <w:rFonts w:ascii="Calibri" w:hAnsi="Calibri"/>
                <w:i/>
                <w:iCs/>
                <w:szCs w:val="22"/>
              </w:rPr>
              <w:t>The loading and unloading of plant and materials</w:t>
            </w:r>
          </w:p>
          <w:p w14:paraId="27B49C9F" w14:textId="7A024C34" w:rsidR="00EE1683" w:rsidRPr="00A16421" w:rsidRDefault="00EE1683" w:rsidP="00EE1683">
            <w:pPr>
              <w:pStyle w:val="ListParagraph"/>
              <w:numPr>
                <w:ilvl w:val="0"/>
                <w:numId w:val="22"/>
              </w:numPr>
              <w:jc w:val="both"/>
              <w:rPr>
                <w:rFonts w:ascii="Calibri" w:hAnsi="Calibri"/>
                <w:i/>
                <w:iCs/>
                <w:szCs w:val="22"/>
              </w:rPr>
            </w:pPr>
            <w:r w:rsidRPr="00A16421">
              <w:rPr>
                <w:rFonts w:ascii="Calibri" w:hAnsi="Calibri"/>
                <w:i/>
                <w:iCs/>
                <w:szCs w:val="22"/>
              </w:rPr>
              <w:t>Details of working hours</w:t>
            </w:r>
          </w:p>
          <w:p w14:paraId="6149AC5C" w14:textId="58450AC7" w:rsidR="00AF26A7" w:rsidRPr="00AD4FAA" w:rsidRDefault="00AF26A7" w:rsidP="00AF26A7">
            <w:pPr>
              <w:jc w:val="both"/>
              <w:rPr>
                <w:rFonts w:ascii="Calibri" w:hAnsi="Calibri"/>
                <w:i/>
                <w:iCs/>
                <w:szCs w:val="22"/>
              </w:rPr>
            </w:pPr>
            <w:r w:rsidRPr="00517334">
              <w:rPr>
                <w:rFonts w:ascii="Calibri" w:hAnsi="Calibri"/>
                <w:i/>
                <w:iCs/>
                <w:color w:val="FF0000"/>
                <w:szCs w:val="22"/>
              </w:rPr>
              <w:t xml:space="preserve">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lastRenderedPageBreak/>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F3FCED" w:rsidR="00CA7986" w:rsidRPr="00C0704D" w:rsidRDefault="00AF26A7" w:rsidP="00692B60">
            <w:pPr>
              <w:rPr>
                <w:rFonts w:ascii="Calibri" w:hAnsi="Calibri"/>
                <w:szCs w:val="22"/>
              </w:rPr>
            </w:pPr>
            <w:r w:rsidRPr="00EE1683">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Default="0046548C" w:rsidP="008542DE">
            <w:pPr>
              <w:pStyle w:val="PLANNING"/>
              <w:rPr>
                <w:rFonts w:ascii="Calibri" w:hAnsi="Calibri"/>
                <w:szCs w:val="22"/>
              </w:rPr>
            </w:pPr>
          </w:p>
          <w:p w14:paraId="013BAF9C" w14:textId="5DD4F866" w:rsidR="00D9602C" w:rsidRDefault="00D9602C" w:rsidP="008542DE">
            <w:pPr>
              <w:pStyle w:val="PLANNING"/>
              <w:rPr>
                <w:rFonts w:ascii="Calibri" w:hAnsi="Calibri"/>
                <w:szCs w:val="22"/>
              </w:rPr>
            </w:pPr>
            <w:r>
              <w:rPr>
                <w:rFonts w:ascii="Calibri" w:hAnsi="Calibri"/>
                <w:szCs w:val="22"/>
              </w:rPr>
              <w:t>Policy DME4:</w:t>
            </w:r>
            <w:r>
              <w:rPr>
                <w:rFonts w:ascii="Calibri" w:hAnsi="Calibri"/>
                <w:szCs w:val="22"/>
              </w:rPr>
              <w:tab/>
              <w:t>Protecting Heritage Assets</w:t>
            </w: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0E96EF42" w14:textId="77777777" w:rsidR="00D9602C" w:rsidRPr="00C618DB" w:rsidRDefault="00D9602C" w:rsidP="00D9602C">
            <w:pPr>
              <w:pStyle w:val="PLANNING"/>
              <w:rPr>
                <w:rFonts w:ascii="Calibri" w:hAnsi="Calibri"/>
                <w:szCs w:val="22"/>
              </w:rPr>
            </w:pPr>
            <w:r>
              <w:rPr>
                <w:rFonts w:ascii="Calibri" w:hAnsi="Calibri"/>
                <w:szCs w:val="22"/>
              </w:rPr>
              <w:t xml:space="preserve">Policy DMH5: </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470A9276" w14:textId="77777777" w:rsidR="0046548C" w:rsidRDefault="0046548C" w:rsidP="00517334">
            <w:pPr>
              <w:pStyle w:val="PLANNING"/>
              <w:rPr>
                <w:rFonts w:ascii="Calibri" w:hAnsi="Calibri"/>
                <w:b/>
                <w:bCs/>
                <w:szCs w:val="22"/>
              </w:rPr>
            </w:pPr>
          </w:p>
          <w:p w14:paraId="02B3A257" w14:textId="7EF2B08F" w:rsidR="00517334" w:rsidRPr="00517334" w:rsidRDefault="00517334" w:rsidP="00517334">
            <w:pPr>
              <w:pStyle w:val="PLANNING"/>
              <w:rPr>
                <w:rFonts w:ascii="Calibri" w:hAnsi="Calibri"/>
                <w:szCs w:val="22"/>
              </w:rPr>
            </w:pPr>
            <w:r w:rsidRPr="00517334">
              <w:rPr>
                <w:rFonts w:ascii="Calibri" w:hAnsi="Calibri"/>
                <w:szCs w:val="22"/>
              </w:rPr>
              <w:t>No recent planning history directly relevant to the determination of the application.</w:t>
            </w:r>
          </w:p>
          <w:p w14:paraId="17147D50" w14:textId="1B19B3D1" w:rsidR="00517334" w:rsidRPr="00D2449B" w:rsidRDefault="00517334" w:rsidP="00517334">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9B44A4F" w14:textId="111F647E" w:rsidR="00D84533" w:rsidRPr="00461DE0" w:rsidRDefault="00D84533" w:rsidP="00752B8D">
            <w:pPr>
              <w:pStyle w:val="Header"/>
              <w:tabs>
                <w:tab w:val="clear" w:pos="4153"/>
                <w:tab w:val="clear" w:pos="8306"/>
              </w:tabs>
              <w:contextualSpacing/>
              <w:jc w:val="both"/>
              <w:rPr>
                <w:rFonts w:ascii="Calibri" w:hAnsi="Calibri"/>
                <w:bCs/>
                <w:szCs w:val="22"/>
              </w:rPr>
            </w:pPr>
            <w:r w:rsidRPr="00461DE0">
              <w:rPr>
                <w:rFonts w:ascii="Calibri" w:hAnsi="Calibri"/>
                <w:bCs/>
                <w:szCs w:val="22"/>
              </w:rPr>
              <w:t>The application relates to an outbuilding associated with and located within the curtilage of Ashgrove Barn, with Ashgrove Barn forming part of a group of Grade II Listed Buildings, Ashgrove and Shaw Cottage, Clitheroe (List Entry 1164286)</w:t>
            </w:r>
            <w:r w:rsidR="00A16421">
              <w:rPr>
                <w:rFonts w:ascii="Calibri" w:hAnsi="Calibri"/>
                <w:bCs/>
                <w:szCs w:val="22"/>
              </w:rPr>
              <w:t>, as such the building is considered to be ‘Curtilage Listed’.</w:t>
            </w:r>
          </w:p>
          <w:p w14:paraId="08E1F72D" w14:textId="77777777" w:rsidR="00D84533" w:rsidRPr="00461DE0" w:rsidRDefault="00D84533" w:rsidP="00752B8D">
            <w:pPr>
              <w:pStyle w:val="Header"/>
              <w:tabs>
                <w:tab w:val="clear" w:pos="4153"/>
                <w:tab w:val="clear" w:pos="8306"/>
              </w:tabs>
              <w:contextualSpacing/>
              <w:jc w:val="both"/>
              <w:rPr>
                <w:rFonts w:ascii="Calibri" w:hAnsi="Calibri"/>
                <w:bCs/>
                <w:szCs w:val="22"/>
              </w:rPr>
            </w:pPr>
          </w:p>
          <w:p w14:paraId="6C355063" w14:textId="44F271E0" w:rsidR="00D84533" w:rsidRPr="00461DE0" w:rsidRDefault="00D84533" w:rsidP="00752B8D">
            <w:pPr>
              <w:pStyle w:val="Header"/>
              <w:tabs>
                <w:tab w:val="clear" w:pos="4153"/>
                <w:tab w:val="clear" w:pos="8306"/>
              </w:tabs>
              <w:contextualSpacing/>
              <w:jc w:val="both"/>
              <w:rPr>
                <w:rFonts w:ascii="Calibri" w:hAnsi="Calibri"/>
                <w:bCs/>
                <w:szCs w:val="22"/>
              </w:rPr>
            </w:pPr>
            <w:r w:rsidRPr="00461DE0">
              <w:rPr>
                <w:rFonts w:ascii="Calibri" w:hAnsi="Calibri"/>
                <w:bCs/>
                <w:szCs w:val="22"/>
              </w:rPr>
              <w:t>The site is located within the defined settlement limits of Clitheroe, being bounded to the sout</w:t>
            </w:r>
            <w:r w:rsidR="00461DE0" w:rsidRPr="00461DE0">
              <w:rPr>
                <w:rFonts w:ascii="Calibri" w:hAnsi="Calibri"/>
                <w:bCs/>
                <w:szCs w:val="22"/>
              </w:rPr>
              <w:t>h</w:t>
            </w:r>
            <w:r w:rsidRPr="00461DE0">
              <w:rPr>
                <w:rFonts w:ascii="Calibri" w:hAnsi="Calibri"/>
                <w:bCs/>
                <w:szCs w:val="22"/>
              </w:rPr>
              <w:t>east</w:t>
            </w:r>
            <w:r w:rsidR="00461DE0" w:rsidRPr="00461DE0">
              <w:rPr>
                <w:rFonts w:ascii="Calibri" w:hAnsi="Calibri"/>
                <w:bCs/>
                <w:szCs w:val="22"/>
              </w:rPr>
              <w:t xml:space="preserve"> by the residential curtilage associated with ‘Shaw Cottage’, the site is also bounded to the north by Clitheroe FC Football Ground, with the site being accessed via a back-lane located behind 49-67 Shawbridge Street.</w:t>
            </w:r>
          </w:p>
          <w:p w14:paraId="62370E9F" w14:textId="181995E4" w:rsidR="00D84533" w:rsidRPr="006C2BFA" w:rsidRDefault="00D84533" w:rsidP="00752B8D">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8E5DDBC" w14:textId="5795B413" w:rsidR="00F77D81" w:rsidRPr="00752B8D" w:rsidRDefault="00F77D81" w:rsidP="00F77D81">
            <w:pPr>
              <w:jc w:val="both"/>
              <w:rPr>
                <w:rFonts w:ascii="Calibri" w:hAnsi="Calibri"/>
                <w:szCs w:val="22"/>
              </w:rPr>
            </w:pPr>
            <w:r w:rsidRPr="00752B8D">
              <w:rPr>
                <w:rFonts w:ascii="Calibri" w:hAnsi="Calibri"/>
                <w:szCs w:val="22"/>
              </w:rPr>
              <w:t xml:space="preserve">The application seeks </w:t>
            </w:r>
            <w:r w:rsidR="00752B8D" w:rsidRPr="00752B8D">
              <w:rPr>
                <w:rFonts w:ascii="Calibri" w:hAnsi="Calibri"/>
                <w:szCs w:val="22"/>
              </w:rPr>
              <w:t>consent for the conversion of an existing outbuilding, currently utilised as garaging and a ‘studio’ area, to that of an annex accommodation associated with Ashgrove Barn, 1 Shawbridge Street, Clitheroe.  The submitted details propose that the conversion will facilitate the creation of a bedroom and bathroom at ground floor with the living, dining and kitchen area being accommodated at first floor.</w:t>
            </w:r>
          </w:p>
          <w:p w14:paraId="1BF53856" w14:textId="77777777" w:rsidR="00752B8D" w:rsidRPr="00752B8D" w:rsidRDefault="00752B8D" w:rsidP="00F77D81">
            <w:pPr>
              <w:jc w:val="both"/>
              <w:rPr>
                <w:rFonts w:ascii="Calibri" w:hAnsi="Calibri"/>
                <w:szCs w:val="22"/>
              </w:rPr>
            </w:pPr>
          </w:p>
          <w:p w14:paraId="06341389" w14:textId="75A7C78C" w:rsidR="00752B8D" w:rsidRPr="00752B8D" w:rsidRDefault="00752B8D" w:rsidP="00F77D81">
            <w:pPr>
              <w:jc w:val="both"/>
              <w:rPr>
                <w:rFonts w:ascii="Calibri" w:hAnsi="Calibri"/>
                <w:szCs w:val="22"/>
              </w:rPr>
            </w:pPr>
            <w:r w:rsidRPr="00752B8D">
              <w:rPr>
                <w:rFonts w:ascii="Calibri" w:hAnsi="Calibri"/>
                <w:szCs w:val="22"/>
              </w:rPr>
              <w:t>It is proposed that a single window will be introduced at ground floor on the northeast elevation in-lieu of an existing ‘vent’ opening.  With the submitted details further proposing the reinstatement of a ground floor door opening on the northwest elevation of the building</w:t>
            </w:r>
            <w:r>
              <w:rPr>
                <w:rFonts w:ascii="Calibri" w:hAnsi="Calibri"/>
                <w:szCs w:val="22"/>
              </w:rPr>
              <w:t xml:space="preserve"> to accommodate a ‘fixed’ false door and associated door lite to afford natural light to a bathroom.</w:t>
            </w:r>
          </w:p>
          <w:p w14:paraId="1B20488F" w14:textId="78B95394" w:rsidR="008746DE" w:rsidRPr="00034FC9" w:rsidRDefault="008746DE" w:rsidP="00034FC9">
            <w:pPr>
              <w:jc w:val="both"/>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t>Impact upon Listed Building(s) and Setting</w:t>
            </w:r>
            <w:r w:rsidR="00D84147" w:rsidRPr="00091F74">
              <w:rPr>
                <w:rFonts w:ascii="Calibri" w:hAnsi="Calibri"/>
                <w:b/>
                <w:szCs w:val="22"/>
              </w:rPr>
              <w:t>:</w:t>
            </w:r>
          </w:p>
          <w:p w14:paraId="6A2BDA66" w14:textId="77777777" w:rsidR="008542DE" w:rsidRPr="00091F74" w:rsidRDefault="008542DE" w:rsidP="0046548C">
            <w:pPr>
              <w:contextualSpacing/>
              <w:rPr>
                <w:rFonts w:ascii="Calibri" w:hAnsi="Calibri"/>
                <w:b/>
              </w:rPr>
            </w:pPr>
          </w:p>
          <w:p w14:paraId="390161C5" w14:textId="2273532F" w:rsidR="00034FC9" w:rsidRPr="00034FC9" w:rsidRDefault="00BB4772" w:rsidP="00D84533">
            <w:pPr>
              <w:pStyle w:val="Header"/>
              <w:tabs>
                <w:tab w:val="clear" w:pos="4153"/>
                <w:tab w:val="clear" w:pos="8306"/>
              </w:tabs>
              <w:contextualSpacing/>
              <w:jc w:val="both"/>
              <w:rPr>
                <w:rFonts w:asciiTheme="minorHAnsi" w:hAnsiTheme="minorHAnsi" w:cstheme="minorHAnsi"/>
                <w:color w:val="FF0000"/>
                <w:szCs w:val="22"/>
                <w:shd w:val="clear" w:color="auto" w:fill="FFFFFF"/>
              </w:rPr>
            </w:pPr>
            <w:r w:rsidRPr="00034FC9">
              <w:rPr>
                <w:rFonts w:asciiTheme="minorHAnsi" w:hAnsiTheme="minorHAnsi" w:cstheme="minorHAnsi"/>
              </w:rPr>
              <w:lastRenderedPageBreak/>
              <w:t xml:space="preserve">The application relates to </w:t>
            </w:r>
            <w:r w:rsidR="0019713D" w:rsidRPr="00034FC9">
              <w:rPr>
                <w:rFonts w:asciiTheme="minorHAnsi" w:hAnsiTheme="minorHAnsi" w:cstheme="minorHAnsi"/>
              </w:rPr>
              <w:t>a</w:t>
            </w:r>
            <w:r w:rsidR="00034FC9" w:rsidRPr="00034FC9">
              <w:rPr>
                <w:rFonts w:asciiTheme="minorHAnsi" w:hAnsiTheme="minorHAnsi" w:cstheme="minorHAnsi"/>
              </w:rPr>
              <w:t>n outbuilding associated with and located within the curtilage of Ashgrove Barn, with Ashgrove Barn forming</w:t>
            </w:r>
            <w:r w:rsidR="0019713D" w:rsidRPr="00034FC9">
              <w:rPr>
                <w:rFonts w:asciiTheme="minorHAnsi" w:hAnsiTheme="minorHAnsi" w:cstheme="minorHAnsi"/>
              </w:rPr>
              <w:t xml:space="preserve"> part of a </w:t>
            </w:r>
            <w:r w:rsidR="00034FC9" w:rsidRPr="00034FC9">
              <w:rPr>
                <w:rFonts w:asciiTheme="minorHAnsi" w:hAnsiTheme="minorHAnsi" w:cstheme="minorHAnsi"/>
              </w:rPr>
              <w:t xml:space="preserve">group of </w:t>
            </w:r>
            <w:r w:rsidRPr="00034FC9">
              <w:rPr>
                <w:rFonts w:asciiTheme="minorHAnsi" w:hAnsiTheme="minorHAnsi" w:cstheme="minorHAnsi"/>
              </w:rPr>
              <w:t>Grade II Listed Building</w:t>
            </w:r>
            <w:r w:rsidR="0019713D" w:rsidRPr="00034FC9">
              <w:rPr>
                <w:rFonts w:asciiTheme="minorHAnsi" w:hAnsiTheme="minorHAnsi" w:cstheme="minorHAnsi"/>
              </w:rPr>
              <w:t>s</w:t>
            </w:r>
            <w:r w:rsidR="002C1555" w:rsidRPr="00034FC9">
              <w:rPr>
                <w:rFonts w:asciiTheme="minorHAnsi" w:hAnsiTheme="minorHAnsi" w:cstheme="minorHAnsi"/>
              </w:rPr>
              <w:t xml:space="preserve">, </w:t>
            </w:r>
            <w:r w:rsidR="00034FC9" w:rsidRPr="00034FC9">
              <w:rPr>
                <w:rFonts w:asciiTheme="minorHAnsi" w:hAnsiTheme="minorHAnsi" w:cstheme="minorHAnsi"/>
              </w:rPr>
              <w:t>Ashgrove and Shaw</w:t>
            </w:r>
            <w:r w:rsidR="00D84533">
              <w:rPr>
                <w:rFonts w:asciiTheme="minorHAnsi" w:hAnsiTheme="minorHAnsi" w:cstheme="minorHAnsi"/>
              </w:rPr>
              <w:t xml:space="preserve"> </w:t>
            </w:r>
            <w:r w:rsidR="00034FC9" w:rsidRPr="00034FC9">
              <w:rPr>
                <w:rFonts w:asciiTheme="minorHAnsi" w:hAnsiTheme="minorHAnsi" w:cstheme="minorHAnsi"/>
              </w:rPr>
              <w:t>Cottage</w:t>
            </w:r>
            <w:r w:rsidR="002C1555" w:rsidRPr="00034FC9">
              <w:rPr>
                <w:rFonts w:asciiTheme="minorHAnsi" w:hAnsiTheme="minorHAnsi" w:cstheme="minorHAnsi"/>
              </w:rPr>
              <w:t xml:space="preserve">, </w:t>
            </w:r>
            <w:r w:rsidR="00034FC9" w:rsidRPr="00034FC9">
              <w:rPr>
                <w:rFonts w:asciiTheme="minorHAnsi" w:hAnsiTheme="minorHAnsi" w:cstheme="minorHAnsi"/>
              </w:rPr>
              <w:t xml:space="preserve">Clitheroe </w:t>
            </w:r>
            <w:r w:rsidR="002C1555" w:rsidRPr="00034FC9">
              <w:rPr>
                <w:rFonts w:asciiTheme="minorHAnsi" w:hAnsiTheme="minorHAnsi" w:cstheme="minorHAnsi"/>
              </w:rPr>
              <w:t>(</w:t>
            </w:r>
            <w:r w:rsidR="0019713D" w:rsidRPr="00034FC9">
              <w:rPr>
                <w:rFonts w:asciiTheme="minorHAnsi" w:hAnsiTheme="minorHAnsi" w:cstheme="minorHAnsi"/>
              </w:rPr>
              <w:t xml:space="preserve">List Entry </w:t>
            </w:r>
            <w:r w:rsidR="00034FC9" w:rsidRPr="00034FC9">
              <w:rPr>
                <w:rFonts w:asciiTheme="minorHAnsi" w:hAnsiTheme="minorHAnsi" w:cstheme="minorHAnsi"/>
              </w:rPr>
              <w:t>1164286</w:t>
            </w:r>
            <w:r w:rsidR="0019713D" w:rsidRPr="00034FC9">
              <w:rPr>
                <w:rFonts w:asciiTheme="minorHAnsi" w:hAnsiTheme="minorHAnsi" w:cstheme="minorHAnsi"/>
              </w:rPr>
              <w:t>), with the listing reading as follows</w:t>
            </w:r>
            <w:r w:rsidR="0019713D" w:rsidRPr="00034FC9">
              <w:t>:</w:t>
            </w:r>
            <w:r w:rsidR="002C1555" w:rsidRPr="00606C3F">
              <w:rPr>
                <w:rFonts w:asciiTheme="minorHAnsi" w:hAnsiTheme="minorHAnsi" w:cstheme="minorHAnsi"/>
                <w:i/>
                <w:iCs/>
              </w:rPr>
              <w:br/>
            </w:r>
            <w:r w:rsidR="002C1555" w:rsidRPr="00606C3F">
              <w:rPr>
                <w:rFonts w:asciiTheme="minorHAnsi" w:hAnsiTheme="minorHAnsi" w:cstheme="minorHAnsi"/>
                <w:i/>
                <w:iCs/>
              </w:rPr>
              <w:br/>
            </w:r>
            <w:r w:rsidR="00034FC9" w:rsidRPr="00034FC9">
              <w:rPr>
                <w:rFonts w:asciiTheme="minorHAnsi" w:hAnsiTheme="minorHAnsi" w:cstheme="minorHAnsi"/>
                <w:i/>
                <w:iCs/>
              </w:rPr>
              <w:t>SHAW BRIDGE STREET 1. 5295 (North-East Side) Ashgrove 19.5. 50. Shaw Cottage SD 7441 3/53 II GV 2.</w:t>
            </w:r>
          </w:p>
          <w:p w14:paraId="6A33091B" w14:textId="77777777" w:rsidR="00034FC9" w:rsidRDefault="00034FC9" w:rsidP="002C1555">
            <w:pPr>
              <w:rPr>
                <w:rFonts w:asciiTheme="minorHAnsi" w:hAnsiTheme="minorHAnsi" w:cstheme="minorHAnsi"/>
                <w:i/>
                <w:iCs/>
              </w:rPr>
            </w:pPr>
          </w:p>
          <w:p w14:paraId="18658FF8" w14:textId="173E09CE" w:rsidR="00034FC9" w:rsidRDefault="00034FC9" w:rsidP="002C1555">
            <w:pPr>
              <w:rPr>
                <w:rFonts w:asciiTheme="minorHAnsi" w:hAnsiTheme="minorHAnsi" w:cstheme="minorHAnsi"/>
                <w:i/>
                <w:iCs/>
              </w:rPr>
            </w:pPr>
            <w:r>
              <w:rPr>
                <w:rFonts w:asciiTheme="minorHAnsi" w:hAnsiTheme="minorHAnsi" w:cstheme="minorHAnsi"/>
                <w:i/>
                <w:iCs/>
              </w:rPr>
              <w:t>‘</w:t>
            </w:r>
            <w:r w:rsidRPr="00034FC9">
              <w:rPr>
                <w:rFonts w:asciiTheme="minorHAnsi" w:hAnsiTheme="minorHAnsi" w:cstheme="minorHAnsi"/>
                <w:i/>
                <w:iCs/>
              </w:rPr>
              <w:t xml:space="preserve">C17. 2 storeys, rendered. A gabled wing projects forward with a chimney at the peak. In the upper storey is a 4-light C17 window under a dripmould. A similar window below has been replaced by a square C18 window, but the original broad dripstone remains. </w:t>
            </w:r>
          </w:p>
          <w:p w14:paraId="3A1897C7" w14:textId="77777777" w:rsidR="00034FC9" w:rsidRDefault="00034FC9" w:rsidP="002C1555">
            <w:pPr>
              <w:rPr>
                <w:rFonts w:asciiTheme="minorHAnsi" w:hAnsiTheme="minorHAnsi" w:cstheme="minorHAnsi"/>
                <w:i/>
                <w:iCs/>
              </w:rPr>
            </w:pPr>
          </w:p>
          <w:p w14:paraId="1CC71742" w14:textId="2AB5F9FC" w:rsidR="00BB4772" w:rsidRPr="00606C3F" w:rsidRDefault="00034FC9" w:rsidP="002C1555">
            <w:pPr>
              <w:rPr>
                <w:rFonts w:asciiTheme="minorHAnsi" w:hAnsiTheme="minorHAnsi" w:cstheme="minorHAnsi"/>
                <w:i/>
                <w:iCs/>
              </w:rPr>
            </w:pPr>
            <w:r w:rsidRPr="00034FC9">
              <w:rPr>
                <w:rFonts w:asciiTheme="minorHAnsi" w:hAnsiTheme="minorHAnsi" w:cstheme="minorHAnsi"/>
                <w:i/>
                <w:iCs/>
              </w:rPr>
              <w:t>To the left of this wing is a plain door and C18 3-light window in the ground storey and in the upper storey a C17 3-light window with a dripstone over the door, and an early C18 5-light window to the left. Also storage premises in stone. To the right, a C17 4-light window with label moulding above a C18 3-light window. Also to the right late C19 glazed porch, 2 later C19 windows of 2 lights. Ashgrove and Shaw Cottage form a group with Nos 49 to 67 (odd) which are buildings of local interest only</w:t>
            </w:r>
            <w:r>
              <w:rPr>
                <w:rFonts w:asciiTheme="minorHAnsi" w:hAnsiTheme="minorHAnsi" w:cstheme="minorHAnsi"/>
                <w:i/>
                <w:iCs/>
              </w:rPr>
              <w:t>’.</w:t>
            </w:r>
          </w:p>
          <w:p w14:paraId="1F0981FB" w14:textId="77777777" w:rsidR="00BB4772" w:rsidRPr="00606C3F" w:rsidRDefault="00BB4772" w:rsidP="00BB4772">
            <w:pPr>
              <w:pStyle w:val="Header"/>
              <w:tabs>
                <w:tab w:val="clear" w:pos="4153"/>
                <w:tab w:val="clear" w:pos="8306"/>
              </w:tabs>
              <w:contextualSpacing/>
              <w:jc w:val="both"/>
              <w:rPr>
                <w:rFonts w:ascii="Calibri" w:hAnsi="Calibri"/>
                <w:b/>
                <w:color w:val="FF0000"/>
                <w:szCs w:val="22"/>
              </w:rPr>
            </w:pPr>
          </w:p>
          <w:p w14:paraId="4ACC384C" w14:textId="30CAE846" w:rsidR="00BB4772" w:rsidRPr="00606C3F" w:rsidRDefault="00BB4772" w:rsidP="00BB4772">
            <w:pPr>
              <w:contextualSpacing/>
              <w:jc w:val="both"/>
              <w:rPr>
                <w:rFonts w:ascii="Calibri" w:hAnsi="Calibri"/>
                <w:bCs/>
              </w:rPr>
            </w:pPr>
            <w:r w:rsidRPr="00606C3F">
              <w:rPr>
                <w:rFonts w:ascii="Calibri" w:hAnsi="Calibri"/>
                <w:bCs/>
              </w:rPr>
              <w:t>As such, in assessing the proposal, regard must be given to the statutory duties imposed on the authority in respect of the</w:t>
            </w:r>
            <w:r w:rsidR="009A225A">
              <w:rPr>
                <w:rFonts w:ascii="Calibri" w:hAnsi="Calibri"/>
                <w:bCs/>
              </w:rPr>
              <w:t xml:space="preserve"> safeguarding</w:t>
            </w:r>
            <w:r w:rsidRPr="00606C3F">
              <w:rPr>
                <w:rFonts w:ascii="Calibri" w:hAnsi="Calibri"/>
                <w:bCs/>
              </w:rPr>
              <w:t xml:space="preserv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091F74" w:rsidRDefault="00BB4772" w:rsidP="00BB4772">
            <w:pPr>
              <w:contextualSpacing/>
              <w:jc w:val="both"/>
              <w:rPr>
                <w:rFonts w:ascii="Calibri" w:hAnsi="Calibri"/>
                <w:bCs/>
              </w:rPr>
            </w:pPr>
          </w:p>
          <w:p w14:paraId="356F7CAE" w14:textId="71F57532" w:rsidR="00AF24C2" w:rsidRPr="00091F74" w:rsidRDefault="00AF24C2" w:rsidP="00BB4772">
            <w:pPr>
              <w:contextualSpacing/>
              <w:jc w:val="both"/>
              <w:rPr>
                <w:rFonts w:ascii="Calibri" w:hAnsi="Calibri"/>
                <w:b/>
                <w:u w:val="single"/>
              </w:rPr>
            </w:pPr>
            <w:r w:rsidRPr="00091F74">
              <w:rPr>
                <w:rFonts w:ascii="Calibri" w:hAnsi="Calibri"/>
                <w:b/>
                <w:u w:val="single"/>
              </w:rPr>
              <w:t>Key Statement EN5:</w:t>
            </w:r>
          </w:p>
          <w:p w14:paraId="06BFF609" w14:textId="77777777" w:rsidR="00AF24C2" w:rsidRPr="00091F74" w:rsidRDefault="00AF24C2" w:rsidP="00BB4772">
            <w:pPr>
              <w:contextualSpacing/>
              <w:jc w:val="both"/>
              <w:rPr>
                <w:rFonts w:ascii="Calibri" w:hAnsi="Calibri"/>
                <w:bCs/>
              </w:rPr>
            </w:pPr>
          </w:p>
          <w:p w14:paraId="56FFE80A" w14:textId="77777777" w:rsidR="00BB4772" w:rsidRPr="00091F74" w:rsidRDefault="00BB4772" w:rsidP="00BB4772">
            <w:pPr>
              <w:contextualSpacing/>
              <w:jc w:val="both"/>
              <w:rPr>
                <w:rFonts w:ascii="Calibri" w:hAnsi="Calibri"/>
                <w:b/>
              </w:rPr>
            </w:pPr>
            <w:r w:rsidRPr="00091F74">
              <w:rPr>
                <w:rFonts w:ascii="Calibri" w:hAnsi="Calibri"/>
                <w:bCs/>
              </w:rPr>
              <w:t>In this respect Key Statement EN5 states that:</w:t>
            </w:r>
          </w:p>
          <w:p w14:paraId="3275A4B2" w14:textId="77777777" w:rsidR="00BB4772" w:rsidRPr="00091F74" w:rsidRDefault="00BB4772" w:rsidP="00BB4772">
            <w:pPr>
              <w:contextualSpacing/>
              <w:rPr>
                <w:rFonts w:ascii="Calibri" w:hAnsi="Calibri"/>
                <w:b/>
              </w:rPr>
            </w:pPr>
          </w:p>
          <w:p w14:paraId="663C0B1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091F74" w:rsidRDefault="00BB4772" w:rsidP="00BB4772">
            <w:pPr>
              <w:jc w:val="both"/>
              <w:rPr>
                <w:rFonts w:asciiTheme="minorHAnsi" w:hAnsiTheme="minorHAnsi" w:cstheme="minorHAnsi"/>
                <w:i/>
                <w:iCs/>
                <w:szCs w:val="22"/>
              </w:rPr>
            </w:pPr>
          </w:p>
          <w:p w14:paraId="092C63B0"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This will be achieved through:</w:t>
            </w:r>
          </w:p>
          <w:p w14:paraId="06F8FE5B" w14:textId="77777777" w:rsidR="00BB4772" w:rsidRPr="00091F74" w:rsidRDefault="00BB4772" w:rsidP="00BB4772">
            <w:pPr>
              <w:jc w:val="both"/>
              <w:rPr>
                <w:rFonts w:asciiTheme="minorHAnsi" w:hAnsiTheme="minorHAnsi" w:cstheme="minorHAnsi"/>
                <w:b/>
                <w:bCs/>
                <w:i/>
                <w:iCs/>
                <w:szCs w:val="22"/>
              </w:rPr>
            </w:pPr>
          </w:p>
          <w:p w14:paraId="19428B01"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091F74" w:rsidRDefault="00BB4772" w:rsidP="00BB4772">
            <w:pPr>
              <w:contextualSpacing/>
              <w:rPr>
                <w:rFonts w:ascii="Calibri" w:hAnsi="Calibri"/>
                <w:b/>
              </w:rPr>
            </w:pPr>
          </w:p>
          <w:p w14:paraId="0C95BD80" w14:textId="18B99530" w:rsidR="00AF24C2" w:rsidRPr="00091F74" w:rsidRDefault="00AF24C2" w:rsidP="00BB4772">
            <w:pPr>
              <w:contextualSpacing/>
              <w:rPr>
                <w:rFonts w:ascii="Calibri" w:hAnsi="Calibri"/>
                <w:b/>
                <w:u w:val="single"/>
              </w:rPr>
            </w:pPr>
            <w:r w:rsidRPr="00091F74">
              <w:rPr>
                <w:rFonts w:ascii="Calibri" w:hAnsi="Calibri"/>
                <w:b/>
                <w:u w:val="single"/>
              </w:rPr>
              <w:t>Policy DME4:</w:t>
            </w:r>
          </w:p>
          <w:p w14:paraId="259D2416" w14:textId="77777777" w:rsidR="00AF24C2" w:rsidRPr="00091F74" w:rsidRDefault="00AF24C2" w:rsidP="00BB4772">
            <w:pPr>
              <w:contextualSpacing/>
              <w:rPr>
                <w:rFonts w:ascii="Calibri" w:hAnsi="Calibri"/>
                <w:b/>
              </w:rPr>
            </w:pPr>
          </w:p>
          <w:p w14:paraId="40B8FD7B"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091F74" w:rsidRDefault="00BB4772" w:rsidP="00BB4772">
            <w:pPr>
              <w:contextualSpacing/>
              <w:rPr>
                <w:rFonts w:ascii="Calibri" w:hAnsi="Calibri"/>
                <w:b/>
              </w:rPr>
            </w:pPr>
          </w:p>
          <w:p w14:paraId="42B9C1E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1: CONSERVATION AREAS</w:t>
            </w:r>
          </w:p>
          <w:p w14:paraId="6B503452" w14:textId="77777777" w:rsidR="00BB4772" w:rsidRPr="00091F74" w:rsidRDefault="00BB4772" w:rsidP="00BB4772">
            <w:pPr>
              <w:jc w:val="both"/>
              <w:rPr>
                <w:rFonts w:asciiTheme="minorHAnsi" w:hAnsiTheme="minorHAnsi" w:cstheme="minorHAnsi"/>
                <w:b/>
                <w:bCs/>
                <w:i/>
                <w:iCs/>
                <w:szCs w:val="22"/>
                <w:u w:val="single"/>
              </w:rPr>
            </w:pPr>
          </w:p>
          <w:p w14:paraId="7EF42E9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 xml:space="preserve">Proposals within, or affecting views into and out of, or affecting the setting of a conservation area will be required to conserve and where appropriate enhance its character and appearance and those elements </w:t>
            </w:r>
            <w:r w:rsidRPr="00091F74">
              <w:rPr>
                <w:rFonts w:asciiTheme="minorHAnsi" w:hAnsiTheme="minorHAnsi" w:cstheme="minorHAnsi"/>
                <w:i/>
                <w:iCs/>
                <w:szCs w:val="22"/>
              </w:rPr>
              <w:lastRenderedPageBreak/>
              <w:t>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091F74" w:rsidRDefault="00BB4772" w:rsidP="00BB4772">
            <w:pPr>
              <w:jc w:val="both"/>
              <w:rPr>
                <w:rFonts w:asciiTheme="minorHAnsi" w:hAnsiTheme="minorHAnsi" w:cstheme="minorHAnsi"/>
                <w:i/>
                <w:iCs/>
                <w:szCs w:val="22"/>
              </w:rPr>
            </w:pPr>
          </w:p>
          <w:p w14:paraId="02395E6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091F74" w:rsidRDefault="00BB4772" w:rsidP="00BB4772">
            <w:pPr>
              <w:jc w:val="both"/>
              <w:rPr>
                <w:rFonts w:asciiTheme="minorHAnsi" w:hAnsiTheme="minorHAnsi" w:cstheme="minorHAnsi"/>
                <w:i/>
                <w:iCs/>
                <w:szCs w:val="22"/>
              </w:rPr>
            </w:pPr>
          </w:p>
          <w:p w14:paraId="398B61FC"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2: LISTED BUILDINGS AND OTHER BUILDINGS OF SIGNIFICANT HERITAGE INTEREST</w:t>
            </w:r>
          </w:p>
          <w:p w14:paraId="333AD0F2" w14:textId="77777777" w:rsidR="00BB4772" w:rsidRPr="00091F74" w:rsidRDefault="00BB4772" w:rsidP="00BB4772">
            <w:pPr>
              <w:jc w:val="both"/>
              <w:rPr>
                <w:rFonts w:asciiTheme="minorHAnsi" w:hAnsiTheme="minorHAnsi" w:cstheme="minorHAnsi"/>
                <w:i/>
                <w:iCs/>
                <w:szCs w:val="22"/>
              </w:rPr>
            </w:pPr>
          </w:p>
          <w:p w14:paraId="726EA9EE"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091F74" w:rsidRDefault="00BB4772" w:rsidP="00BB4772">
            <w:pPr>
              <w:contextualSpacing/>
              <w:rPr>
                <w:rFonts w:ascii="Calibri" w:hAnsi="Calibri"/>
                <w:b/>
              </w:rPr>
            </w:pPr>
          </w:p>
          <w:p w14:paraId="74FF117C" w14:textId="6FE462FA" w:rsidR="00AF24C2" w:rsidRPr="00091F74" w:rsidRDefault="00AF24C2" w:rsidP="00BB4772">
            <w:pPr>
              <w:contextualSpacing/>
              <w:rPr>
                <w:rFonts w:ascii="Calibri" w:hAnsi="Calibri"/>
                <w:b/>
                <w:u w:val="single"/>
              </w:rPr>
            </w:pPr>
            <w:r w:rsidRPr="00091F74">
              <w:rPr>
                <w:rFonts w:ascii="Calibri" w:hAnsi="Calibri"/>
                <w:b/>
                <w:u w:val="single"/>
              </w:rPr>
              <w:t>Policy DMG1:</w:t>
            </w:r>
          </w:p>
          <w:p w14:paraId="011FDBC2" w14:textId="77777777" w:rsidR="00AF24C2" w:rsidRPr="00091F74" w:rsidRDefault="00AF24C2" w:rsidP="00BB4772">
            <w:pPr>
              <w:contextualSpacing/>
              <w:rPr>
                <w:rFonts w:ascii="Calibri" w:hAnsi="Calibri"/>
                <w:b/>
              </w:rPr>
            </w:pPr>
          </w:p>
          <w:p w14:paraId="54FA5E0F" w14:textId="77777777" w:rsidR="00BB4772" w:rsidRPr="00091F74" w:rsidRDefault="00BB4772" w:rsidP="00BB4772">
            <w:pPr>
              <w:contextualSpacing/>
              <w:jc w:val="both"/>
              <w:rPr>
                <w:rFonts w:ascii="Calibri" w:hAnsi="Calibri"/>
                <w:bCs/>
              </w:rPr>
            </w:pPr>
            <w:r w:rsidRPr="00091F74">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091F74" w:rsidRDefault="00BB4772" w:rsidP="00BB4772">
            <w:pPr>
              <w:contextualSpacing/>
              <w:rPr>
                <w:rFonts w:ascii="Calibri" w:hAnsi="Calibri"/>
                <w:b/>
              </w:rPr>
            </w:pPr>
          </w:p>
          <w:p w14:paraId="6174525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determining planning applications, all development must:</w:t>
            </w:r>
          </w:p>
          <w:p w14:paraId="468788A8" w14:textId="77777777" w:rsidR="00BB4772" w:rsidRPr="00091F74" w:rsidRDefault="00BB4772" w:rsidP="00BB4772">
            <w:pPr>
              <w:jc w:val="both"/>
              <w:rPr>
                <w:rFonts w:asciiTheme="minorHAnsi" w:hAnsiTheme="minorHAnsi" w:cstheme="minorHAnsi"/>
                <w:i/>
                <w:iCs/>
                <w:szCs w:val="22"/>
              </w:rPr>
            </w:pPr>
          </w:p>
          <w:p w14:paraId="58925F9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DESIGN</w:t>
            </w:r>
          </w:p>
          <w:p w14:paraId="0269CD12" w14:textId="77777777" w:rsidR="00BB4772" w:rsidRPr="00091F74" w:rsidRDefault="00BB4772" w:rsidP="00BB4772">
            <w:pPr>
              <w:jc w:val="both"/>
              <w:rPr>
                <w:rFonts w:asciiTheme="minorHAnsi" w:hAnsiTheme="minorHAnsi" w:cstheme="minorHAnsi"/>
                <w:i/>
                <w:iCs/>
                <w:szCs w:val="22"/>
              </w:rPr>
            </w:pPr>
          </w:p>
          <w:p w14:paraId="2FECDB4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AMENITY</w:t>
            </w:r>
          </w:p>
          <w:p w14:paraId="18B078A3" w14:textId="77777777" w:rsidR="00BB4772" w:rsidRPr="00091F74" w:rsidRDefault="00BB4772" w:rsidP="00BB4772">
            <w:pPr>
              <w:jc w:val="both"/>
              <w:rPr>
                <w:rFonts w:asciiTheme="minorHAnsi" w:hAnsiTheme="minorHAnsi" w:cstheme="minorHAnsi"/>
                <w:i/>
                <w:iCs/>
                <w:szCs w:val="22"/>
              </w:rPr>
            </w:pPr>
          </w:p>
          <w:p w14:paraId="4510CE32"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Not adversely affect the amenities of the surrounding area.</w:t>
            </w:r>
          </w:p>
          <w:p w14:paraId="30C32ADB" w14:textId="77777777" w:rsidR="00BB4772" w:rsidRPr="00091F74" w:rsidRDefault="00BB4772" w:rsidP="00BB4772">
            <w:pPr>
              <w:contextualSpacing/>
              <w:rPr>
                <w:rFonts w:ascii="Calibri" w:hAnsi="Calibri"/>
                <w:b/>
              </w:rPr>
            </w:pPr>
          </w:p>
          <w:p w14:paraId="4A4FF377"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ENVIRONMENT</w:t>
            </w:r>
          </w:p>
          <w:p w14:paraId="783C093F" w14:textId="77777777" w:rsidR="00BB4772" w:rsidRPr="00091F74" w:rsidRDefault="00BB4772" w:rsidP="00BB4772">
            <w:pPr>
              <w:jc w:val="both"/>
              <w:rPr>
                <w:rFonts w:asciiTheme="minorHAnsi" w:hAnsiTheme="minorHAnsi" w:cstheme="minorHAnsi"/>
                <w:i/>
                <w:iCs/>
                <w:szCs w:val="22"/>
              </w:rPr>
            </w:pPr>
          </w:p>
          <w:p w14:paraId="323BC11B"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All development must protect and enhance heritage assets and their settings.</w:t>
            </w:r>
          </w:p>
          <w:p w14:paraId="396BEF2B" w14:textId="77777777" w:rsidR="00BB4772" w:rsidRPr="00091F74" w:rsidRDefault="00BB4772" w:rsidP="00BB4772">
            <w:pPr>
              <w:contextualSpacing/>
              <w:jc w:val="both"/>
              <w:rPr>
                <w:rFonts w:ascii="Calibri" w:hAnsi="Calibri"/>
                <w:b/>
              </w:rPr>
            </w:pPr>
          </w:p>
          <w:p w14:paraId="553613A2" w14:textId="229D0757" w:rsidR="00AF24C2" w:rsidRPr="00091F74" w:rsidRDefault="00AF24C2" w:rsidP="00BB4772">
            <w:pPr>
              <w:contextualSpacing/>
              <w:jc w:val="both"/>
              <w:rPr>
                <w:rFonts w:ascii="Calibri" w:hAnsi="Calibri"/>
                <w:b/>
                <w:u w:val="single"/>
              </w:rPr>
            </w:pPr>
            <w:r w:rsidRPr="00091F74">
              <w:rPr>
                <w:rFonts w:ascii="Calibri" w:hAnsi="Calibri"/>
                <w:b/>
                <w:u w:val="single"/>
              </w:rPr>
              <w:t>Planning (Listed Building and Conservation Areas) Act 1990:</w:t>
            </w:r>
          </w:p>
          <w:p w14:paraId="7D04EA45" w14:textId="77777777" w:rsidR="00AF24C2" w:rsidRPr="00091F74" w:rsidRDefault="00AF24C2" w:rsidP="00BB4772">
            <w:pPr>
              <w:contextualSpacing/>
              <w:jc w:val="both"/>
              <w:rPr>
                <w:rFonts w:ascii="Calibri" w:hAnsi="Calibri"/>
                <w:b/>
              </w:rPr>
            </w:pPr>
          </w:p>
          <w:p w14:paraId="7CC30D99" w14:textId="77777777" w:rsidR="00BB4772" w:rsidRPr="00091F74" w:rsidRDefault="00BB4772" w:rsidP="00BB4772">
            <w:pPr>
              <w:contextualSpacing/>
              <w:jc w:val="both"/>
              <w:rPr>
                <w:rFonts w:ascii="Calibri" w:hAnsi="Calibri"/>
                <w:bCs/>
              </w:rPr>
            </w:pPr>
            <w:r w:rsidRPr="00091F74">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091F74" w:rsidRDefault="00BB4772" w:rsidP="00BB4772">
            <w:pPr>
              <w:contextualSpacing/>
              <w:jc w:val="both"/>
              <w:rPr>
                <w:rFonts w:ascii="Calibri" w:hAnsi="Calibri"/>
                <w:bCs/>
              </w:rPr>
            </w:pPr>
          </w:p>
          <w:p w14:paraId="74AB8432" w14:textId="77777777" w:rsidR="00BB4772" w:rsidRPr="00091F74" w:rsidRDefault="00BB4772" w:rsidP="00BB4772">
            <w:pPr>
              <w:contextualSpacing/>
              <w:jc w:val="both"/>
              <w:rPr>
                <w:rFonts w:ascii="Calibri" w:hAnsi="Calibri"/>
                <w:bCs/>
              </w:rPr>
            </w:pPr>
            <w:r w:rsidRPr="00091F74">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091F74" w:rsidRDefault="00BB4772" w:rsidP="00BB4772">
            <w:pPr>
              <w:contextualSpacing/>
              <w:jc w:val="both"/>
              <w:rPr>
                <w:rFonts w:ascii="Calibri" w:hAnsi="Calibri"/>
                <w:b/>
              </w:rPr>
            </w:pPr>
          </w:p>
          <w:p w14:paraId="318AC6E7" w14:textId="77777777" w:rsidR="00BB4772" w:rsidRPr="00091F74" w:rsidRDefault="00BB4772" w:rsidP="00BB4772">
            <w:pPr>
              <w:contextualSpacing/>
              <w:jc w:val="both"/>
              <w:rPr>
                <w:rFonts w:ascii="Calibri" w:hAnsi="Calibri"/>
                <w:b/>
              </w:rPr>
            </w:pPr>
            <w:r w:rsidRPr="00091F74">
              <w:rPr>
                <w:rFonts w:ascii="Calibri" w:hAnsi="Calibri"/>
                <w:b/>
              </w:rPr>
              <w:lastRenderedPageBreak/>
              <w:t xml:space="preserve">Listed Buildings – Section 66(1) (as amended by s.58B of Levelling-up and Regeneration Act 2023): </w:t>
            </w:r>
          </w:p>
          <w:p w14:paraId="33FD5294"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091F74" w:rsidRDefault="00BB4772" w:rsidP="00BB4772">
            <w:pPr>
              <w:contextualSpacing/>
              <w:jc w:val="both"/>
              <w:rPr>
                <w:rFonts w:ascii="Calibri" w:hAnsi="Calibri"/>
                <w:b/>
              </w:rPr>
            </w:pPr>
          </w:p>
          <w:p w14:paraId="2B3DC830" w14:textId="77777777" w:rsidR="00BB4772" w:rsidRPr="00091F74" w:rsidRDefault="00BB4772" w:rsidP="00BB4772">
            <w:pPr>
              <w:contextualSpacing/>
              <w:jc w:val="both"/>
              <w:rPr>
                <w:rFonts w:ascii="Calibri" w:hAnsi="Calibri"/>
                <w:b/>
              </w:rPr>
            </w:pPr>
            <w:r w:rsidRPr="00091F74">
              <w:rPr>
                <w:rFonts w:ascii="Calibri" w:hAnsi="Calibri"/>
                <w:b/>
              </w:rPr>
              <w:t>Listed buildings - Section 16 (2) (as amended by s.58B of Levelling-up and Regeneration Act 2023):</w:t>
            </w:r>
          </w:p>
          <w:p w14:paraId="7C35947A"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091F74" w:rsidRDefault="00AF24C2" w:rsidP="00BB4772">
            <w:pPr>
              <w:contextualSpacing/>
              <w:jc w:val="both"/>
              <w:rPr>
                <w:rFonts w:ascii="Calibri" w:hAnsi="Calibri"/>
                <w:bCs/>
              </w:rPr>
            </w:pPr>
          </w:p>
          <w:p w14:paraId="1B4BCF87" w14:textId="70099345" w:rsidR="00AF24C2" w:rsidRPr="00091F74" w:rsidRDefault="00AF24C2" w:rsidP="00BB4772">
            <w:pPr>
              <w:contextualSpacing/>
              <w:jc w:val="both"/>
              <w:rPr>
                <w:rFonts w:ascii="Calibri" w:hAnsi="Calibri"/>
                <w:b/>
                <w:u w:val="single"/>
              </w:rPr>
            </w:pPr>
            <w:r w:rsidRPr="00091F74">
              <w:rPr>
                <w:rFonts w:ascii="Calibri" w:hAnsi="Calibri"/>
                <w:b/>
                <w:u w:val="single"/>
              </w:rPr>
              <w:t>National Planning Policy Framework (December 2023):</w:t>
            </w:r>
          </w:p>
          <w:p w14:paraId="301744C0" w14:textId="77777777" w:rsidR="00AF24C2" w:rsidRPr="00091F74" w:rsidRDefault="00AF24C2" w:rsidP="00BB4772">
            <w:pPr>
              <w:contextualSpacing/>
              <w:jc w:val="both"/>
              <w:rPr>
                <w:rFonts w:ascii="Calibri" w:hAnsi="Calibri"/>
                <w:bCs/>
              </w:rPr>
            </w:pPr>
          </w:p>
          <w:p w14:paraId="01FE65D3" w14:textId="0D09F74E" w:rsidR="00AF24C2" w:rsidRPr="00091F74" w:rsidRDefault="00AF24C2" w:rsidP="00BB4772">
            <w:pPr>
              <w:contextualSpacing/>
              <w:jc w:val="both"/>
              <w:rPr>
                <w:rFonts w:ascii="Calibri" w:hAnsi="Calibri"/>
                <w:bCs/>
                <w:i/>
                <w:iCs/>
              </w:rPr>
            </w:pPr>
            <w:r w:rsidRPr="00091F74">
              <w:rPr>
                <w:rFonts w:ascii="Calibri" w:hAnsi="Calibri"/>
                <w:bCs/>
              </w:rPr>
              <w:t>The National planning Policy Framework (NPPF) sets out further duties in respect of determining proposals that affect heritage assets stating that ‘i</w:t>
            </w:r>
            <w:r w:rsidRPr="00091F74">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091F74" w:rsidRDefault="0046548C" w:rsidP="0046548C">
            <w:pPr>
              <w:contextualSpacing/>
              <w:rPr>
                <w:rFonts w:ascii="Calibri" w:hAnsi="Calibri"/>
                <w:b/>
              </w:rPr>
            </w:pPr>
          </w:p>
          <w:p w14:paraId="761B1E60" w14:textId="32DEA458" w:rsidR="00AF24C2" w:rsidRPr="00091F74" w:rsidRDefault="00AF24C2" w:rsidP="0046548C">
            <w:pPr>
              <w:contextualSpacing/>
              <w:rPr>
                <w:rFonts w:ascii="Calibri" w:hAnsi="Calibri"/>
                <w:bCs/>
              </w:rPr>
            </w:pPr>
            <w:r w:rsidRPr="00091F74">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Pr="00091F74" w:rsidRDefault="00AF24C2" w:rsidP="0046548C">
            <w:pPr>
              <w:contextualSpacing/>
              <w:rPr>
                <w:rFonts w:ascii="Calibri" w:hAnsi="Calibri"/>
                <w:b/>
              </w:rPr>
            </w:pPr>
          </w:p>
          <w:p w14:paraId="2827B919" w14:textId="5B96D3BF" w:rsidR="000748C5" w:rsidRPr="00091F74" w:rsidRDefault="000748C5" w:rsidP="0046548C">
            <w:pPr>
              <w:contextualSpacing/>
              <w:rPr>
                <w:rFonts w:ascii="Calibri" w:hAnsi="Calibri"/>
                <w:b/>
              </w:rPr>
            </w:pPr>
            <w:r w:rsidRPr="00091F74">
              <w:rPr>
                <w:rFonts w:ascii="Calibri" w:hAnsi="Calibri"/>
                <w:b/>
              </w:rPr>
              <w:t>Considering Potential Impacts:</w:t>
            </w:r>
          </w:p>
          <w:p w14:paraId="44D81E96" w14:textId="77777777" w:rsidR="000748C5" w:rsidRPr="00091F74" w:rsidRDefault="000748C5" w:rsidP="0046548C">
            <w:pPr>
              <w:contextualSpacing/>
              <w:rPr>
                <w:rFonts w:ascii="Calibri" w:hAnsi="Calibri"/>
                <w:b/>
              </w:rPr>
            </w:pPr>
          </w:p>
          <w:p w14:paraId="1CCAB45C" w14:textId="58C0502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205:</w:t>
            </w:r>
          </w:p>
          <w:p w14:paraId="2D7731EA" w14:textId="6335AA1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091F74" w:rsidRDefault="00423DFB" w:rsidP="000748C5">
            <w:pPr>
              <w:pStyle w:val="Default"/>
              <w:jc w:val="both"/>
              <w:rPr>
                <w:rFonts w:asciiTheme="minorHAnsi" w:hAnsiTheme="minorHAnsi" w:cstheme="minorHAnsi"/>
                <w:i/>
                <w:iCs/>
                <w:color w:val="auto"/>
                <w:sz w:val="22"/>
                <w:szCs w:val="22"/>
              </w:rPr>
            </w:pPr>
          </w:p>
          <w:p w14:paraId="34704A15" w14:textId="5271ABD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206:</w:t>
            </w:r>
          </w:p>
          <w:p w14:paraId="550EBFCD" w14:textId="34BC3CA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091F74" w:rsidRDefault="00423DFB" w:rsidP="000748C5">
            <w:pPr>
              <w:pStyle w:val="Default"/>
              <w:jc w:val="both"/>
              <w:rPr>
                <w:rFonts w:asciiTheme="minorHAnsi" w:hAnsiTheme="minorHAnsi" w:cstheme="minorHAnsi"/>
                <w:i/>
                <w:iCs/>
                <w:color w:val="auto"/>
                <w:sz w:val="22"/>
                <w:szCs w:val="22"/>
              </w:rPr>
            </w:pPr>
          </w:p>
          <w:p w14:paraId="6D90778D" w14:textId="77777777"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091F74" w:rsidRDefault="00423DFB" w:rsidP="000748C5">
            <w:pPr>
              <w:pStyle w:val="Default"/>
              <w:jc w:val="both"/>
              <w:rPr>
                <w:rFonts w:asciiTheme="minorHAnsi" w:hAnsiTheme="minorHAnsi" w:cstheme="minorHAnsi"/>
                <w:i/>
                <w:iCs/>
                <w:color w:val="auto"/>
                <w:sz w:val="22"/>
                <w:szCs w:val="22"/>
              </w:rPr>
            </w:pPr>
          </w:p>
          <w:p w14:paraId="24EDA5E4" w14:textId="4EA6790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207:</w:t>
            </w:r>
          </w:p>
          <w:p w14:paraId="463966CF" w14:textId="5A4757EE"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091F74" w:rsidRDefault="00423DFB" w:rsidP="000748C5">
            <w:pPr>
              <w:pStyle w:val="Default"/>
              <w:jc w:val="both"/>
              <w:rPr>
                <w:rFonts w:asciiTheme="minorHAnsi" w:hAnsiTheme="minorHAnsi" w:cstheme="minorHAnsi"/>
                <w:i/>
                <w:iCs/>
                <w:color w:val="auto"/>
                <w:sz w:val="22"/>
                <w:szCs w:val="22"/>
              </w:rPr>
            </w:pPr>
          </w:p>
          <w:p w14:paraId="087C053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lastRenderedPageBreak/>
              <w:t xml:space="preserve">conservation by grant-funding or some form of not for profit, charitable or public ownership is demonstrably not possible; and </w:t>
            </w:r>
          </w:p>
          <w:p w14:paraId="1023F49F" w14:textId="5AA8060E"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091F74" w:rsidRDefault="00AF24C2" w:rsidP="000748C5">
            <w:pPr>
              <w:contextualSpacing/>
              <w:jc w:val="both"/>
              <w:rPr>
                <w:rFonts w:asciiTheme="minorHAnsi" w:hAnsiTheme="minorHAnsi" w:cstheme="minorHAnsi"/>
                <w:b/>
                <w:i/>
                <w:iCs/>
                <w:szCs w:val="22"/>
              </w:rPr>
            </w:pPr>
          </w:p>
          <w:p w14:paraId="0005790F" w14:textId="74EC69C0" w:rsidR="00423DFB" w:rsidRPr="00091F74" w:rsidRDefault="005C2CD0"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208:</w:t>
            </w:r>
          </w:p>
          <w:p w14:paraId="6D01D57D" w14:textId="08ADBA67"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091F74" w:rsidRDefault="00423DFB" w:rsidP="000748C5">
            <w:pPr>
              <w:pStyle w:val="Default"/>
              <w:jc w:val="both"/>
              <w:rPr>
                <w:rFonts w:asciiTheme="minorHAnsi" w:hAnsiTheme="minorHAnsi" w:cstheme="minorHAnsi"/>
                <w:i/>
                <w:iCs/>
                <w:color w:val="auto"/>
                <w:sz w:val="22"/>
                <w:szCs w:val="22"/>
              </w:rPr>
            </w:pPr>
          </w:p>
          <w:p w14:paraId="40F6F320" w14:textId="2D5D3968"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209</w:t>
            </w:r>
            <w:r w:rsidR="005C2CD0" w:rsidRPr="00091F74">
              <w:rPr>
                <w:rFonts w:asciiTheme="minorHAnsi" w:hAnsiTheme="minorHAnsi" w:cstheme="minorHAnsi"/>
                <w:i/>
                <w:iCs/>
                <w:color w:val="auto"/>
                <w:sz w:val="22"/>
                <w:szCs w:val="22"/>
              </w:rPr>
              <w:t>:</w:t>
            </w:r>
          </w:p>
          <w:p w14:paraId="07B6EBCB" w14:textId="57610B2F"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77A71DAE" w14:textId="77777777" w:rsidR="00423DFB" w:rsidRPr="00091F74" w:rsidRDefault="00423DFB" w:rsidP="000748C5">
            <w:pPr>
              <w:pStyle w:val="Default"/>
              <w:jc w:val="both"/>
              <w:rPr>
                <w:rFonts w:asciiTheme="minorHAnsi" w:hAnsiTheme="minorHAnsi" w:cstheme="minorHAnsi"/>
                <w:i/>
                <w:iCs/>
                <w:color w:val="auto"/>
                <w:sz w:val="22"/>
                <w:szCs w:val="22"/>
              </w:rPr>
            </w:pPr>
          </w:p>
          <w:p w14:paraId="2F8108C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210</w:t>
            </w:r>
            <w:r w:rsidR="005C2CD0" w:rsidRPr="00091F74">
              <w:rPr>
                <w:rFonts w:asciiTheme="minorHAnsi" w:hAnsiTheme="minorHAnsi" w:cstheme="minorHAnsi"/>
                <w:i/>
                <w:iCs/>
                <w:color w:val="auto"/>
                <w:sz w:val="22"/>
                <w:szCs w:val="22"/>
              </w:rPr>
              <w:t>:</w:t>
            </w:r>
          </w:p>
          <w:p w14:paraId="612A9571" w14:textId="1729893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091F74" w:rsidRDefault="00423DFB" w:rsidP="000748C5">
            <w:pPr>
              <w:pStyle w:val="Default"/>
              <w:jc w:val="both"/>
              <w:rPr>
                <w:rFonts w:asciiTheme="minorHAnsi" w:hAnsiTheme="minorHAnsi" w:cstheme="minorHAnsi"/>
                <w:i/>
                <w:iCs/>
                <w:color w:val="auto"/>
                <w:sz w:val="22"/>
                <w:szCs w:val="22"/>
              </w:rPr>
            </w:pPr>
          </w:p>
          <w:p w14:paraId="4503FA31"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211</w:t>
            </w:r>
            <w:r w:rsidR="005C2CD0" w:rsidRPr="00091F74">
              <w:rPr>
                <w:rFonts w:asciiTheme="minorHAnsi" w:hAnsiTheme="minorHAnsi" w:cstheme="minorHAnsi"/>
                <w:i/>
                <w:iCs/>
                <w:color w:val="auto"/>
                <w:sz w:val="22"/>
                <w:szCs w:val="22"/>
              </w:rPr>
              <w:t>:</w:t>
            </w:r>
          </w:p>
          <w:p w14:paraId="4B4AE602" w14:textId="57A0F44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091F74" w:rsidRDefault="00423DFB" w:rsidP="000748C5">
            <w:pPr>
              <w:pStyle w:val="Default"/>
              <w:jc w:val="both"/>
              <w:rPr>
                <w:rFonts w:asciiTheme="minorHAnsi" w:hAnsiTheme="minorHAnsi" w:cstheme="minorHAnsi"/>
                <w:i/>
                <w:iCs/>
                <w:color w:val="auto"/>
                <w:sz w:val="22"/>
                <w:szCs w:val="22"/>
              </w:rPr>
            </w:pPr>
          </w:p>
          <w:p w14:paraId="7E90439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212</w:t>
            </w:r>
            <w:r w:rsidR="005C2CD0" w:rsidRPr="00091F74">
              <w:rPr>
                <w:rFonts w:asciiTheme="minorHAnsi" w:hAnsiTheme="minorHAnsi" w:cstheme="minorHAnsi"/>
                <w:i/>
                <w:iCs/>
                <w:color w:val="auto"/>
                <w:sz w:val="22"/>
                <w:szCs w:val="22"/>
              </w:rPr>
              <w:t>:</w:t>
            </w:r>
          </w:p>
          <w:p w14:paraId="69770A53" w14:textId="705B6DCD"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091F74" w:rsidRDefault="00423DFB" w:rsidP="000748C5">
            <w:pPr>
              <w:pStyle w:val="Default"/>
              <w:jc w:val="both"/>
              <w:rPr>
                <w:rFonts w:asciiTheme="minorHAnsi" w:hAnsiTheme="minorHAnsi" w:cstheme="minorHAnsi"/>
                <w:i/>
                <w:iCs/>
                <w:color w:val="auto"/>
                <w:sz w:val="22"/>
                <w:szCs w:val="22"/>
              </w:rPr>
            </w:pPr>
          </w:p>
          <w:p w14:paraId="42A30D5E"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213</w:t>
            </w:r>
            <w:r w:rsidR="005C2CD0" w:rsidRPr="00091F74">
              <w:rPr>
                <w:rFonts w:asciiTheme="minorHAnsi" w:hAnsiTheme="minorHAnsi" w:cstheme="minorHAnsi"/>
                <w:i/>
                <w:iCs/>
                <w:color w:val="auto"/>
                <w:sz w:val="22"/>
                <w:szCs w:val="22"/>
              </w:rPr>
              <w:t>:</w:t>
            </w:r>
          </w:p>
          <w:p w14:paraId="5D67260B" w14:textId="148A3308"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091F74">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091F74" w:rsidRDefault="0059127F" w:rsidP="0046548C">
            <w:pPr>
              <w:contextualSpacing/>
              <w:rPr>
                <w:rFonts w:ascii="Calibri" w:hAnsi="Calibri"/>
                <w:b/>
              </w:rPr>
            </w:pPr>
          </w:p>
          <w:p w14:paraId="57357F71" w14:textId="3E05A2ED" w:rsidR="0059127F" w:rsidRPr="00091F74" w:rsidRDefault="0059127F" w:rsidP="0046548C">
            <w:pPr>
              <w:contextualSpacing/>
              <w:rPr>
                <w:rFonts w:ascii="Calibri" w:hAnsi="Calibri"/>
                <w:b/>
              </w:rPr>
            </w:pPr>
            <w:r w:rsidRPr="00091F74">
              <w:rPr>
                <w:rFonts w:ascii="Calibri" w:hAnsi="Calibri"/>
                <w:b/>
              </w:rPr>
              <w:t>Assessment of Impacts:</w:t>
            </w:r>
          </w:p>
          <w:p w14:paraId="0D1BD64F" w14:textId="77777777" w:rsidR="00F77D81" w:rsidRDefault="00F77D81" w:rsidP="008F30D9">
            <w:pPr>
              <w:jc w:val="both"/>
              <w:rPr>
                <w:rFonts w:ascii="Calibri" w:hAnsi="Calibri"/>
                <w:bCs/>
                <w:szCs w:val="22"/>
              </w:rPr>
            </w:pPr>
          </w:p>
          <w:p w14:paraId="09CE9525" w14:textId="77777777" w:rsidR="00FB2EEE" w:rsidRPr="00FB2EEE" w:rsidRDefault="00FB2EEE" w:rsidP="00FB2EEE">
            <w:pPr>
              <w:jc w:val="both"/>
              <w:rPr>
                <w:rFonts w:ascii="Calibri" w:hAnsi="Calibri"/>
                <w:bCs/>
                <w:szCs w:val="22"/>
              </w:rPr>
            </w:pPr>
            <w:r w:rsidRPr="00FB2EEE">
              <w:rPr>
                <w:rFonts w:ascii="Calibri" w:hAnsi="Calibri"/>
                <w:bCs/>
                <w:szCs w:val="22"/>
              </w:rPr>
              <w:t>The submitted details propose that the conversion will facilitate the creation of a bedroom and bathroom at ground floor with the living, dining and kitchen area being accommodated at first floor.</w:t>
            </w:r>
          </w:p>
          <w:p w14:paraId="553C6A2E" w14:textId="77777777" w:rsidR="00FB2EEE" w:rsidRPr="00FB2EEE" w:rsidRDefault="00FB2EEE" w:rsidP="00FB2EEE">
            <w:pPr>
              <w:jc w:val="both"/>
              <w:rPr>
                <w:rFonts w:ascii="Calibri" w:hAnsi="Calibri"/>
                <w:bCs/>
                <w:szCs w:val="22"/>
              </w:rPr>
            </w:pPr>
          </w:p>
          <w:p w14:paraId="4F2E7E8D" w14:textId="68426580" w:rsidR="00FB2EEE" w:rsidRDefault="00FB2EEE" w:rsidP="00FB2EEE">
            <w:pPr>
              <w:jc w:val="both"/>
              <w:rPr>
                <w:rFonts w:ascii="Calibri" w:hAnsi="Calibri"/>
                <w:bCs/>
                <w:szCs w:val="22"/>
              </w:rPr>
            </w:pPr>
            <w:r w:rsidRPr="00FB2EEE">
              <w:rPr>
                <w:rFonts w:ascii="Calibri" w:hAnsi="Calibri"/>
                <w:bCs/>
                <w:szCs w:val="22"/>
              </w:rPr>
              <w:t>It is proposed that a single window will be introduced at ground floor on the northeast elevation in-lieu of an existing ‘vent’ opening.  With the submitted details further proposing the reinstatement of a ground floor door opening on the northwest elevation of the building to accommodate a ‘fixed’ false door and associated door lite to afford natural light to a bathroom.</w:t>
            </w:r>
            <w:r>
              <w:rPr>
                <w:rFonts w:ascii="Calibri" w:hAnsi="Calibri"/>
                <w:bCs/>
                <w:szCs w:val="22"/>
              </w:rPr>
              <w:t xml:space="preserve">  The submitted details state that all new replacement windows and doors will be constructed of timber with painted finish.</w:t>
            </w:r>
          </w:p>
          <w:p w14:paraId="01335FDF" w14:textId="77777777" w:rsidR="00FB2EEE" w:rsidRPr="00F77D81" w:rsidRDefault="00FB2EEE" w:rsidP="008F30D9">
            <w:pPr>
              <w:jc w:val="both"/>
              <w:rPr>
                <w:rFonts w:ascii="Calibri" w:hAnsi="Calibri"/>
                <w:bCs/>
                <w:szCs w:val="22"/>
              </w:rPr>
            </w:pPr>
          </w:p>
          <w:p w14:paraId="3594E395" w14:textId="7F5349A6" w:rsidR="000748C5" w:rsidRPr="00FB2EEE" w:rsidRDefault="00FB2EEE" w:rsidP="007F51A6">
            <w:pPr>
              <w:contextualSpacing/>
              <w:jc w:val="both"/>
              <w:rPr>
                <w:rFonts w:ascii="Calibri" w:hAnsi="Calibri"/>
                <w:bCs/>
              </w:rPr>
            </w:pPr>
            <w:r w:rsidRPr="00FB2EEE">
              <w:rPr>
                <w:rFonts w:ascii="Calibri" w:hAnsi="Calibri"/>
                <w:bCs/>
              </w:rPr>
              <w:t xml:space="preserve">Given that the external configuration and appearance of the building will remain largely unaltered, it is not considered that it could be argued that </w:t>
            </w:r>
            <w:r w:rsidR="007F51A6" w:rsidRPr="00FB2EEE">
              <w:rPr>
                <w:rFonts w:ascii="Calibri" w:hAnsi="Calibri"/>
                <w:bCs/>
              </w:rPr>
              <w:t>the proposed works</w:t>
            </w:r>
            <w:r w:rsidR="00F77D81" w:rsidRPr="00FB2EEE">
              <w:rPr>
                <w:rFonts w:ascii="Calibri" w:hAnsi="Calibri"/>
                <w:bCs/>
              </w:rPr>
              <w:t xml:space="preserve"> </w:t>
            </w:r>
            <w:r w:rsidRPr="00FB2EEE">
              <w:rPr>
                <w:rFonts w:ascii="Calibri" w:hAnsi="Calibri"/>
                <w:bCs/>
              </w:rPr>
              <w:t xml:space="preserve">will result in </w:t>
            </w:r>
            <w:r w:rsidR="00F77D81" w:rsidRPr="00FB2EEE">
              <w:rPr>
                <w:rFonts w:ascii="Calibri" w:hAnsi="Calibri"/>
                <w:bCs/>
              </w:rPr>
              <w:t xml:space="preserve">any </w:t>
            </w:r>
            <w:r w:rsidR="00AB6FCE" w:rsidRPr="00FB2EEE">
              <w:rPr>
                <w:rFonts w:ascii="Calibri" w:hAnsi="Calibri"/>
                <w:bCs/>
              </w:rPr>
              <w:t xml:space="preserve">measurable harm to the inherent character or </w:t>
            </w:r>
            <w:r w:rsidR="007F51A6" w:rsidRPr="00FB2EEE">
              <w:rPr>
                <w:rFonts w:ascii="Calibri" w:hAnsi="Calibri"/>
                <w:bCs/>
              </w:rPr>
              <w:t xml:space="preserve">significance </w:t>
            </w:r>
            <w:r w:rsidRPr="00FB2EEE">
              <w:rPr>
                <w:rFonts w:ascii="Calibri" w:hAnsi="Calibri"/>
                <w:bCs/>
              </w:rPr>
              <w:t xml:space="preserve">to setting of </w:t>
            </w:r>
            <w:r w:rsidR="007F51A6" w:rsidRPr="00FB2EEE">
              <w:rPr>
                <w:rFonts w:ascii="Calibri" w:hAnsi="Calibri"/>
                <w:bCs/>
              </w:rPr>
              <w:t xml:space="preserve">the </w:t>
            </w:r>
            <w:r>
              <w:rPr>
                <w:rFonts w:ascii="Calibri" w:hAnsi="Calibri"/>
                <w:bCs/>
              </w:rPr>
              <w:t xml:space="preserve">adjacent </w:t>
            </w:r>
            <w:r w:rsidR="007F51A6" w:rsidRPr="00FB2EEE">
              <w:rPr>
                <w:rFonts w:ascii="Calibri" w:hAnsi="Calibri"/>
                <w:bCs/>
              </w:rPr>
              <w:t xml:space="preserve">Grade II </w:t>
            </w:r>
            <w:r w:rsidR="00AB6FCE" w:rsidRPr="00FB2EEE">
              <w:rPr>
                <w:rFonts w:ascii="Calibri" w:hAnsi="Calibri"/>
                <w:bCs/>
              </w:rPr>
              <w:t>D</w:t>
            </w:r>
            <w:r w:rsidR="007F51A6" w:rsidRPr="00FB2EEE">
              <w:rPr>
                <w:rFonts w:ascii="Calibri" w:hAnsi="Calibri"/>
                <w:bCs/>
              </w:rPr>
              <w:t>esignated Heritage Asset</w:t>
            </w:r>
            <w:r>
              <w:rPr>
                <w:rFonts w:ascii="Calibri" w:hAnsi="Calibri"/>
                <w:bCs/>
              </w:rPr>
              <w:t>(s)</w:t>
            </w:r>
            <w:r w:rsidR="00F77D81" w:rsidRPr="00FB2EEE">
              <w:rPr>
                <w:rFonts w:ascii="Calibri" w:hAnsi="Calibri"/>
                <w:bCs/>
              </w:rPr>
              <w:t xml:space="preserve"> that would warrant the refusal to grant </w:t>
            </w:r>
            <w:r w:rsidRPr="00FB2EEE">
              <w:rPr>
                <w:rFonts w:ascii="Calibri" w:hAnsi="Calibri"/>
                <w:bCs/>
              </w:rPr>
              <w:t>planning c</w:t>
            </w:r>
            <w:r w:rsidR="00F77D81" w:rsidRPr="00FB2EEE">
              <w:rPr>
                <w:rFonts w:ascii="Calibri" w:hAnsi="Calibri"/>
                <w:bCs/>
              </w:rPr>
              <w:t>onsent.</w:t>
            </w:r>
          </w:p>
          <w:p w14:paraId="34D27ABA" w14:textId="77777777" w:rsidR="007F51A6" w:rsidRDefault="007F51A6" w:rsidP="007F51A6">
            <w:pPr>
              <w:contextualSpacing/>
              <w:jc w:val="both"/>
              <w:rPr>
                <w:rFonts w:ascii="Calibri" w:hAnsi="Calibri"/>
                <w:b/>
                <w:color w:val="FF0000"/>
              </w:rPr>
            </w:pPr>
          </w:p>
          <w:p w14:paraId="7C652918" w14:textId="692323BA" w:rsidR="003608F6" w:rsidRPr="003608F6" w:rsidRDefault="003608F6" w:rsidP="003608F6">
            <w:pPr>
              <w:contextualSpacing/>
              <w:jc w:val="both"/>
              <w:rPr>
                <w:rFonts w:ascii="Calibri" w:hAnsi="Calibri"/>
                <w:bCs/>
                <w:szCs w:val="22"/>
              </w:rPr>
            </w:pPr>
            <w:r w:rsidRPr="003608F6">
              <w:rPr>
                <w:rFonts w:ascii="Calibri" w:hAnsi="Calibri"/>
                <w:bCs/>
                <w:szCs w:val="22"/>
              </w:rPr>
              <w:lastRenderedPageBreak/>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w:t>
            </w:r>
            <w:r>
              <w:rPr>
                <w:rFonts w:ascii="Calibri" w:hAnsi="Calibri"/>
                <w:bCs/>
                <w:szCs w:val="22"/>
              </w:rPr>
              <w:t xml:space="preserve">upon or development that would result in measurable harm to </w:t>
            </w:r>
            <w:r w:rsidR="00517334">
              <w:rPr>
                <w:rFonts w:ascii="Calibri" w:hAnsi="Calibri"/>
                <w:bCs/>
                <w:szCs w:val="22"/>
              </w:rPr>
              <w:t xml:space="preserve">the </w:t>
            </w:r>
            <w:r w:rsidR="009A225A">
              <w:rPr>
                <w:rFonts w:ascii="Calibri" w:hAnsi="Calibri"/>
                <w:bCs/>
                <w:szCs w:val="22"/>
              </w:rPr>
              <w:t xml:space="preserve">inherent significance, character nor the </w:t>
            </w:r>
            <w:r w:rsidR="00517334">
              <w:rPr>
                <w:rFonts w:ascii="Calibri" w:hAnsi="Calibri"/>
                <w:bCs/>
                <w:szCs w:val="22"/>
              </w:rPr>
              <w:t>setting</w:t>
            </w:r>
            <w:r w:rsidR="009A225A">
              <w:rPr>
                <w:rFonts w:ascii="Calibri" w:hAnsi="Calibri"/>
                <w:bCs/>
                <w:szCs w:val="22"/>
              </w:rPr>
              <w:t xml:space="preserve"> of </w:t>
            </w:r>
            <w:r>
              <w:rPr>
                <w:rFonts w:ascii="Calibri" w:hAnsi="Calibri"/>
                <w:bCs/>
                <w:szCs w:val="22"/>
              </w:rPr>
              <w:t>Grade II Designated Heritage Asset</w:t>
            </w:r>
            <w:r w:rsidR="009A225A">
              <w:rPr>
                <w:rFonts w:ascii="Calibri" w:hAnsi="Calibri"/>
                <w:bCs/>
                <w:szCs w:val="22"/>
              </w:rPr>
              <w:t>s</w:t>
            </w:r>
            <w:r>
              <w:rPr>
                <w:rFonts w:ascii="Calibri" w:hAnsi="Calibri"/>
                <w:bCs/>
                <w:szCs w:val="22"/>
              </w:rPr>
              <w:t>.</w:t>
            </w:r>
          </w:p>
          <w:p w14:paraId="632BE018" w14:textId="1AF24B7A" w:rsidR="000748C5" w:rsidRPr="00BF6F5D" w:rsidRDefault="000748C5" w:rsidP="003608F6">
            <w:pPr>
              <w:contextualSpacing/>
              <w:jc w:val="both"/>
              <w:rPr>
                <w:rFonts w:ascii="Calibri" w:hAnsi="Calibri"/>
                <w:b/>
                <w:color w:val="FF0000"/>
              </w:rPr>
            </w:pPr>
          </w:p>
        </w:tc>
      </w:tr>
      <w:tr w:rsidR="003E0D70" w:rsidRPr="00D2449B" w14:paraId="2FD7332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D1B8A7" w14:textId="77777777" w:rsidR="003E0D70" w:rsidRDefault="003E0D70" w:rsidP="003E0D70">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496BC16" w14:textId="77777777" w:rsidR="003E0D70" w:rsidRDefault="003E0D70" w:rsidP="003E0D70">
            <w:pPr>
              <w:pStyle w:val="Header"/>
              <w:tabs>
                <w:tab w:val="clear" w:pos="4153"/>
                <w:tab w:val="clear" w:pos="8306"/>
              </w:tabs>
              <w:contextualSpacing/>
              <w:jc w:val="both"/>
              <w:rPr>
                <w:rFonts w:ascii="Calibri" w:hAnsi="Calibri"/>
                <w:b/>
                <w:szCs w:val="22"/>
              </w:rPr>
            </w:pPr>
          </w:p>
          <w:p w14:paraId="4C1850C6" w14:textId="011014ED" w:rsidR="003E0D70" w:rsidRPr="009A225A" w:rsidRDefault="009A225A" w:rsidP="003E0D70">
            <w:pPr>
              <w:pStyle w:val="Header"/>
              <w:tabs>
                <w:tab w:val="clear" w:pos="4153"/>
                <w:tab w:val="clear" w:pos="8306"/>
              </w:tabs>
              <w:contextualSpacing/>
              <w:jc w:val="both"/>
              <w:rPr>
                <w:rFonts w:ascii="Calibri" w:hAnsi="Calibri"/>
                <w:bCs/>
                <w:szCs w:val="22"/>
              </w:rPr>
            </w:pPr>
            <w:r w:rsidRPr="009A225A">
              <w:rPr>
                <w:rFonts w:ascii="Calibri" w:hAnsi="Calibri"/>
                <w:bCs/>
                <w:szCs w:val="22"/>
              </w:rPr>
              <w:t>The application building is located within the residential curtilage of Ashgrove Barn, also being located directly adjacent and bounding the residential curtilage of ‘Shaw Cottage’ at its northwestern extents.  As such due consideration must be given in respect of the potential of the proposal to result in undue impacts upon nearby residential amenity.</w:t>
            </w:r>
          </w:p>
          <w:p w14:paraId="581A2710" w14:textId="77777777" w:rsidR="009A225A" w:rsidRDefault="009A225A" w:rsidP="003E0D70">
            <w:pPr>
              <w:pStyle w:val="Header"/>
              <w:tabs>
                <w:tab w:val="clear" w:pos="4153"/>
                <w:tab w:val="clear" w:pos="8306"/>
              </w:tabs>
              <w:contextualSpacing/>
              <w:jc w:val="both"/>
              <w:rPr>
                <w:rFonts w:ascii="Calibri" w:hAnsi="Calibri"/>
                <w:b/>
                <w:color w:val="FF0000"/>
                <w:szCs w:val="22"/>
              </w:rPr>
            </w:pPr>
          </w:p>
          <w:p w14:paraId="44348813" w14:textId="6F639B91" w:rsidR="009A225A" w:rsidRPr="001071DD" w:rsidRDefault="00090840" w:rsidP="003E0D70">
            <w:pPr>
              <w:pStyle w:val="Header"/>
              <w:tabs>
                <w:tab w:val="clear" w:pos="4153"/>
                <w:tab w:val="clear" w:pos="8306"/>
              </w:tabs>
              <w:contextualSpacing/>
              <w:jc w:val="both"/>
              <w:rPr>
                <w:rFonts w:ascii="Calibri" w:hAnsi="Calibri"/>
                <w:bCs/>
                <w:szCs w:val="22"/>
              </w:rPr>
            </w:pPr>
            <w:r w:rsidRPr="001071DD">
              <w:rPr>
                <w:rFonts w:ascii="Calibri" w:hAnsi="Calibri"/>
                <w:bCs/>
                <w:szCs w:val="22"/>
              </w:rPr>
              <w:t>The configuration of the building is remaining largely unaltered save that for the introduction of a single window at ground floor on the northeast elevation in-lieu of an existing ‘vent’ opening.  With the submitted details further proposing the reinstatement of a ground floor door opening on the northwest elevation of the building to accommodate a ‘fixed’ false door and associated door lite to afford natural light to a bathroom.</w:t>
            </w:r>
          </w:p>
          <w:p w14:paraId="401A84EF" w14:textId="77777777" w:rsidR="00090840" w:rsidRPr="001071DD" w:rsidRDefault="00090840" w:rsidP="003E0D70">
            <w:pPr>
              <w:pStyle w:val="Header"/>
              <w:tabs>
                <w:tab w:val="clear" w:pos="4153"/>
                <w:tab w:val="clear" w:pos="8306"/>
              </w:tabs>
              <w:contextualSpacing/>
              <w:jc w:val="both"/>
              <w:rPr>
                <w:rFonts w:ascii="Calibri" w:hAnsi="Calibri"/>
                <w:bCs/>
                <w:szCs w:val="22"/>
              </w:rPr>
            </w:pPr>
          </w:p>
          <w:p w14:paraId="18F6D5B3" w14:textId="08F05DD7" w:rsidR="00090840" w:rsidRPr="001071DD" w:rsidRDefault="001071DD" w:rsidP="003E0D70">
            <w:pPr>
              <w:pStyle w:val="Header"/>
              <w:tabs>
                <w:tab w:val="clear" w:pos="4153"/>
                <w:tab w:val="clear" w:pos="8306"/>
              </w:tabs>
              <w:contextualSpacing/>
              <w:jc w:val="both"/>
              <w:rPr>
                <w:rFonts w:ascii="Calibri" w:hAnsi="Calibri"/>
                <w:bCs/>
                <w:szCs w:val="22"/>
              </w:rPr>
            </w:pPr>
            <w:r w:rsidRPr="001071DD">
              <w:rPr>
                <w:rFonts w:ascii="Calibri" w:hAnsi="Calibri"/>
                <w:bCs/>
                <w:szCs w:val="22"/>
              </w:rPr>
              <w:t>In</w:t>
            </w:r>
            <w:r w:rsidR="00090840" w:rsidRPr="001071DD">
              <w:rPr>
                <w:rFonts w:ascii="Calibri" w:hAnsi="Calibri"/>
                <w:bCs/>
                <w:szCs w:val="22"/>
              </w:rPr>
              <w:t xml:space="preserve"> </w:t>
            </w:r>
            <w:r w:rsidRPr="001071DD">
              <w:rPr>
                <w:rFonts w:ascii="Calibri" w:hAnsi="Calibri"/>
                <w:bCs/>
                <w:szCs w:val="22"/>
              </w:rPr>
              <w:t>respect</w:t>
            </w:r>
            <w:r w:rsidR="00090840" w:rsidRPr="001071DD">
              <w:rPr>
                <w:rFonts w:ascii="Calibri" w:hAnsi="Calibri"/>
                <w:bCs/>
                <w:szCs w:val="22"/>
              </w:rPr>
              <w:t xml:space="preserve"> of the window on the </w:t>
            </w:r>
            <w:r w:rsidRPr="001071DD">
              <w:rPr>
                <w:rFonts w:ascii="Calibri" w:hAnsi="Calibri"/>
                <w:bCs/>
                <w:szCs w:val="22"/>
              </w:rPr>
              <w:t>northeast</w:t>
            </w:r>
            <w:r w:rsidR="00090840" w:rsidRPr="001071DD">
              <w:rPr>
                <w:rFonts w:ascii="Calibri" w:hAnsi="Calibri"/>
                <w:bCs/>
                <w:szCs w:val="22"/>
              </w:rPr>
              <w:t xml:space="preserve"> elevation, this will only benefit from a </w:t>
            </w:r>
            <w:r w:rsidRPr="001071DD">
              <w:rPr>
                <w:rFonts w:ascii="Calibri" w:hAnsi="Calibri"/>
                <w:bCs/>
                <w:szCs w:val="22"/>
              </w:rPr>
              <w:t xml:space="preserve">contained </w:t>
            </w:r>
            <w:r w:rsidR="00090840" w:rsidRPr="001071DD">
              <w:rPr>
                <w:rFonts w:ascii="Calibri" w:hAnsi="Calibri"/>
                <w:bCs/>
                <w:szCs w:val="22"/>
              </w:rPr>
              <w:t xml:space="preserve">ground floor outlook </w:t>
            </w:r>
            <w:r w:rsidRPr="001071DD">
              <w:rPr>
                <w:rFonts w:ascii="Calibri" w:hAnsi="Calibri"/>
                <w:bCs/>
                <w:szCs w:val="22"/>
              </w:rPr>
              <w:t>restricted to that of the curtilage of Ashgrove Barn, with the ‘false door’ benefitting from a contained outlook to the northwest restricted, once again to that of the curtilage of Ashgrove Barn.</w:t>
            </w:r>
          </w:p>
          <w:p w14:paraId="246893D7" w14:textId="77777777" w:rsidR="001071DD" w:rsidRPr="001071DD" w:rsidRDefault="001071DD" w:rsidP="003E0D70">
            <w:pPr>
              <w:pStyle w:val="Header"/>
              <w:tabs>
                <w:tab w:val="clear" w:pos="4153"/>
                <w:tab w:val="clear" w:pos="8306"/>
              </w:tabs>
              <w:contextualSpacing/>
              <w:jc w:val="both"/>
              <w:rPr>
                <w:rFonts w:ascii="Calibri" w:hAnsi="Calibri"/>
                <w:bCs/>
                <w:szCs w:val="22"/>
              </w:rPr>
            </w:pPr>
          </w:p>
          <w:p w14:paraId="1EED194D" w14:textId="644AD54C" w:rsidR="001071DD" w:rsidRPr="001071DD" w:rsidRDefault="001071DD" w:rsidP="003E0D70">
            <w:pPr>
              <w:pStyle w:val="Header"/>
              <w:tabs>
                <w:tab w:val="clear" w:pos="4153"/>
                <w:tab w:val="clear" w:pos="8306"/>
              </w:tabs>
              <w:contextualSpacing/>
              <w:jc w:val="both"/>
              <w:rPr>
                <w:rFonts w:ascii="Calibri" w:hAnsi="Calibri"/>
                <w:bCs/>
                <w:szCs w:val="22"/>
              </w:rPr>
            </w:pPr>
            <w:r w:rsidRPr="001071DD">
              <w:rPr>
                <w:rFonts w:ascii="Calibri" w:hAnsi="Calibri"/>
                <w:bCs/>
                <w:szCs w:val="22"/>
              </w:rPr>
              <w:t>Taking account of the above, no additional outlook will be afforded from that the building that would undermine the residential amenities of nearby or adjacent occupiers by virtue of a loss of privacy or direct overlooking relationship.  Furthermore, given the building will remain in its current configuration, no additional measurable impacts upon nearby residential amenities will be resultant, particularly in respect of an increased loss of light or potential overbearing impact.</w:t>
            </w:r>
          </w:p>
          <w:p w14:paraId="5EC1DBC1" w14:textId="77777777" w:rsidR="003E0D70" w:rsidRDefault="003E0D70" w:rsidP="003E0D70">
            <w:pPr>
              <w:pStyle w:val="Header"/>
              <w:tabs>
                <w:tab w:val="clear" w:pos="4153"/>
                <w:tab w:val="clear" w:pos="8306"/>
              </w:tabs>
              <w:contextualSpacing/>
              <w:jc w:val="both"/>
              <w:rPr>
                <w:rFonts w:ascii="Calibri" w:hAnsi="Calibri"/>
                <w:b/>
                <w:szCs w:val="22"/>
              </w:rPr>
            </w:pPr>
          </w:p>
          <w:p w14:paraId="1C3435E5" w14:textId="77777777" w:rsidR="003E0D70" w:rsidRPr="00DC73A9" w:rsidRDefault="003E0D70" w:rsidP="003E0D70">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3147F037" w14:textId="77777777" w:rsidR="003E0D70" w:rsidRDefault="003E0D70" w:rsidP="003E0D70">
            <w:pPr>
              <w:pStyle w:val="Header"/>
              <w:tabs>
                <w:tab w:val="clear" w:pos="4153"/>
                <w:tab w:val="clear" w:pos="8306"/>
              </w:tabs>
              <w:contextualSpacing/>
              <w:jc w:val="both"/>
              <w:rPr>
                <w:rFonts w:ascii="Calibri" w:hAnsi="Calibri"/>
                <w:b/>
                <w:szCs w:val="22"/>
              </w:rPr>
            </w:pPr>
          </w:p>
        </w:tc>
      </w:tr>
      <w:tr w:rsidR="003E0D70" w:rsidRPr="00D2449B" w14:paraId="1801D30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0A0040" w14:textId="77777777" w:rsidR="003E0D70" w:rsidRDefault="003E0D70" w:rsidP="003E0D7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19FA473E" w14:textId="77777777" w:rsidR="003E0D70" w:rsidRDefault="003E0D70" w:rsidP="0046548C">
            <w:pPr>
              <w:contextualSpacing/>
              <w:rPr>
                <w:rFonts w:ascii="Calibri" w:hAnsi="Calibri"/>
                <w:b/>
                <w:szCs w:val="22"/>
              </w:rPr>
            </w:pPr>
          </w:p>
          <w:p w14:paraId="0916AA97" w14:textId="6F831CA5" w:rsidR="009A225A" w:rsidRPr="00752B8D" w:rsidRDefault="009A225A" w:rsidP="009A225A">
            <w:pPr>
              <w:contextualSpacing/>
              <w:jc w:val="both"/>
              <w:rPr>
                <w:rFonts w:ascii="Calibri" w:hAnsi="Calibri"/>
                <w:bCs/>
                <w:szCs w:val="22"/>
              </w:rPr>
            </w:pPr>
            <w:r w:rsidRPr="00752B8D">
              <w:rPr>
                <w:rFonts w:ascii="Calibri" w:hAnsi="Calibri"/>
                <w:bCs/>
                <w:szCs w:val="22"/>
              </w:rPr>
              <w:t xml:space="preserve">The submitted details propose that the external configuration and appearance of the building will remain largely unaltered save that for the introduction of a timber frame window at ground floor on the northeast elevation, including </w:t>
            </w:r>
            <w:r w:rsidR="00752B8D">
              <w:rPr>
                <w:rFonts w:ascii="Calibri" w:hAnsi="Calibri"/>
                <w:bCs/>
                <w:szCs w:val="22"/>
              </w:rPr>
              <w:t xml:space="preserve">the reinstatement of a door opening on the </w:t>
            </w:r>
            <w:r w:rsidR="00752B8D" w:rsidRPr="00752B8D">
              <w:rPr>
                <w:rFonts w:ascii="Calibri" w:hAnsi="Calibri"/>
                <w:bCs/>
                <w:szCs w:val="22"/>
              </w:rPr>
              <w:t>northwest elevation of the building to accommodate a ‘fixed’ false door and associated door</w:t>
            </w:r>
            <w:r w:rsidR="00A858AC">
              <w:rPr>
                <w:rFonts w:ascii="Calibri" w:hAnsi="Calibri"/>
                <w:bCs/>
                <w:szCs w:val="22"/>
              </w:rPr>
              <w:t>-l</w:t>
            </w:r>
            <w:r w:rsidR="00752B8D" w:rsidRPr="00752B8D">
              <w:rPr>
                <w:rFonts w:ascii="Calibri" w:hAnsi="Calibri"/>
                <w:bCs/>
                <w:szCs w:val="22"/>
              </w:rPr>
              <w:t>ite.</w:t>
            </w:r>
          </w:p>
          <w:p w14:paraId="68643BAE" w14:textId="77777777" w:rsidR="009A225A" w:rsidRPr="00752B8D" w:rsidRDefault="009A225A" w:rsidP="009A225A">
            <w:pPr>
              <w:contextualSpacing/>
              <w:jc w:val="both"/>
              <w:rPr>
                <w:rFonts w:ascii="Calibri" w:hAnsi="Calibri"/>
                <w:bCs/>
                <w:szCs w:val="22"/>
              </w:rPr>
            </w:pPr>
          </w:p>
          <w:p w14:paraId="5CAEEE7A" w14:textId="58F60285" w:rsidR="009A225A" w:rsidRPr="00752B8D" w:rsidRDefault="009A225A" w:rsidP="009A225A">
            <w:pPr>
              <w:contextualSpacing/>
              <w:jc w:val="both"/>
              <w:rPr>
                <w:rFonts w:ascii="Calibri" w:hAnsi="Calibri"/>
                <w:bCs/>
                <w:szCs w:val="22"/>
              </w:rPr>
            </w:pPr>
            <w:r w:rsidRPr="00752B8D">
              <w:rPr>
                <w:rFonts w:ascii="Calibri" w:hAnsi="Calibri"/>
                <w:bCs/>
                <w:szCs w:val="22"/>
              </w:rPr>
              <w:t>The submitted details further propose that all new and replacement windows will be of a timber framed construction with painted finish, with the existing timber double doors being retained and locked shut with internal insulation and stud walling to be installed behind.</w:t>
            </w:r>
          </w:p>
          <w:p w14:paraId="28A2CA22" w14:textId="77777777" w:rsidR="009A225A" w:rsidRPr="00752B8D" w:rsidRDefault="009A225A" w:rsidP="009A225A">
            <w:pPr>
              <w:contextualSpacing/>
              <w:jc w:val="both"/>
              <w:rPr>
                <w:rFonts w:ascii="Calibri" w:hAnsi="Calibri"/>
                <w:bCs/>
                <w:szCs w:val="22"/>
              </w:rPr>
            </w:pPr>
          </w:p>
          <w:p w14:paraId="657DC43B" w14:textId="6124C37D" w:rsidR="009A225A" w:rsidRPr="00752B8D" w:rsidRDefault="009A225A" w:rsidP="009A225A">
            <w:pPr>
              <w:contextualSpacing/>
              <w:jc w:val="both"/>
              <w:rPr>
                <w:rFonts w:ascii="Calibri" w:hAnsi="Calibri"/>
                <w:bCs/>
                <w:szCs w:val="22"/>
              </w:rPr>
            </w:pPr>
            <w:r w:rsidRPr="00752B8D">
              <w:rPr>
                <w:rFonts w:ascii="Calibri" w:hAnsi="Calibri"/>
                <w:bCs/>
                <w:szCs w:val="22"/>
              </w:rPr>
              <w:t xml:space="preserve">Taking account of the modest alterations and given that the </w:t>
            </w:r>
            <w:r w:rsidR="00752B8D" w:rsidRPr="00752B8D">
              <w:rPr>
                <w:rFonts w:ascii="Calibri" w:hAnsi="Calibri"/>
                <w:bCs/>
                <w:szCs w:val="22"/>
              </w:rPr>
              <w:t xml:space="preserve">character and external </w:t>
            </w:r>
            <w:r w:rsidRPr="00752B8D">
              <w:rPr>
                <w:rFonts w:ascii="Calibri" w:hAnsi="Calibri"/>
                <w:bCs/>
                <w:szCs w:val="22"/>
              </w:rPr>
              <w:t xml:space="preserve">appearance of the building will remain largely </w:t>
            </w:r>
            <w:r w:rsidR="00752B8D" w:rsidRPr="00752B8D">
              <w:rPr>
                <w:rFonts w:ascii="Calibri" w:hAnsi="Calibri"/>
                <w:bCs/>
                <w:szCs w:val="22"/>
              </w:rPr>
              <w:t>unchanged, save that for minor fenestrational alterations, it is not considered that the proposal will result in any measurable adverse impacts upon the character or visual amenities of the area.</w:t>
            </w:r>
            <w:r w:rsidRPr="00752B8D">
              <w:rPr>
                <w:rFonts w:ascii="Calibri" w:hAnsi="Calibri"/>
                <w:bCs/>
                <w:szCs w:val="22"/>
              </w:rPr>
              <w:t xml:space="preserve"> </w:t>
            </w:r>
          </w:p>
          <w:p w14:paraId="691BB497" w14:textId="77777777" w:rsidR="003E0D70" w:rsidRDefault="003E0D70" w:rsidP="0046548C">
            <w:pPr>
              <w:contextualSpacing/>
              <w:rPr>
                <w:rFonts w:ascii="Calibri" w:hAnsi="Calibri"/>
                <w:b/>
                <w:color w:val="FF0000"/>
                <w:szCs w:val="22"/>
              </w:rPr>
            </w:pPr>
          </w:p>
          <w:p w14:paraId="66EBE5E3" w14:textId="77777777" w:rsidR="003E0D70" w:rsidRPr="0067062C" w:rsidRDefault="003E0D70" w:rsidP="003E0D70">
            <w:pPr>
              <w:pStyle w:val="Header"/>
              <w:contextualSpacing/>
              <w:jc w:val="both"/>
              <w:rPr>
                <w:rFonts w:ascii="Calibri" w:hAnsi="Calibri"/>
                <w:bCs/>
                <w:szCs w:val="22"/>
              </w:rPr>
            </w:pPr>
            <w:r w:rsidRPr="0067062C">
              <w:rPr>
                <w:rFonts w:ascii="Calibri" w:hAnsi="Calibri"/>
                <w:bCs/>
                <w:szCs w:val="22"/>
              </w:rPr>
              <w:lastRenderedPageBreak/>
              <w:t xml:space="preserve">As such, taking into account </w:t>
            </w:r>
            <w:r>
              <w:rPr>
                <w:rFonts w:ascii="Calibri" w:hAnsi="Calibri"/>
                <w:bCs/>
                <w:szCs w:val="22"/>
              </w:rPr>
              <w:t>of the above</w:t>
            </w:r>
            <w:r w:rsidRPr="0067062C">
              <w:rPr>
                <w:rFonts w:ascii="Calibri" w:hAnsi="Calibri"/>
                <w:bCs/>
                <w:szCs w:val="22"/>
              </w:rPr>
              <w:t>, it is not considered that the proposal will result in any direct conflict with the aims and objectives of Policy DMG1 which seeks to protect against development which would be of detriment to the character or visual amenities of the area</w:t>
            </w:r>
            <w:r>
              <w:rPr>
                <w:rFonts w:ascii="Calibri" w:hAnsi="Calibri"/>
                <w:bCs/>
                <w:szCs w:val="22"/>
              </w:rPr>
              <w:t>.</w:t>
            </w:r>
          </w:p>
          <w:p w14:paraId="2FC447C3" w14:textId="35AAD561" w:rsidR="003E0D70" w:rsidRPr="003E0D70" w:rsidRDefault="003E0D70" w:rsidP="0046548C">
            <w:pPr>
              <w:contextualSpacing/>
              <w:rPr>
                <w:rFonts w:ascii="Calibri" w:hAnsi="Calibri"/>
                <w:b/>
                <w:szCs w:val="22"/>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5E105" w14:textId="77777777" w:rsidR="003608F6" w:rsidRPr="003E0D70" w:rsidRDefault="003E0D70" w:rsidP="0046548C">
            <w:pPr>
              <w:contextualSpacing/>
              <w:rPr>
                <w:rFonts w:ascii="Calibri" w:hAnsi="Calibri"/>
                <w:b/>
                <w:szCs w:val="22"/>
              </w:rPr>
            </w:pPr>
            <w:r w:rsidRPr="003E0D70">
              <w:rPr>
                <w:rFonts w:ascii="Calibri" w:hAnsi="Calibri"/>
                <w:b/>
                <w:szCs w:val="22"/>
              </w:rPr>
              <w:lastRenderedPageBreak/>
              <w:t>Highways and Parking:</w:t>
            </w:r>
          </w:p>
          <w:p w14:paraId="61DB25E2" w14:textId="77777777" w:rsidR="003E0D70" w:rsidRDefault="003E0D70" w:rsidP="0046548C">
            <w:pPr>
              <w:contextualSpacing/>
              <w:rPr>
                <w:rFonts w:ascii="Calibri" w:hAnsi="Calibri"/>
                <w:b/>
                <w:color w:val="FF0000"/>
                <w:szCs w:val="22"/>
              </w:rPr>
            </w:pPr>
          </w:p>
          <w:p w14:paraId="05FFD8F6" w14:textId="6DCB7669" w:rsidR="003E0D70" w:rsidRPr="00A16421" w:rsidRDefault="00A16421" w:rsidP="0046548C">
            <w:pPr>
              <w:contextualSpacing/>
              <w:rPr>
                <w:rFonts w:ascii="Calibri" w:hAnsi="Calibri"/>
                <w:b/>
                <w:szCs w:val="22"/>
              </w:rPr>
            </w:pPr>
            <w:r w:rsidRPr="00A16421">
              <w:rPr>
                <w:rFonts w:ascii="Calibri" w:hAnsi="Calibri"/>
                <w:b/>
                <w:szCs w:val="22"/>
              </w:rPr>
              <w:t>The Local Highways Authority have raised no objection to the proposal stating that:</w:t>
            </w:r>
          </w:p>
          <w:p w14:paraId="6918A602" w14:textId="77777777" w:rsidR="00A16421" w:rsidRPr="00A16421" w:rsidRDefault="00A16421" w:rsidP="0046548C">
            <w:pPr>
              <w:contextualSpacing/>
              <w:rPr>
                <w:rFonts w:ascii="Calibri" w:hAnsi="Calibri"/>
                <w:b/>
                <w:szCs w:val="22"/>
              </w:rPr>
            </w:pPr>
          </w:p>
          <w:p w14:paraId="6C190FCC" w14:textId="74E7FBD3" w:rsidR="00A16421" w:rsidRPr="00A16421" w:rsidRDefault="00A16421" w:rsidP="00A16421">
            <w:pPr>
              <w:jc w:val="both"/>
              <w:rPr>
                <w:rFonts w:ascii="Calibri" w:hAnsi="Calibri"/>
                <w:i/>
                <w:iCs/>
                <w:szCs w:val="22"/>
              </w:rPr>
            </w:pPr>
            <w:r w:rsidRPr="00A16421">
              <w:rPr>
                <w:rFonts w:ascii="Calibri" w:hAnsi="Calibri"/>
                <w:i/>
                <w:iCs/>
                <w:szCs w:val="22"/>
              </w:rPr>
              <w:t>The 1 double bed detached annex proposed must remain as part of the existing dwelling and will not be used for commercial purposes without prior consent. The proposal is located within a residential area and near Clitheroe Football Club.  The timing of the works to avoid the drop-off and collection to the Club, is crucial to maintain safety and to minimise disruption to the highway network. There is no objection in principle to the proposal subject to the comments being noted and the conditions being applied to any formal planning approval.</w:t>
            </w:r>
          </w:p>
          <w:p w14:paraId="127685DE" w14:textId="77777777" w:rsidR="00A16421" w:rsidRPr="00A16421" w:rsidRDefault="00A16421" w:rsidP="00A16421">
            <w:pPr>
              <w:jc w:val="both"/>
              <w:rPr>
                <w:rFonts w:ascii="Calibri" w:hAnsi="Calibri"/>
                <w:i/>
                <w:iCs/>
                <w:szCs w:val="22"/>
              </w:rPr>
            </w:pPr>
          </w:p>
          <w:p w14:paraId="7F8ACCDA" w14:textId="747BB080" w:rsidR="00A16421" w:rsidRPr="00A16421" w:rsidRDefault="00A16421" w:rsidP="00A16421">
            <w:pPr>
              <w:jc w:val="both"/>
              <w:rPr>
                <w:rFonts w:ascii="Calibri" w:hAnsi="Calibri"/>
                <w:szCs w:val="22"/>
              </w:rPr>
            </w:pPr>
            <w:r w:rsidRPr="00A16421">
              <w:rPr>
                <w:rFonts w:ascii="Calibri" w:hAnsi="Calibri"/>
                <w:szCs w:val="22"/>
              </w:rPr>
              <w:t>As such it is not considered that the proposed development will result in any adverse measurable harm to the safe operation of the immediate highway.</w:t>
            </w:r>
          </w:p>
          <w:p w14:paraId="66E16E51" w14:textId="77777777" w:rsidR="003E0D70" w:rsidRDefault="003E0D70" w:rsidP="0046548C">
            <w:pPr>
              <w:contextualSpacing/>
              <w:rPr>
                <w:rFonts w:ascii="Calibri" w:hAnsi="Calibri"/>
                <w:b/>
                <w:color w:val="FF0000"/>
                <w:szCs w:val="22"/>
              </w:rPr>
            </w:pPr>
          </w:p>
          <w:p w14:paraId="2ABFFA47" w14:textId="09396241" w:rsidR="003E0D70" w:rsidRPr="000652F2" w:rsidRDefault="00A16421" w:rsidP="003E0D70">
            <w:pPr>
              <w:pStyle w:val="Header"/>
              <w:tabs>
                <w:tab w:val="clear" w:pos="4153"/>
                <w:tab w:val="clear" w:pos="8306"/>
              </w:tabs>
              <w:contextualSpacing/>
              <w:jc w:val="both"/>
              <w:rPr>
                <w:rFonts w:ascii="Calibri" w:hAnsi="Calibri"/>
                <w:bCs/>
                <w:szCs w:val="22"/>
              </w:rPr>
            </w:pPr>
            <w:r>
              <w:rPr>
                <w:rFonts w:ascii="Calibri" w:hAnsi="Calibri"/>
                <w:bCs/>
                <w:szCs w:val="22"/>
              </w:rPr>
              <w:t>Taking account of the above</w:t>
            </w:r>
            <w:r w:rsidR="003E0D70" w:rsidRPr="000652F2">
              <w:rPr>
                <w:rFonts w:ascii="Calibri" w:hAnsi="Calibri"/>
                <w:bCs/>
                <w:szCs w:val="22"/>
              </w:rPr>
              <w:t>, 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r w:rsidR="00B344F3">
              <w:rPr>
                <w:rFonts w:ascii="Calibri" w:hAnsi="Calibri"/>
                <w:bCs/>
                <w:szCs w:val="22"/>
              </w:rPr>
              <w:t xml:space="preserve"> proposals.</w:t>
            </w:r>
          </w:p>
          <w:p w14:paraId="4D64DDAE" w14:textId="13AD1EE1" w:rsidR="003E0D70" w:rsidRPr="00BF6F5D" w:rsidRDefault="003E0D70" w:rsidP="0046548C">
            <w:pPr>
              <w:contextualSpacing/>
              <w:rPr>
                <w:rFonts w:ascii="Calibri" w:hAnsi="Calibri"/>
                <w:b/>
                <w:color w:val="FF0000"/>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1E4A7389"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A16421">
              <w:rPr>
                <w:rFonts w:asciiTheme="minorHAnsi" w:hAnsiTheme="minorHAnsi"/>
                <w:bCs/>
                <w:szCs w:val="22"/>
              </w:rPr>
              <w:t>planning</w:t>
            </w:r>
            <w:r w:rsidRPr="009F4443">
              <w:rPr>
                <w:rFonts w:asciiTheme="minorHAnsi" w:hAnsiTheme="minorHAnsi"/>
                <w:bCs/>
                <w:szCs w:val="22"/>
              </w:rPr>
              <w:t xml:space="preserve">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2A45"/>
    <w:multiLevelType w:val="hybridMultilevel"/>
    <w:tmpl w:val="B6486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BC2D4C"/>
    <w:multiLevelType w:val="hybridMultilevel"/>
    <w:tmpl w:val="F436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63ADA"/>
    <w:multiLevelType w:val="hybridMultilevel"/>
    <w:tmpl w:val="16507A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1"/>
  </w:num>
  <w:num w:numId="2" w16cid:durableId="1573781848">
    <w:abstractNumId w:val="5"/>
  </w:num>
  <w:num w:numId="3" w16cid:durableId="1015419233">
    <w:abstractNumId w:val="20"/>
  </w:num>
  <w:num w:numId="4" w16cid:durableId="1999267513">
    <w:abstractNumId w:val="11"/>
  </w:num>
  <w:num w:numId="5" w16cid:durableId="1666664353">
    <w:abstractNumId w:val="6"/>
  </w:num>
  <w:num w:numId="6" w16cid:durableId="1127435632">
    <w:abstractNumId w:val="19"/>
  </w:num>
  <w:num w:numId="7" w16cid:durableId="653022212">
    <w:abstractNumId w:val="14"/>
  </w:num>
  <w:num w:numId="8" w16cid:durableId="1876768117">
    <w:abstractNumId w:val="12"/>
  </w:num>
  <w:num w:numId="9" w16cid:durableId="1745637641">
    <w:abstractNumId w:val="13"/>
  </w:num>
  <w:num w:numId="10" w16cid:durableId="1908762735">
    <w:abstractNumId w:val="9"/>
  </w:num>
  <w:num w:numId="11" w16cid:durableId="1067647930">
    <w:abstractNumId w:val="4"/>
  </w:num>
  <w:num w:numId="12" w16cid:durableId="1836601465">
    <w:abstractNumId w:val="18"/>
  </w:num>
  <w:num w:numId="13" w16cid:durableId="1666202717">
    <w:abstractNumId w:val="0"/>
  </w:num>
  <w:num w:numId="14" w16cid:durableId="139201204">
    <w:abstractNumId w:val="7"/>
  </w:num>
  <w:num w:numId="15" w16cid:durableId="1241020497">
    <w:abstractNumId w:val="2"/>
  </w:num>
  <w:num w:numId="16" w16cid:durableId="1633512680">
    <w:abstractNumId w:val="10"/>
  </w:num>
  <w:num w:numId="17" w16cid:durableId="1947812948">
    <w:abstractNumId w:val="3"/>
  </w:num>
  <w:num w:numId="18" w16cid:durableId="1631932183">
    <w:abstractNumId w:val="16"/>
  </w:num>
  <w:num w:numId="19" w16cid:durableId="1706370389">
    <w:abstractNumId w:val="15"/>
  </w:num>
  <w:num w:numId="20" w16cid:durableId="1663046398">
    <w:abstractNumId w:val="8"/>
  </w:num>
  <w:num w:numId="21" w16cid:durableId="337804686">
    <w:abstractNumId w:val="1"/>
  </w:num>
  <w:num w:numId="22" w16cid:durableId="758452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34FC9"/>
    <w:rsid w:val="000636DF"/>
    <w:rsid w:val="000748C5"/>
    <w:rsid w:val="00090840"/>
    <w:rsid w:val="00091F74"/>
    <w:rsid w:val="000B5CB5"/>
    <w:rsid w:val="001071DD"/>
    <w:rsid w:val="00130035"/>
    <w:rsid w:val="001825DC"/>
    <w:rsid w:val="0019713D"/>
    <w:rsid w:val="001C5561"/>
    <w:rsid w:val="001D4F7A"/>
    <w:rsid w:val="001E2D62"/>
    <w:rsid w:val="00230C50"/>
    <w:rsid w:val="00246992"/>
    <w:rsid w:val="00250879"/>
    <w:rsid w:val="00273E5A"/>
    <w:rsid w:val="002743DC"/>
    <w:rsid w:val="00280CAB"/>
    <w:rsid w:val="00282E3A"/>
    <w:rsid w:val="00287B4C"/>
    <w:rsid w:val="0029334A"/>
    <w:rsid w:val="002954E5"/>
    <w:rsid w:val="002A01CF"/>
    <w:rsid w:val="002C1555"/>
    <w:rsid w:val="002C6277"/>
    <w:rsid w:val="002D0AB8"/>
    <w:rsid w:val="002F2580"/>
    <w:rsid w:val="00321B6E"/>
    <w:rsid w:val="00324056"/>
    <w:rsid w:val="003608F6"/>
    <w:rsid w:val="003625AE"/>
    <w:rsid w:val="003E0D70"/>
    <w:rsid w:val="003E4F9F"/>
    <w:rsid w:val="00423DFB"/>
    <w:rsid w:val="00440CB6"/>
    <w:rsid w:val="004425D2"/>
    <w:rsid w:val="00461DE0"/>
    <w:rsid w:val="0046548C"/>
    <w:rsid w:val="004947BB"/>
    <w:rsid w:val="00497407"/>
    <w:rsid w:val="004A5EA9"/>
    <w:rsid w:val="004C2434"/>
    <w:rsid w:val="004F0649"/>
    <w:rsid w:val="005072D8"/>
    <w:rsid w:val="00510FA2"/>
    <w:rsid w:val="0051621E"/>
    <w:rsid w:val="00517334"/>
    <w:rsid w:val="00556ECD"/>
    <w:rsid w:val="00580869"/>
    <w:rsid w:val="0059127F"/>
    <w:rsid w:val="005B31B6"/>
    <w:rsid w:val="005C2CD0"/>
    <w:rsid w:val="005C736D"/>
    <w:rsid w:val="005E1C6C"/>
    <w:rsid w:val="005E4ECC"/>
    <w:rsid w:val="005E65DF"/>
    <w:rsid w:val="00606C3F"/>
    <w:rsid w:val="00612AB3"/>
    <w:rsid w:val="00623A50"/>
    <w:rsid w:val="006429CF"/>
    <w:rsid w:val="006467A3"/>
    <w:rsid w:val="006617C9"/>
    <w:rsid w:val="00692B60"/>
    <w:rsid w:val="0069545C"/>
    <w:rsid w:val="006A71AD"/>
    <w:rsid w:val="006B4C79"/>
    <w:rsid w:val="006C2BFA"/>
    <w:rsid w:val="006E0BC9"/>
    <w:rsid w:val="006F6849"/>
    <w:rsid w:val="0070054B"/>
    <w:rsid w:val="00733BB5"/>
    <w:rsid w:val="00752B8D"/>
    <w:rsid w:val="00761D2C"/>
    <w:rsid w:val="00773A66"/>
    <w:rsid w:val="00776AE2"/>
    <w:rsid w:val="00794673"/>
    <w:rsid w:val="007C791C"/>
    <w:rsid w:val="007D7DF4"/>
    <w:rsid w:val="007E0D23"/>
    <w:rsid w:val="007F16D6"/>
    <w:rsid w:val="007F51A6"/>
    <w:rsid w:val="00811771"/>
    <w:rsid w:val="00814CFF"/>
    <w:rsid w:val="00824DB6"/>
    <w:rsid w:val="00837F4F"/>
    <w:rsid w:val="008457A0"/>
    <w:rsid w:val="0084717F"/>
    <w:rsid w:val="008542DE"/>
    <w:rsid w:val="00860D27"/>
    <w:rsid w:val="008746DE"/>
    <w:rsid w:val="008A28C8"/>
    <w:rsid w:val="008E51E7"/>
    <w:rsid w:val="008F30D9"/>
    <w:rsid w:val="00905FD9"/>
    <w:rsid w:val="009112F5"/>
    <w:rsid w:val="0092595F"/>
    <w:rsid w:val="009610CB"/>
    <w:rsid w:val="009A225A"/>
    <w:rsid w:val="009D3C91"/>
    <w:rsid w:val="009D69F1"/>
    <w:rsid w:val="009F380B"/>
    <w:rsid w:val="009F4443"/>
    <w:rsid w:val="00A03086"/>
    <w:rsid w:val="00A16421"/>
    <w:rsid w:val="00A42E82"/>
    <w:rsid w:val="00A579BB"/>
    <w:rsid w:val="00A63D55"/>
    <w:rsid w:val="00A858AC"/>
    <w:rsid w:val="00A92C2E"/>
    <w:rsid w:val="00A95D89"/>
    <w:rsid w:val="00AA5464"/>
    <w:rsid w:val="00AB6FCE"/>
    <w:rsid w:val="00AC5284"/>
    <w:rsid w:val="00AD49BF"/>
    <w:rsid w:val="00AD4FAA"/>
    <w:rsid w:val="00AF24C2"/>
    <w:rsid w:val="00AF26A7"/>
    <w:rsid w:val="00B15C20"/>
    <w:rsid w:val="00B344F3"/>
    <w:rsid w:val="00B459EF"/>
    <w:rsid w:val="00B647B4"/>
    <w:rsid w:val="00B93EB5"/>
    <w:rsid w:val="00BB1EB6"/>
    <w:rsid w:val="00BB4772"/>
    <w:rsid w:val="00BD3F03"/>
    <w:rsid w:val="00BF6F5D"/>
    <w:rsid w:val="00C0704D"/>
    <w:rsid w:val="00C25722"/>
    <w:rsid w:val="00C618DB"/>
    <w:rsid w:val="00C76525"/>
    <w:rsid w:val="00C80B9D"/>
    <w:rsid w:val="00CA7986"/>
    <w:rsid w:val="00D11007"/>
    <w:rsid w:val="00D17EB1"/>
    <w:rsid w:val="00D23499"/>
    <w:rsid w:val="00D2449B"/>
    <w:rsid w:val="00D536F5"/>
    <w:rsid w:val="00D54E67"/>
    <w:rsid w:val="00D5593A"/>
    <w:rsid w:val="00D655BD"/>
    <w:rsid w:val="00D75039"/>
    <w:rsid w:val="00D76E8A"/>
    <w:rsid w:val="00D84147"/>
    <w:rsid w:val="00D84533"/>
    <w:rsid w:val="00D9602C"/>
    <w:rsid w:val="00D97AB4"/>
    <w:rsid w:val="00DD3EA9"/>
    <w:rsid w:val="00DD62F6"/>
    <w:rsid w:val="00E06A23"/>
    <w:rsid w:val="00E46243"/>
    <w:rsid w:val="00E5714A"/>
    <w:rsid w:val="00E66534"/>
    <w:rsid w:val="00E72F6C"/>
    <w:rsid w:val="00E74CA6"/>
    <w:rsid w:val="00EA09F9"/>
    <w:rsid w:val="00EC23C7"/>
    <w:rsid w:val="00ED00B7"/>
    <w:rsid w:val="00EE1683"/>
    <w:rsid w:val="00EE5131"/>
    <w:rsid w:val="00EF44E6"/>
    <w:rsid w:val="00F056A7"/>
    <w:rsid w:val="00F15EBF"/>
    <w:rsid w:val="00F34757"/>
    <w:rsid w:val="00F61C4C"/>
    <w:rsid w:val="00F77D81"/>
    <w:rsid w:val="00FB2EE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8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3563</Words>
  <Characters>20313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2024-10-24T11:23:00Z</cp:lastPrinted>
  <dcterms:created xsi:type="dcterms:W3CDTF">2024-10-24T11:25:00Z</dcterms:created>
  <dcterms:modified xsi:type="dcterms:W3CDTF">2024-10-24T11:25:00Z</dcterms:modified>
</cp:coreProperties>
</file>