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992"/>
        <w:gridCol w:w="1317"/>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E47FFD">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15EBD833" w:rsidR="004936A6" w:rsidRPr="00FD336B" w:rsidRDefault="00DF6939" w:rsidP="00360256">
            <w:pPr>
              <w:jc w:val="center"/>
              <w:rPr>
                <w:rFonts w:ascii="Calibri" w:hAnsi="Calibri"/>
                <w:szCs w:val="22"/>
              </w:rPr>
            </w:pPr>
            <w:r>
              <w:rPr>
                <w:rFonts w:ascii="Calibri" w:hAnsi="Calibri"/>
                <w:szCs w:val="22"/>
              </w:rPr>
              <w:t>LW</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26FCDB14" w:rsidR="004936A6" w:rsidRPr="00FD336B" w:rsidRDefault="00A42319" w:rsidP="00360256">
            <w:pPr>
              <w:jc w:val="center"/>
              <w:rPr>
                <w:rFonts w:ascii="Calibri" w:hAnsi="Calibri"/>
                <w:szCs w:val="22"/>
              </w:rPr>
            </w:pPr>
            <w:r>
              <w:rPr>
                <w:rFonts w:ascii="Calibri" w:hAnsi="Calibri"/>
                <w:szCs w:val="22"/>
              </w:rPr>
              <w:t>14/10/24</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1A6D7778" w:rsidR="004936A6" w:rsidRPr="008C75E4" w:rsidRDefault="003A2C28" w:rsidP="00D2449B">
            <w:pPr>
              <w:jc w:val="center"/>
              <w:rPr>
                <w:rFonts w:ascii="Calibri" w:hAnsi="Calibri"/>
                <w:b/>
                <w:szCs w:val="22"/>
              </w:rPr>
            </w:pPr>
            <w:r>
              <w:rPr>
                <w:rFonts w:ascii="Calibri" w:hAnsi="Calibri"/>
                <w:b/>
                <w:szCs w:val="22"/>
              </w:rPr>
              <w:t>LH</w:t>
            </w:r>
          </w:p>
        </w:tc>
        <w:tc>
          <w:tcPr>
            <w:tcW w:w="992"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78DA4257" w14:textId="04BB8647" w:rsidR="004936A6" w:rsidRPr="008C75E4" w:rsidRDefault="003A2C28" w:rsidP="00D2449B">
            <w:pPr>
              <w:jc w:val="center"/>
              <w:rPr>
                <w:rFonts w:ascii="Calibri" w:hAnsi="Calibri"/>
                <w:b/>
                <w:szCs w:val="22"/>
              </w:rPr>
            </w:pPr>
            <w:r>
              <w:rPr>
                <w:rFonts w:ascii="Calibri" w:hAnsi="Calibri"/>
                <w:b/>
                <w:szCs w:val="22"/>
              </w:rPr>
              <w:t>15/10/24</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2C02BF64" w:rsidR="004A5EA9" w:rsidRPr="008C75E4" w:rsidRDefault="00DF6939" w:rsidP="008F6B58">
            <w:pPr>
              <w:rPr>
                <w:rFonts w:ascii="Calibri" w:hAnsi="Calibri"/>
                <w:szCs w:val="22"/>
              </w:rPr>
            </w:pPr>
            <w:r>
              <w:rPr>
                <w:rFonts w:ascii="Calibri" w:hAnsi="Calibri"/>
                <w:szCs w:val="22"/>
              </w:rPr>
              <w:t>3/2024/0786</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5CC6B2A1" w:rsidR="00517149" w:rsidRPr="008C75E4" w:rsidRDefault="00C62571"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2C80B3E6" w:rsidR="004A5EA9" w:rsidRPr="00FD336B" w:rsidRDefault="00DF6939"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5BAF17C9" w:rsidR="00FD334A" w:rsidRPr="005C69DF" w:rsidRDefault="00A42319" w:rsidP="006F74F0">
            <w:pPr>
              <w:jc w:val="center"/>
              <w:rPr>
                <w:rFonts w:ascii="Calibri" w:hAnsi="Calibri"/>
                <w:b/>
                <w:szCs w:val="22"/>
              </w:rPr>
            </w:pPr>
            <w:r>
              <w:rPr>
                <w:rFonts w:ascii="Calibri" w:hAnsi="Calibri"/>
                <w:b/>
                <w:szCs w:val="22"/>
              </w:rPr>
              <w:t>PERMISSION NOT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31180E3C" w:rsidR="004A5EA9" w:rsidRPr="008C75E4" w:rsidRDefault="00DF6939">
            <w:pPr>
              <w:rPr>
                <w:rFonts w:ascii="Calibri" w:hAnsi="Calibri"/>
                <w:szCs w:val="22"/>
              </w:rPr>
            </w:pPr>
            <w:r>
              <w:rPr>
                <w:rFonts w:ascii="Calibri" w:hAnsi="Calibri"/>
                <w:szCs w:val="22"/>
              </w:rPr>
              <w:t xml:space="preserve">Prior notification for covered animal gathering/ handling yard consisting of steel portal framed building under profile sheet roofing with poured concrete flooring 13.71m x 13.71m including associated area of external yard concreting 46, x 4m.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45EFAE22" w:rsidR="002A01CF" w:rsidRPr="00517149" w:rsidRDefault="00DF6939" w:rsidP="00A42E82">
            <w:pPr>
              <w:rPr>
                <w:rFonts w:ascii="Calibri" w:hAnsi="Calibri"/>
                <w:szCs w:val="22"/>
              </w:rPr>
            </w:pPr>
            <w:r>
              <w:rPr>
                <w:rFonts w:ascii="Calibri" w:hAnsi="Calibri"/>
                <w:szCs w:val="22"/>
              </w:rPr>
              <w:t>New Laund Farm, Little Bowland Road, Chipping, BB7 3BN</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91A92A8" w14:textId="232982A5" w:rsidR="001946E0" w:rsidRPr="0096313B"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Part 6, Class A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Default="00C0704D" w:rsidP="00DF6939">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r w:rsidR="009F62F4">
              <w:rPr>
                <w:rFonts w:ascii="Calibri" w:hAnsi="Calibri"/>
                <w:b/>
                <w:bCs/>
                <w:szCs w:val="22"/>
              </w:rPr>
              <w:t>:</w:t>
            </w:r>
          </w:p>
          <w:p w14:paraId="6C4C4BAC" w14:textId="77777777" w:rsidR="00844B89" w:rsidRPr="00C62571" w:rsidRDefault="00844B89" w:rsidP="00DF6939">
            <w:pPr>
              <w:pStyle w:val="PLANNING"/>
              <w:rPr>
                <w:rFonts w:ascii="Calibri" w:hAnsi="Calibri"/>
                <w:b/>
                <w:bCs/>
                <w:szCs w:val="22"/>
              </w:rPr>
            </w:pPr>
          </w:p>
          <w:p w14:paraId="1303CBE6" w14:textId="77777777" w:rsidR="00DF6939" w:rsidRDefault="00DF6939" w:rsidP="00DF6939">
            <w:pPr>
              <w:pStyle w:val="Heading1"/>
              <w:shd w:val="clear" w:color="auto" w:fill="FFFFFF"/>
              <w:spacing w:before="0" w:beforeAutospacing="0" w:after="0" w:afterAutospacing="0"/>
              <w:jc w:val="both"/>
              <w:textAlignment w:val="baseline"/>
              <w:rPr>
                <w:rFonts w:ascii="Calibri" w:hAnsi="Calibri"/>
                <w:b w:val="0"/>
                <w:sz w:val="22"/>
                <w:szCs w:val="8"/>
              </w:rPr>
            </w:pPr>
            <w:r>
              <w:rPr>
                <w:rFonts w:ascii="Calibri" w:hAnsi="Calibri"/>
                <w:b w:val="0"/>
                <w:sz w:val="22"/>
                <w:szCs w:val="8"/>
              </w:rPr>
              <w:t xml:space="preserve">3/2024/0555: </w:t>
            </w:r>
            <w:r w:rsidRPr="00DF6939">
              <w:rPr>
                <w:rFonts w:ascii="Calibri" w:hAnsi="Calibri"/>
                <w:b w:val="0"/>
                <w:sz w:val="22"/>
                <w:szCs w:val="8"/>
              </w:rPr>
              <w:t>Prior notification for covered animal gathering/ handling yard consisting of steel portal framed building under profile sheet roof with poured concrete flooring 13.71m by 13.71m including associated area of external yard concreting 46m by 4m</w:t>
            </w:r>
            <w:r>
              <w:rPr>
                <w:rFonts w:ascii="Calibri" w:hAnsi="Calibri"/>
                <w:b w:val="0"/>
                <w:sz w:val="22"/>
                <w:szCs w:val="8"/>
              </w:rPr>
              <w:t xml:space="preserve"> (Permission Required). </w:t>
            </w:r>
          </w:p>
          <w:p w14:paraId="75353FCC" w14:textId="77777777" w:rsidR="00DF6939" w:rsidRDefault="00DF6939" w:rsidP="00DF6939">
            <w:pPr>
              <w:pStyle w:val="Heading1"/>
              <w:shd w:val="clear" w:color="auto" w:fill="FFFFFF"/>
              <w:spacing w:before="0" w:beforeAutospacing="0" w:after="0" w:afterAutospacing="0"/>
              <w:jc w:val="both"/>
              <w:textAlignment w:val="baseline"/>
              <w:rPr>
                <w:rFonts w:ascii="Calibri" w:hAnsi="Calibri"/>
                <w:b w:val="0"/>
                <w:sz w:val="22"/>
                <w:szCs w:val="8"/>
              </w:rPr>
            </w:pPr>
          </w:p>
          <w:p w14:paraId="40838EA2" w14:textId="3F9748AA" w:rsidR="00DF6939" w:rsidRDefault="00DF6939" w:rsidP="00DF6939">
            <w:pPr>
              <w:pStyle w:val="Heading1"/>
              <w:shd w:val="clear" w:color="auto" w:fill="FFFFFF"/>
              <w:spacing w:before="0" w:beforeAutospacing="0" w:after="0" w:afterAutospacing="0"/>
              <w:jc w:val="both"/>
              <w:textAlignment w:val="baseline"/>
              <w:rPr>
                <w:rFonts w:ascii="Calibri" w:hAnsi="Calibri"/>
                <w:b w:val="0"/>
                <w:sz w:val="22"/>
                <w:szCs w:val="8"/>
              </w:rPr>
            </w:pPr>
            <w:r>
              <w:rPr>
                <w:rFonts w:ascii="Calibri" w:hAnsi="Calibri"/>
                <w:b w:val="0"/>
                <w:sz w:val="22"/>
                <w:szCs w:val="8"/>
              </w:rPr>
              <w:t xml:space="preserve">3/2018/0703: Listed Building Consent to repair wall and install an appropriate anchor system to pin the wall back to the farmhouse to ensure that it is structurally stable (Approved). </w:t>
            </w:r>
          </w:p>
          <w:p w14:paraId="45247B43" w14:textId="77777777" w:rsidR="00DF6939" w:rsidRDefault="00DF6939" w:rsidP="00DF6939">
            <w:pPr>
              <w:pStyle w:val="Heading1"/>
              <w:shd w:val="clear" w:color="auto" w:fill="FFFFFF"/>
              <w:spacing w:before="0" w:beforeAutospacing="0" w:after="0" w:afterAutospacing="0"/>
              <w:jc w:val="both"/>
              <w:textAlignment w:val="baseline"/>
              <w:rPr>
                <w:rFonts w:ascii="Calibri" w:hAnsi="Calibri"/>
                <w:b w:val="0"/>
                <w:sz w:val="22"/>
                <w:szCs w:val="8"/>
              </w:rPr>
            </w:pPr>
          </w:p>
          <w:p w14:paraId="31486FB6" w14:textId="40C47D57" w:rsidR="00DF6939" w:rsidRDefault="00DF6939" w:rsidP="00DF6939">
            <w:pPr>
              <w:pStyle w:val="Heading1"/>
              <w:shd w:val="clear" w:color="auto" w:fill="FFFFFF"/>
              <w:spacing w:before="0" w:beforeAutospacing="0" w:after="0" w:afterAutospacing="0"/>
              <w:jc w:val="both"/>
              <w:textAlignment w:val="baseline"/>
              <w:rPr>
                <w:rFonts w:ascii="Calibri" w:hAnsi="Calibri"/>
                <w:b w:val="0"/>
                <w:sz w:val="22"/>
                <w:szCs w:val="8"/>
              </w:rPr>
            </w:pPr>
            <w:r>
              <w:rPr>
                <w:rFonts w:ascii="Calibri" w:hAnsi="Calibri"/>
                <w:b w:val="0"/>
                <w:sz w:val="22"/>
                <w:szCs w:val="8"/>
              </w:rPr>
              <w:t xml:space="preserve">3/2007/0553: Steel framed building with double pitch roof (Permission not required). </w:t>
            </w:r>
          </w:p>
          <w:p w14:paraId="57342BEC" w14:textId="77777777" w:rsidR="00DF6939" w:rsidRDefault="00DF6939" w:rsidP="00DF6939">
            <w:pPr>
              <w:pStyle w:val="Heading1"/>
              <w:shd w:val="clear" w:color="auto" w:fill="FFFFFF"/>
              <w:spacing w:before="0" w:beforeAutospacing="0" w:after="0" w:afterAutospacing="0"/>
              <w:jc w:val="both"/>
              <w:textAlignment w:val="baseline"/>
              <w:rPr>
                <w:rFonts w:ascii="Calibri" w:hAnsi="Calibri"/>
                <w:b w:val="0"/>
                <w:sz w:val="22"/>
                <w:szCs w:val="8"/>
              </w:rPr>
            </w:pPr>
          </w:p>
          <w:p w14:paraId="6B293550" w14:textId="35AF0288" w:rsidR="00DF6939" w:rsidRPr="00DF6939" w:rsidRDefault="00DF6939" w:rsidP="00DF6939">
            <w:pPr>
              <w:pStyle w:val="Heading1"/>
              <w:shd w:val="clear" w:color="auto" w:fill="FFFFFF"/>
              <w:spacing w:before="0" w:beforeAutospacing="0" w:after="0" w:afterAutospacing="0"/>
              <w:jc w:val="both"/>
              <w:textAlignment w:val="baseline"/>
              <w:rPr>
                <w:rFonts w:ascii="Calibri" w:hAnsi="Calibri"/>
                <w:b w:val="0"/>
                <w:sz w:val="22"/>
                <w:szCs w:val="8"/>
              </w:rPr>
            </w:pPr>
            <w:r>
              <w:rPr>
                <w:rFonts w:ascii="Calibri" w:hAnsi="Calibri"/>
                <w:b w:val="0"/>
                <w:sz w:val="22"/>
                <w:szCs w:val="8"/>
              </w:rPr>
              <w:t xml:space="preserve">3/1999/015N: Timber framed sheep building (Approved). </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Default="00C0704D" w:rsidP="00DF6939">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3CA207A3" w14:textId="0785E93C" w:rsidR="00C53B61" w:rsidRDefault="00C53B61" w:rsidP="00DF6939">
            <w:pPr>
              <w:pStyle w:val="Header"/>
              <w:tabs>
                <w:tab w:val="left" w:pos="720"/>
              </w:tabs>
              <w:jc w:val="both"/>
              <w:rPr>
                <w:rFonts w:ascii="Calibri" w:hAnsi="Calibri"/>
                <w:bCs/>
                <w:szCs w:val="22"/>
              </w:rPr>
            </w:pPr>
          </w:p>
          <w:p w14:paraId="57786171" w14:textId="45FFFBF2" w:rsidR="0096313B" w:rsidRPr="00844B89" w:rsidRDefault="00DF6939" w:rsidP="00DF6939">
            <w:pPr>
              <w:pStyle w:val="Header"/>
              <w:jc w:val="both"/>
              <w:rPr>
                <w:rFonts w:ascii="Calibri" w:hAnsi="Calibri"/>
                <w:bCs/>
                <w:szCs w:val="22"/>
              </w:rPr>
            </w:pPr>
            <w:r w:rsidRPr="00DF6939">
              <w:rPr>
                <w:rFonts w:ascii="Calibri" w:hAnsi="Calibri"/>
                <w:bCs/>
                <w:szCs w:val="22"/>
              </w:rPr>
              <w:t xml:space="preserve">The application relates to an established farmstead known as New Laund Farm, accessed via a private access track off Little Bowland Road and comprising numerous agricultural buildings and a Grade II Listed farmhouse. The site to which the application relates is located within the Forest of Bowland National </w:t>
            </w:r>
            <w:r w:rsidRPr="00DF6939">
              <w:rPr>
                <w:rFonts w:ascii="Calibri" w:hAnsi="Calibri"/>
                <w:bCs/>
                <w:szCs w:val="22"/>
              </w:rPr>
              <w:lastRenderedPageBreak/>
              <w:t xml:space="preserve">Landscape, approximately 4.8km north-east of the defined settlement limits of Chipping and 2.9km south-west of Dunsop Bridge, and directly adjacent the New Laund Hill Biological Heritage Site. </w:t>
            </w: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DF6939">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9CB8210" w14:textId="77777777" w:rsidR="00B80A47" w:rsidRDefault="00B80A47" w:rsidP="00DF6939">
            <w:pPr>
              <w:pStyle w:val="Header"/>
              <w:tabs>
                <w:tab w:val="clear" w:pos="4153"/>
                <w:tab w:val="clear" w:pos="8306"/>
              </w:tabs>
              <w:jc w:val="both"/>
              <w:rPr>
                <w:rFonts w:ascii="Calibri" w:hAnsi="Calibri"/>
                <w:b/>
                <w:szCs w:val="22"/>
              </w:rPr>
            </w:pPr>
          </w:p>
          <w:p w14:paraId="6B43509A" w14:textId="77777777" w:rsidR="00DF6939" w:rsidRPr="00DF6939" w:rsidRDefault="00DF6939" w:rsidP="00DF6939">
            <w:pPr>
              <w:pStyle w:val="Header"/>
              <w:tabs>
                <w:tab w:val="clear" w:pos="4153"/>
                <w:tab w:val="clear" w:pos="8306"/>
              </w:tabs>
              <w:jc w:val="both"/>
              <w:rPr>
                <w:rFonts w:ascii="Calibri" w:hAnsi="Calibri"/>
                <w:bCs/>
                <w:szCs w:val="22"/>
              </w:rPr>
            </w:pPr>
            <w:r w:rsidRPr="00DF6939">
              <w:rPr>
                <w:rFonts w:ascii="Calibri" w:hAnsi="Calibri"/>
                <w:bCs/>
                <w:szCs w:val="22"/>
              </w:rPr>
              <w:t xml:space="preserve">The applicant seeks a determination as to whether the Council’s prior approval is required for the construction of a proposed agricultural building to be utilised as a covered animal gathering/ handling yard and external yard concreting. </w:t>
            </w:r>
          </w:p>
          <w:p w14:paraId="10780BB9" w14:textId="77777777" w:rsidR="00DF6939" w:rsidRPr="00DF6939" w:rsidRDefault="00DF6939" w:rsidP="00DF6939">
            <w:pPr>
              <w:pStyle w:val="Header"/>
              <w:tabs>
                <w:tab w:val="clear" w:pos="4153"/>
                <w:tab w:val="clear" w:pos="8306"/>
              </w:tabs>
              <w:jc w:val="both"/>
              <w:rPr>
                <w:rFonts w:ascii="Calibri" w:hAnsi="Calibri"/>
                <w:bCs/>
                <w:szCs w:val="22"/>
              </w:rPr>
            </w:pPr>
          </w:p>
          <w:p w14:paraId="686681B6" w14:textId="77777777" w:rsidR="00DF6939" w:rsidRPr="00DF6939" w:rsidRDefault="00DF6939" w:rsidP="00DF6939">
            <w:pPr>
              <w:pStyle w:val="Header"/>
              <w:tabs>
                <w:tab w:val="clear" w:pos="4153"/>
                <w:tab w:val="clear" w:pos="8306"/>
              </w:tabs>
              <w:jc w:val="both"/>
              <w:rPr>
                <w:rFonts w:ascii="Calibri" w:hAnsi="Calibri"/>
                <w:bCs/>
                <w:szCs w:val="22"/>
              </w:rPr>
            </w:pPr>
            <w:r w:rsidRPr="00DF6939">
              <w:rPr>
                <w:rFonts w:ascii="Calibri" w:hAnsi="Calibri"/>
                <w:bCs/>
                <w:szCs w:val="22"/>
              </w:rPr>
              <w:t xml:space="preserve">The proposed building would measure 13.71m by 13.71m with an eaves and ridge height of 4.26m and 6.1m respectively. The front elevation of the proposal would incorporate sheet clad galvanised steel gates, with the remaining elevations comprising concrete panels to a height of 2m with timber space boarding to the eaves. Juniper Green profile steel sheets would be featured to the roof. </w:t>
            </w:r>
          </w:p>
          <w:p w14:paraId="7F49632B" w14:textId="1881F674" w:rsidR="009033E8" w:rsidRPr="00F012FA" w:rsidRDefault="009033E8" w:rsidP="00DF6939">
            <w:pPr>
              <w:pStyle w:val="Header"/>
              <w:tabs>
                <w:tab w:val="clear" w:pos="4153"/>
                <w:tab w:val="clear" w:pos="8306"/>
              </w:tabs>
              <w:jc w:val="both"/>
              <w:rPr>
                <w:rFonts w:ascii="Calibri" w:hAnsi="Calibri"/>
                <w:szCs w:val="22"/>
              </w:rPr>
            </w:pPr>
          </w:p>
        </w:tc>
      </w:tr>
      <w:tr w:rsidR="00C214A6" w:rsidRPr="008C75E4" w14:paraId="3EACAFE0" w14:textId="77777777" w:rsidTr="00E47FFD">
        <w:trPr>
          <w:trHeight w:val="864"/>
          <w:jc w:val="center"/>
        </w:trPr>
        <w:tc>
          <w:tcPr>
            <w:tcW w:w="9817" w:type="dxa"/>
            <w:gridSpan w:val="16"/>
            <w:tcMar>
              <w:top w:w="57" w:type="dxa"/>
              <w:bottom w:w="57" w:type="dxa"/>
            </w:tcMar>
          </w:tcPr>
          <w:p w14:paraId="00DA882E" w14:textId="5AA7037B" w:rsidR="006A33E9" w:rsidRDefault="006A33E9" w:rsidP="00844B89">
            <w:pPr>
              <w:pStyle w:val="Header"/>
              <w:jc w:val="both"/>
              <w:rPr>
                <w:rFonts w:ascii="Calibri" w:hAnsi="Calibri"/>
                <w:b/>
                <w:szCs w:val="22"/>
              </w:rPr>
            </w:pPr>
          </w:p>
          <w:p w14:paraId="543D7D6B" w14:textId="3B4BD7FA" w:rsidR="006A33E9" w:rsidRPr="006A33E9" w:rsidRDefault="006A33E9" w:rsidP="00844B89">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844B89">
            <w:pPr>
              <w:pStyle w:val="Header"/>
              <w:jc w:val="both"/>
              <w:rPr>
                <w:rFonts w:ascii="Calibri" w:hAnsi="Calibri"/>
                <w:szCs w:val="22"/>
              </w:rPr>
            </w:pPr>
          </w:p>
          <w:p w14:paraId="0207CA9F" w14:textId="77777777" w:rsidR="00235519" w:rsidRDefault="00235519" w:rsidP="00844B89">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set out under Class A of</w:t>
            </w:r>
            <w:r w:rsidRPr="00E306BC">
              <w:rPr>
                <w:rFonts w:ascii="Calibri" w:hAnsi="Calibri"/>
                <w:szCs w:val="22"/>
              </w:rPr>
              <w:t xml:space="preserve"> </w:t>
            </w:r>
            <w:bookmarkStart w:id="0"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0"/>
            <w:r>
              <w:rPr>
                <w:rFonts w:ascii="Calibri" w:hAnsi="Calibri"/>
                <w:szCs w:val="22"/>
              </w:rPr>
              <w:t xml:space="preserve"> (as amended 2018)</w:t>
            </w:r>
            <w:r w:rsidRPr="00E306BC">
              <w:rPr>
                <w:rFonts w:ascii="Calibri" w:hAnsi="Calibri"/>
                <w:szCs w:val="22"/>
              </w:rPr>
              <w:t>.</w:t>
            </w:r>
          </w:p>
          <w:p w14:paraId="6EFC7128" w14:textId="552EDE02" w:rsidR="00172A5B" w:rsidRPr="00E306BC" w:rsidRDefault="00235519" w:rsidP="00844B89">
            <w:pPr>
              <w:pStyle w:val="Header"/>
              <w:jc w:val="both"/>
              <w:rPr>
                <w:rFonts w:ascii="Calibri" w:hAnsi="Calibri"/>
                <w:szCs w:val="22"/>
              </w:rPr>
            </w:pPr>
            <w:r w:rsidRPr="00E306BC">
              <w:rPr>
                <w:rFonts w:ascii="Calibri" w:hAnsi="Calibri"/>
                <w:szCs w:val="22"/>
              </w:rPr>
              <w:t xml:space="preserve"> </w:t>
            </w:r>
          </w:p>
          <w:p w14:paraId="6D263521" w14:textId="09B2540B" w:rsidR="00235519" w:rsidRDefault="00E306BC" w:rsidP="00844B89">
            <w:pPr>
              <w:pStyle w:val="Header"/>
              <w:jc w:val="both"/>
              <w:rPr>
                <w:rFonts w:ascii="Calibri" w:hAnsi="Calibri"/>
                <w:szCs w:val="22"/>
              </w:rPr>
            </w:pPr>
            <w:r w:rsidRPr="00E306BC">
              <w:rPr>
                <w:rFonts w:ascii="Calibri" w:hAnsi="Calibri"/>
                <w:szCs w:val="22"/>
              </w:rPr>
              <w:t xml:space="preserve">The first of those requirements is that the development must be </w:t>
            </w:r>
            <w:r w:rsidR="00235519">
              <w:rPr>
                <w:rFonts w:ascii="Calibri" w:hAnsi="Calibri"/>
                <w:szCs w:val="22"/>
              </w:rPr>
              <w:t xml:space="preserve">‘carried out on an agricultural unit of 5 hectares or more’ and be </w:t>
            </w:r>
            <w:r w:rsidRPr="00E306BC">
              <w:rPr>
                <w:rFonts w:ascii="Calibri" w:hAnsi="Calibri"/>
                <w:szCs w:val="22"/>
              </w:rPr>
              <w:t xml:space="preserve">‘reasonably necessary for the purposes of agriculture within that unit’. </w:t>
            </w:r>
          </w:p>
          <w:p w14:paraId="0B164E0A" w14:textId="77777777" w:rsidR="00235519" w:rsidRDefault="00235519" w:rsidP="00844B89">
            <w:pPr>
              <w:pStyle w:val="Header"/>
              <w:jc w:val="both"/>
              <w:rPr>
                <w:rFonts w:ascii="Calibri" w:hAnsi="Calibri"/>
                <w:szCs w:val="22"/>
              </w:rPr>
            </w:pPr>
          </w:p>
          <w:p w14:paraId="725A47E1" w14:textId="77777777" w:rsidR="00DF6939" w:rsidRDefault="00DF6939" w:rsidP="00844B89">
            <w:pPr>
              <w:pStyle w:val="Header"/>
              <w:jc w:val="both"/>
              <w:rPr>
                <w:rFonts w:ascii="Calibri" w:hAnsi="Calibri"/>
                <w:b/>
                <w:bCs/>
                <w:szCs w:val="22"/>
              </w:rPr>
            </w:pPr>
            <w:r w:rsidRPr="00DF6939">
              <w:rPr>
                <w:rFonts w:ascii="Calibri" w:hAnsi="Calibri"/>
                <w:b/>
                <w:bCs/>
                <w:szCs w:val="22"/>
              </w:rPr>
              <w:t xml:space="preserve">The agricultural holding is 401 hectares in area and the proposal is for an agricultural building to be utilised as a covered animal gathering/ handling yard, as well as an area of external yard concreting. The submitted application form states the proposed building would enable the enclosure of existing stock handling yards and facilities which are essential infrastructure to enable the safe and efficient handling of livestock in the interest of animal welfare, as well as a reduction in diffuse water pollution by preventing rainwater falling on areas where livestock have been handled. Furthermore, the proposed concreting would be located at the primary entrance point of the yard area which sees a high volume of traffic. The current entrance consists of partial gravel and broken concrete which is difficult to maintain and clean. The proposed renewal of the existing access would therefore allow the area to be better maintained and cleaned. </w:t>
            </w:r>
          </w:p>
          <w:p w14:paraId="6F179EC9" w14:textId="77777777" w:rsidR="00844B89" w:rsidRDefault="00844B89" w:rsidP="00844B89">
            <w:pPr>
              <w:pStyle w:val="Header"/>
              <w:jc w:val="both"/>
              <w:rPr>
                <w:rFonts w:ascii="Calibri" w:hAnsi="Calibri"/>
                <w:b/>
                <w:bCs/>
                <w:szCs w:val="22"/>
              </w:rPr>
            </w:pPr>
          </w:p>
          <w:p w14:paraId="68D8CC7D" w14:textId="0DB69233" w:rsidR="00844B89" w:rsidRPr="00DF6939" w:rsidRDefault="00844B89" w:rsidP="00844B89">
            <w:pPr>
              <w:pStyle w:val="Header"/>
              <w:jc w:val="both"/>
              <w:rPr>
                <w:rFonts w:ascii="Calibri" w:hAnsi="Calibri"/>
                <w:b/>
                <w:bCs/>
                <w:szCs w:val="22"/>
              </w:rPr>
            </w:pPr>
            <w:r w:rsidRPr="00844B89">
              <w:rPr>
                <w:rFonts w:ascii="Calibri" w:hAnsi="Calibri"/>
                <w:b/>
                <w:bCs/>
                <w:szCs w:val="22"/>
              </w:rPr>
              <w:t xml:space="preserve">Accordingly, the proposed development is considered to be reasonably necessary for the purposes of agriculture in this instance. </w:t>
            </w:r>
          </w:p>
          <w:p w14:paraId="12B5FBE1" w14:textId="77777777" w:rsidR="00E306BC" w:rsidRPr="00E306BC" w:rsidRDefault="00E306BC" w:rsidP="00844B89">
            <w:pPr>
              <w:pStyle w:val="Header"/>
              <w:jc w:val="both"/>
              <w:rPr>
                <w:rFonts w:ascii="Calibri" w:hAnsi="Calibri"/>
                <w:szCs w:val="22"/>
              </w:rPr>
            </w:pPr>
          </w:p>
          <w:p w14:paraId="6A8CB39D" w14:textId="4A996335" w:rsidR="00E306BC" w:rsidRPr="00E306BC" w:rsidRDefault="00235519" w:rsidP="00844B89">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criteria a) – k), d</w:t>
            </w:r>
            <w:r w:rsidR="00E306BC" w:rsidRPr="00E306BC">
              <w:rPr>
                <w:rFonts w:ascii="Calibri" w:hAnsi="Calibri"/>
                <w:szCs w:val="22"/>
              </w:rPr>
              <w:t>evelopment is not permitted by Class A if –</w:t>
            </w:r>
          </w:p>
          <w:p w14:paraId="32D375D0" w14:textId="77777777" w:rsidR="00E306BC" w:rsidRPr="00E306BC" w:rsidRDefault="00E306BC" w:rsidP="00844B89">
            <w:pPr>
              <w:pStyle w:val="Header"/>
              <w:jc w:val="both"/>
              <w:rPr>
                <w:rFonts w:ascii="Calibri" w:hAnsi="Calibri"/>
                <w:szCs w:val="22"/>
              </w:rPr>
            </w:pPr>
          </w:p>
          <w:p w14:paraId="50CA6B69" w14:textId="636E9DFB" w:rsidR="00E306BC" w:rsidRPr="00E306BC" w:rsidRDefault="00E306BC" w:rsidP="00844B89">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14:paraId="6A969713" w14:textId="77777777" w:rsidR="00E306BC" w:rsidRDefault="00E306BC" w:rsidP="00844B89">
            <w:pPr>
              <w:pStyle w:val="Header"/>
              <w:jc w:val="both"/>
              <w:rPr>
                <w:rFonts w:ascii="Calibri" w:hAnsi="Calibri"/>
                <w:szCs w:val="22"/>
              </w:rPr>
            </w:pPr>
          </w:p>
          <w:p w14:paraId="6CE0E935" w14:textId="77777777" w:rsidR="00844B89" w:rsidRPr="00844B89" w:rsidRDefault="00844B89" w:rsidP="00844B89">
            <w:pPr>
              <w:pStyle w:val="Header"/>
              <w:jc w:val="both"/>
              <w:rPr>
                <w:rFonts w:ascii="Calibri" w:hAnsi="Calibri"/>
                <w:b/>
                <w:szCs w:val="22"/>
              </w:rPr>
            </w:pPr>
            <w:r w:rsidRPr="00844B89">
              <w:rPr>
                <w:rFonts w:ascii="Calibri" w:hAnsi="Calibri"/>
                <w:b/>
                <w:szCs w:val="22"/>
              </w:rPr>
              <w:t xml:space="preserve">The submitted application form states that the area of the parcel of land where the development is to be located is greater than 1 hectare in area. </w:t>
            </w:r>
          </w:p>
          <w:p w14:paraId="39E18754" w14:textId="77777777" w:rsidR="00BE2E16" w:rsidRPr="00E306BC" w:rsidRDefault="00BE2E16" w:rsidP="00844B89">
            <w:pPr>
              <w:pStyle w:val="Header"/>
              <w:jc w:val="both"/>
              <w:rPr>
                <w:rFonts w:ascii="Calibri" w:hAnsi="Calibri"/>
                <w:szCs w:val="22"/>
              </w:rPr>
            </w:pPr>
          </w:p>
          <w:p w14:paraId="4E9E2584" w14:textId="3A07FAB1" w:rsidR="00E306BC" w:rsidRPr="00E306BC" w:rsidRDefault="00E306BC" w:rsidP="00844B89">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sidR="00A83BAB">
              <w:rPr>
                <w:rFonts w:ascii="Calibri" w:hAnsi="Calibri"/>
                <w:szCs w:val="22"/>
              </w:rPr>
              <w:t xml:space="preserve"> </w:t>
            </w:r>
            <w:r w:rsidRPr="00E306BC">
              <w:rPr>
                <w:rFonts w:ascii="Calibri" w:hAnsi="Calibri"/>
                <w:szCs w:val="22"/>
              </w:rPr>
              <w:t>Class A(a) begins;</w:t>
            </w:r>
          </w:p>
          <w:p w14:paraId="24121A10" w14:textId="77777777" w:rsidR="00E306BC" w:rsidRPr="00E306BC" w:rsidRDefault="00E306BC" w:rsidP="00844B89">
            <w:pPr>
              <w:pStyle w:val="Header"/>
              <w:jc w:val="both"/>
              <w:rPr>
                <w:rFonts w:ascii="Calibri" w:hAnsi="Calibri"/>
                <w:szCs w:val="22"/>
              </w:rPr>
            </w:pPr>
          </w:p>
          <w:p w14:paraId="497A6C5F" w14:textId="77777777" w:rsidR="00844B89" w:rsidRPr="00844B89" w:rsidRDefault="00844B89" w:rsidP="00844B89">
            <w:pPr>
              <w:pStyle w:val="Header"/>
              <w:jc w:val="both"/>
              <w:rPr>
                <w:rFonts w:ascii="Calibri" w:hAnsi="Calibri"/>
                <w:b/>
                <w:szCs w:val="22"/>
              </w:rPr>
            </w:pPr>
            <w:r w:rsidRPr="00844B89">
              <w:rPr>
                <w:rFonts w:ascii="Calibri" w:hAnsi="Calibri"/>
                <w:b/>
                <w:szCs w:val="22"/>
              </w:rPr>
              <w:t xml:space="preserve">No development on the site has been carried out under Class Q or S of Part 3 of this Schedule within the last 10 years. </w:t>
            </w:r>
          </w:p>
          <w:p w14:paraId="1D55EDC2" w14:textId="77777777" w:rsidR="006272EB" w:rsidRPr="00E306BC" w:rsidRDefault="006272EB" w:rsidP="00844B89">
            <w:pPr>
              <w:pStyle w:val="Header"/>
              <w:jc w:val="both"/>
              <w:rPr>
                <w:rFonts w:ascii="Calibri" w:hAnsi="Calibri"/>
                <w:szCs w:val="22"/>
              </w:rPr>
            </w:pPr>
          </w:p>
          <w:p w14:paraId="6A71953B" w14:textId="4FC40DA8" w:rsidR="00E306BC" w:rsidRDefault="00E306BC" w:rsidP="00844B89">
            <w:pPr>
              <w:pStyle w:val="Header"/>
              <w:jc w:val="both"/>
              <w:rPr>
                <w:rFonts w:ascii="Calibri" w:hAnsi="Calibri"/>
                <w:szCs w:val="22"/>
              </w:rPr>
            </w:pPr>
            <w:r w:rsidRPr="00E306BC">
              <w:rPr>
                <w:rFonts w:ascii="Calibri" w:hAnsi="Calibri"/>
                <w:szCs w:val="22"/>
              </w:rPr>
              <w:t>(c) it would consist of, or include, the erection, extension or alteration of a dwelling;</w:t>
            </w:r>
          </w:p>
          <w:p w14:paraId="2F4CBDEC" w14:textId="2E1EE30C" w:rsidR="00113C84" w:rsidRDefault="00113C84" w:rsidP="00844B89">
            <w:pPr>
              <w:pStyle w:val="Header"/>
              <w:jc w:val="both"/>
              <w:rPr>
                <w:rFonts w:ascii="Calibri" w:hAnsi="Calibri"/>
                <w:szCs w:val="22"/>
              </w:rPr>
            </w:pPr>
          </w:p>
          <w:p w14:paraId="1E7AB031" w14:textId="77777777" w:rsidR="00844B89" w:rsidRPr="00844B89" w:rsidRDefault="00844B89" w:rsidP="00844B89">
            <w:pPr>
              <w:pStyle w:val="Header"/>
              <w:jc w:val="both"/>
              <w:rPr>
                <w:rFonts w:ascii="Calibri" w:hAnsi="Calibri"/>
                <w:b/>
                <w:szCs w:val="22"/>
              </w:rPr>
            </w:pPr>
            <w:r w:rsidRPr="00844B89">
              <w:rPr>
                <w:rFonts w:ascii="Calibri" w:hAnsi="Calibri"/>
                <w:b/>
                <w:szCs w:val="22"/>
              </w:rPr>
              <w:lastRenderedPageBreak/>
              <w:t xml:space="preserve">The development does not include any works in relation to a dwelling. </w:t>
            </w:r>
          </w:p>
          <w:p w14:paraId="4F5A2180" w14:textId="77777777" w:rsidR="00113C84" w:rsidRPr="00E306BC" w:rsidRDefault="00113C84" w:rsidP="00844B89">
            <w:pPr>
              <w:pStyle w:val="Header"/>
              <w:jc w:val="both"/>
              <w:rPr>
                <w:rFonts w:ascii="Calibri" w:hAnsi="Calibri"/>
                <w:szCs w:val="22"/>
              </w:rPr>
            </w:pPr>
          </w:p>
          <w:p w14:paraId="2276EE39" w14:textId="77777777" w:rsidR="00E306BC" w:rsidRDefault="00E306BC" w:rsidP="00844B89">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14:paraId="065B42E5" w14:textId="77777777" w:rsidR="00862B98" w:rsidRPr="00E306BC" w:rsidRDefault="00862B98" w:rsidP="00844B89">
            <w:pPr>
              <w:pStyle w:val="Header"/>
              <w:jc w:val="both"/>
              <w:rPr>
                <w:rFonts w:ascii="Calibri" w:hAnsi="Calibri"/>
                <w:szCs w:val="22"/>
              </w:rPr>
            </w:pPr>
          </w:p>
          <w:p w14:paraId="7A1B2871" w14:textId="77777777" w:rsidR="00844B89" w:rsidRPr="00844B89" w:rsidRDefault="00844B89" w:rsidP="00844B89">
            <w:pPr>
              <w:pStyle w:val="Header"/>
              <w:jc w:val="both"/>
              <w:rPr>
                <w:rFonts w:ascii="Calibri" w:hAnsi="Calibri"/>
                <w:b/>
                <w:szCs w:val="22"/>
              </w:rPr>
            </w:pPr>
            <w:r w:rsidRPr="00844B89">
              <w:rPr>
                <w:rFonts w:ascii="Calibri" w:hAnsi="Calibri"/>
                <w:b/>
                <w:szCs w:val="22"/>
              </w:rPr>
              <w:t xml:space="preserve">The proposal comprises an agricultural building to provide a covered livestock gathering/ handling area and yard concreting. </w:t>
            </w:r>
          </w:p>
          <w:p w14:paraId="1BD9D48F" w14:textId="77777777" w:rsidR="001B398D" w:rsidRPr="00E306BC" w:rsidRDefault="001B398D" w:rsidP="00844B89">
            <w:pPr>
              <w:pStyle w:val="Header"/>
              <w:jc w:val="both"/>
              <w:rPr>
                <w:rFonts w:ascii="Calibri" w:hAnsi="Calibri"/>
                <w:szCs w:val="22"/>
              </w:rPr>
            </w:pPr>
          </w:p>
          <w:p w14:paraId="3609F07C" w14:textId="24943F9C" w:rsidR="00E306BC" w:rsidRDefault="00E306BC" w:rsidP="00844B89">
            <w:pPr>
              <w:pStyle w:val="Header"/>
              <w:jc w:val="both"/>
              <w:rPr>
                <w:rFonts w:ascii="Calibri" w:hAnsi="Calibri"/>
                <w:szCs w:val="22"/>
              </w:rPr>
            </w:pPr>
            <w:r w:rsidRPr="00E306BC">
              <w:rPr>
                <w:rFonts w:ascii="Calibri" w:hAnsi="Calibri"/>
                <w:szCs w:val="22"/>
              </w:rPr>
              <w:t>(e) the ground area which would be covered by—</w:t>
            </w:r>
          </w:p>
          <w:p w14:paraId="66591378" w14:textId="77777777" w:rsidR="00A2637B" w:rsidRPr="00E306BC" w:rsidRDefault="00A2637B" w:rsidP="00844B89">
            <w:pPr>
              <w:pStyle w:val="Header"/>
              <w:jc w:val="both"/>
              <w:rPr>
                <w:rFonts w:ascii="Calibri" w:hAnsi="Calibri"/>
                <w:szCs w:val="22"/>
              </w:rPr>
            </w:pPr>
          </w:p>
          <w:p w14:paraId="365B83EA" w14:textId="4CA709AB" w:rsidR="00E306BC" w:rsidRDefault="00E306BC" w:rsidP="00844B89">
            <w:pPr>
              <w:pStyle w:val="Header"/>
              <w:jc w:val="both"/>
              <w:rPr>
                <w:rFonts w:ascii="Calibri" w:hAnsi="Calibri"/>
                <w:szCs w:val="22"/>
              </w:rPr>
            </w:pPr>
            <w:r w:rsidRPr="00E306BC">
              <w:rPr>
                <w:rFonts w:ascii="Calibri" w:hAnsi="Calibri"/>
                <w:szCs w:val="22"/>
              </w:rPr>
              <w:t>(i) any works or structure (other than a fence) for accommodating livestock or any plant or machinery arising from engineering operations</w:t>
            </w:r>
            <w:r w:rsidR="00844B89">
              <w:rPr>
                <w:rFonts w:ascii="Calibri" w:hAnsi="Calibri"/>
                <w:szCs w:val="22"/>
              </w:rPr>
              <w:t xml:space="preserve"> would exceed 1,000 square metres</w:t>
            </w:r>
            <w:r w:rsidRPr="00E306BC">
              <w:rPr>
                <w:rFonts w:ascii="Calibri" w:hAnsi="Calibri"/>
                <w:szCs w:val="22"/>
              </w:rPr>
              <w:t>; or</w:t>
            </w:r>
          </w:p>
          <w:p w14:paraId="57780261" w14:textId="77777777" w:rsidR="00A2637B" w:rsidRPr="00E306BC" w:rsidRDefault="00A2637B" w:rsidP="00844B89">
            <w:pPr>
              <w:pStyle w:val="Header"/>
              <w:jc w:val="both"/>
              <w:rPr>
                <w:rFonts w:ascii="Calibri" w:hAnsi="Calibri"/>
                <w:szCs w:val="22"/>
              </w:rPr>
            </w:pPr>
          </w:p>
          <w:p w14:paraId="6FE06AB1" w14:textId="7BA06917" w:rsidR="00E306BC" w:rsidRPr="00E306BC" w:rsidRDefault="00E306BC" w:rsidP="00844B89">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sidR="004141C7">
              <w:rPr>
                <w:rFonts w:ascii="Calibri" w:hAnsi="Calibri"/>
                <w:szCs w:val="22"/>
              </w:rPr>
              <w:t>1</w:t>
            </w:r>
            <w:r w:rsidR="00844B89">
              <w:rPr>
                <w:rFonts w:ascii="Calibri" w:hAnsi="Calibri"/>
                <w:szCs w:val="22"/>
              </w:rPr>
              <w:t>,5</w:t>
            </w:r>
            <w:r w:rsidR="004141C7">
              <w:rPr>
                <w:rFonts w:ascii="Calibri" w:hAnsi="Calibri"/>
                <w:szCs w:val="22"/>
              </w:rPr>
              <w:t>00</w:t>
            </w:r>
            <w:r w:rsidRPr="00E306BC">
              <w:rPr>
                <w:rFonts w:ascii="Calibri" w:hAnsi="Calibri"/>
                <w:szCs w:val="22"/>
              </w:rPr>
              <w:t xml:space="preserve"> square metres, calculated as described in paragraph D.1(2)(a) of this Part;</w:t>
            </w:r>
          </w:p>
          <w:p w14:paraId="0F69FB78" w14:textId="77777777" w:rsidR="00E306BC" w:rsidRPr="00E306BC" w:rsidRDefault="00E306BC" w:rsidP="00844B89">
            <w:pPr>
              <w:pStyle w:val="Header"/>
              <w:jc w:val="both"/>
              <w:rPr>
                <w:rFonts w:ascii="Calibri" w:hAnsi="Calibri"/>
                <w:szCs w:val="22"/>
              </w:rPr>
            </w:pPr>
          </w:p>
          <w:p w14:paraId="1EE8F824" w14:textId="77777777" w:rsidR="00844B89" w:rsidRPr="00844B89" w:rsidRDefault="00844B89" w:rsidP="00844B89">
            <w:pPr>
              <w:pStyle w:val="Header"/>
              <w:jc w:val="both"/>
              <w:rPr>
                <w:rFonts w:ascii="Calibri" w:hAnsi="Calibri"/>
                <w:b/>
                <w:szCs w:val="22"/>
              </w:rPr>
            </w:pPr>
            <w:r w:rsidRPr="00844B89">
              <w:rPr>
                <w:rFonts w:ascii="Calibri" w:hAnsi="Calibri"/>
                <w:b/>
                <w:szCs w:val="22"/>
              </w:rPr>
              <w:t xml:space="preserve">The ground area covered by the proposed structure would measure approximately 188sqm, whilst the area covered by the proposed concreting would measure 180sqm. </w:t>
            </w:r>
          </w:p>
          <w:p w14:paraId="74BF95AC" w14:textId="77777777" w:rsidR="001B398D" w:rsidRPr="00E306BC" w:rsidRDefault="001B398D" w:rsidP="00844B89">
            <w:pPr>
              <w:pStyle w:val="Header"/>
              <w:jc w:val="both"/>
              <w:rPr>
                <w:rFonts w:ascii="Calibri" w:hAnsi="Calibri"/>
                <w:szCs w:val="22"/>
              </w:rPr>
            </w:pPr>
          </w:p>
          <w:p w14:paraId="389F14BB" w14:textId="2EF3215B" w:rsidR="00E306BC" w:rsidRDefault="00E306BC" w:rsidP="00844B89">
            <w:pPr>
              <w:pStyle w:val="Header"/>
              <w:jc w:val="both"/>
              <w:rPr>
                <w:rFonts w:ascii="Calibri" w:hAnsi="Calibri"/>
                <w:szCs w:val="22"/>
              </w:rPr>
            </w:pPr>
            <w:r w:rsidRPr="00E306BC">
              <w:rPr>
                <w:rFonts w:ascii="Calibri" w:hAnsi="Calibri"/>
                <w:szCs w:val="22"/>
              </w:rPr>
              <w:t>(f) the height of any part of any building, structure or works within 3 kilometres of the perimeter of an aerodrome would exceed 3 metres;</w:t>
            </w:r>
          </w:p>
          <w:p w14:paraId="405359E7" w14:textId="58ACD573" w:rsidR="00A2637B" w:rsidRDefault="00A2637B" w:rsidP="00844B89">
            <w:pPr>
              <w:pStyle w:val="Header"/>
              <w:jc w:val="both"/>
              <w:rPr>
                <w:rFonts w:ascii="Calibri" w:hAnsi="Calibri"/>
                <w:szCs w:val="22"/>
              </w:rPr>
            </w:pPr>
          </w:p>
          <w:p w14:paraId="49EB1503" w14:textId="38918F4E" w:rsidR="00172A5B" w:rsidRDefault="001B398D" w:rsidP="00844B89">
            <w:pPr>
              <w:pStyle w:val="Header"/>
              <w:jc w:val="both"/>
              <w:rPr>
                <w:rFonts w:ascii="Calibri" w:hAnsi="Calibri"/>
                <w:b/>
                <w:bCs/>
                <w:szCs w:val="22"/>
              </w:rPr>
            </w:pPr>
            <w:r>
              <w:rPr>
                <w:rFonts w:ascii="Calibri" w:hAnsi="Calibri"/>
                <w:b/>
                <w:bCs/>
                <w:szCs w:val="22"/>
              </w:rPr>
              <w:t xml:space="preserve">The proposed building is not within 3km of an aerodrome. </w:t>
            </w:r>
          </w:p>
          <w:p w14:paraId="142A0E0C" w14:textId="77777777" w:rsidR="001B398D" w:rsidRDefault="001B398D" w:rsidP="00844B89">
            <w:pPr>
              <w:pStyle w:val="Header"/>
              <w:jc w:val="both"/>
              <w:rPr>
                <w:rFonts w:ascii="Calibri" w:hAnsi="Calibri"/>
                <w:b/>
                <w:bCs/>
                <w:szCs w:val="22"/>
              </w:rPr>
            </w:pPr>
          </w:p>
          <w:p w14:paraId="5A91EE14" w14:textId="77777777" w:rsidR="00E306BC" w:rsidRDefault="00E306BC" w:rsidP="00844B89">
            <w:pPr>
              <w:pStyle w:val="Header"/>
              <w:jc w:val="both"/>
              <w:rPr>
                <w:rFonts w:ascii="Calibri" w:hAnsi="Calibri"/>
                <w:szCs w:val="22"/>
              </w:rPr>
            </w:pPr>
            <w:r w:rsidRPr="00E306BC">
              <w:rPr>
                <w:rFonts w:ascii="Calibri" w:hAnsi="Calibri"/>
                <w:szCs w:val="22"/>
              </w:rPr>
              <w:t>(g) the height of any part of any building, structure or works not within 3 kilometres of the perimeter of an aerodrome would exceed 12 metres;</w:t>
            </w:r>
          </w:p>
          <w:p w14:paraId="0F568D44" w14:textId="77777777" w:rsidR="00862B98" w:rsidRPr="00E306BC" w:rsidRDefault="00862B98" w:rsidP="00844B89">
            <w:pPr>
              <w:pStyle w:val="Header"/>
              <w:jc w:val="both"/>
              <w:rPr>
                <w:rFonts w:ascii="Calibri" w:hAnsi="Calibri"/>
                <w:szCs w:val="22"/>
              </w:rPr>
            </w:pPr>
          </w:p>
          <w:p w14:paraId="6E88D59F" w14:textId="77777777" w:rsidR="00844B89" w:rsidRPr="00844B89" w:rsidRDefault="00844B89" w:rsidP="00844B89">
            <w:pPr>
              <w:pStyle w:val="Header"/>
              <w:jc w:val="both"/>
              <w:rPr>
                <w:rFonts w:ascii="Calibri" w:hAnsi="Calibri"/>
                <w:b/>
                <w:bCs/>
                <w:szCs w:val="22"/>
              </w:rPr>
            </w:pPr>
            <w:r w:rsidRPr="00844B89">
              <w:rPr>
                <w:rFonts w:ascii="Calibri" w:hAnsi="Calibri"/>
                <w:b/>
                <w:bCs/>
                <w:szCs w:val="22"/>
              </w:rPr>
              <w:t xml:space="preserve">The maximum height of the proposed structure would measure 6.1m </w:t>
            </w:r>
          </w:p>
          <w:p w14:paraId="4785215A" w14:textId="77777777" w:rsidR="00BE2E16" w:rsidRDefault="00BE2E16" w:rsidP="00844B89">
            <w:pPr>
              <w:pStyle w:val="Header"/>
              <w:jc w:val="both"/>
              <w:rPr>
                <w:rFonts w:ascii="Calibri" w:hAnsi="Calibri"/>
                <w:szCs w:val="22"/>
              </w:rPr>
            </w:pPr>
          </w:p>
          <w:p w14:paraId="5A33FEBD" w14:textId="1E94A4DB" w:rsidR="00E306BC" w:rsidRPr="00E306BC" w:rsidRDefault="00E306BC" w:rsidP="00844B89">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14:paraId="17C08828" w14:textId="77777777" w:rsidR="00E306BC" w:rsidRPr="00E306BC" w:rsidRDefault="00E306BC" w:rsidP="00844B89">
            <w:pPr>
              <w:pStyle w:val="Header"/>
              <w:jc w:val="both"/>
              <w:rPr>
                <w:rFonts w:ascii="Calibri" w:hAnsi="Calibri"/>
                <w:szCs w:val="22"/>
              </w:rPr>
            </w:pPr>
          </w:p>
          <w:p w14:paraId="0634CF2B" w14:textId="77777777" w:rsidR="00844B89" w:rsidRPr="00844B89" w:rsidRDefault="00844B89" w:rsidP="00844B89">
            <w:pPr>
              <w:pStyle w:val="Header"/>
              <w:jc w:val="both"/>
              <w:rPr>
                <w:rFonts w:ascii="Calibri" w:hAnsi="Calibri"/>
                <w:b/>
                <w:szCs w:val="22"/>
              </w:rPr>
            </w:pPr>
            <w:r w:rsidRPr="00844B89">
              <w:rPr>
                <w:rFonts w:ascii="Calibri" w:hAnsi="Calibri"/>
                <w:b/>
                <w:szCs w:val="22"/>
              </w:rPr>
              <w:t xml:space="preserve">The proposed development would not be within 25 metres of a metalled part of a trunk road or classified road. </w:t>
            </w:r>
          </w:p>
          <w:p w14:paraId="7CD18B16" w14:textId="415FE9B6" w:rsidR="009A5DB0" w:rsidRPr="00E306BC" w:rsidRDefault="009A5DB0" w:rsidP="00844B89">
            <w:pPr>
              <w:pStyle w:val="Header"/>
              <w:jc w:val="both"/>
              <w:rPr>
                <w:rFonts w:ascii="Calibri" w:hAnsi="Calibri"/>
                <w:szCs w:val="22"/>
              </w:rPr>
            </w:pPr>
          </w:p>
          <w:p w14:paraId="3F0A02B3" w14:textId="77777777" w:rsidR="00E306BC" w:rsidRPr="00E306BC" w:rsidRDefault="00E306BC" w:rsidP="00844B89">
            <w:pPr>
              <w:pStyle w:val="Header"/>
              <w:jc w:val="both"/>
              <w:rPr>
                <w:rFonts w:ascii="Calibri" w:hAnsi="Calibri"/>
                <w:szCs w:val="22"/>
              </w:rPr>
            </w:pPr>
            <w:r w:rsidRPr="00E306BC">
              <w:rPr>
                <w:rFonts w:ascii="Calibri" w:hAnsi="Calibri"/>
                <w:szCs w:val="22"/>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7E166AE9" w14:textId="77777777" w:rsidR="00E306BC" w:rsidRPr="00E306BC" w:rsidRDefault="00E306BC" w:rsidP="00844B89">
            <w:pPr>
              <w:pStyle w:val="Header"/>
              <w:jc w:val="both"/>
              <w:rPr>
                <w:rFonts w:ascii="Calibri" w:hAnsi="Calibri"/>
                <w:szCs w:val="22"/>
              </w:rPr>
            </w:pPr>
          </w:p>
          <w:p w14:paraId="0DD84C55" w14:textId="77777777" w:rsidR="00844B89" w:rsidRPr="00844B89" w:rsidRDefault="00844B89" w:rsidP="00844B89">
            <w:pPr>
              <w:pStyle w:val="Header"/>
              <w:jc w:val="both"/>
              <w:rPr>
                <w:rFonts w:ascii="Calibri" w:hAnsi="Calibri"/>
                <w:b/>
                <w:szCs w:val="22"/>
              </w:rPr>
            </w:pPr>
            <w:r w:rsidRPr="00844B89">
              <w:rPr>
                <w:rFonts w:ascii="Calibri" w:hAnsi="Calibri"/>
                <w:b/>
                <w:szCs w:val="22"/>
              </w:rPr>
              <w:t xml:space="preserve">The proposed development would not be within 400 metres of the curtilage of a protected building. </w:t>
            </w:r>
          </w:p>
          <w:p w14:paraId="6C4D6EDD" w14:textId="77777777" w:rsidR="00F66A73" w:rsidRPr="00E306BC" w:rsidRDefault="00F66A73" w:rsidP="00844B89">
            <w:pPr>
              <w:pStyle w:val="Header"/>
              <w:jc w:val="both"/>
              <w:rPr>
                <w:rFonts w:ascii="Calibri" w:hAnsi="Calibri"/>
                <w:szCs w:val="22"/>
              </w:rPr>
            </w:pPr>
          </w:p>
          <w:p w14:paraId="300D98E3" w14:textId="07EC1CA1" w:rsidR="00E306BC" w:rsidRDefault="00E306BC" w:rsidP="00844B89">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14:paraId="0812F374" w14:textId="5A126E00" w:rsidR="00113C84" w:rsidRDefault="00113C84" w:rsidP="00844B89">
            <w:pPr>
              <w:pStyle w:val="Header"/>
              <w:jc w:val="both"/>
              <w:rPr>
                <w:rFonts w:ascii="Calibri" w:hAnsi="Calibri"/>
                <w:szCs w:val="22"/>
              </w:rPr>
            </w:pPr>
          </w:p>
          <w:p w14:paraId="5E9BE91B" w14:textId="77777777" w:rsidR="00844B89" w:rsidRPr="00844B89" w:rsidRDefault="00844B89" w:rsidP="00844B89">
            <w:pPr>
              <w:pStyle w:val="Header"/>
              <w:jc w:val="both"/>
              <w:rPr>
                <w:rFonts w:ascii="Calibri" w:hAnsi="Calibri"/>
                <w:b/>
                <w:szCs w:val="22"/>
              </w:rPr>
            </w:pPr>
            <w:r w:rsidRPr="00844B89">
              <w:rPr>
                <w:rFonts w:ascii="Calibri" w:hAnsi="Calibri"/>
                <w:b/>
                <w:szCs w:val="22"/>
              </w:rPr>
              <w:t xml:space="preserve">The proposal would not involve excavations or engineering operations on or over article 2(4) land which are connected with fish farming. </w:t>
            </w:r>
          </w:p>
          <w:p w14:paraId="13C57A07" w14:textId="77777777" w:rsidR="001B398D" w:rsidRPr="00E306BC" w:rsidRDefault="001B398D" w:rsidP="00844B89">
            <w:pPr>
              <w:pStyle w:val="Header"/>
              <w:jc w:val="both"/>
              <w:rPr>
                <w:rFonts w:ascii="Calibri" w:hAnsi="Calibri"/>
                <w:szCs w:val="22"/>
              </w:rPr>
            </w:pPr>
          </w:p>
          <w:p w14:paraId="14AF09DE" w14:textId="1A283F20" w:rsidR="00E306BC" w:rsidRDefault="00E306BC" w:rsidP="00844B89">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150A5D9C" w14:textId="014A4F55" w:rsidR="00A2637B" w:rsidRDefault="00A2637B" w:rsidP="00844B89">
            <w:pPr>
              <w:pStyle w:val="Header"/>
              <w:jc w:val="both"/>
              <w:rPr>
                <w:rFonts w:ascii="Calibri" w:hAnsi="Calibri"/>
                <w:szCs w:val="22"/>
              </w:rPr>
            </w:pPr>
          </w:p>
          <w:p w14:paraId="1A1A557A" w14:textId="49B5D8E0" w:rsidR="00E306BC" w:rsidRDefault="00E306BC" w:rsidP="00844B89">
            <w:pPr>
              <w:pStyle w:val="Header"/>
              <w:jc w:val="both"/>
              <w:rPr>
                <w:rFonts w:ascii="Calibri" w:hAnsi="Calibri"/>
                <w:szCs w:val="22"/>
              </w:rPr>
            </w:pPr>
            <w:r w:rsidRPr="00E306BC">
              <w:rPr>
                <w:rFonts w:ascii="Calibri" w:hAnsi="Calibri"/>
                <w:szCs w:val="22"/>
              </w:rPr>
              <w:t>(i) would be used for storing waste not produced by that boiler or system or for storing fuel not produced on land within the unit; or</w:t>
            </w:r>
          </w:p>
          <w:p w14:paraId="604DF3D9" w14:textId="77777777" w:rsidR="00A2637B" w:rsidRPr="00E306BC" w:rsidRDefault="00A2637B" w:rsidP="00844B89">
            <w:pPr>
              <w:pStyle w:val="Header"/>
              <w:jc w:val="both"/>
              <w:rPr>
                <w:rFonts w:ascii="Calibri" w:hAnsi="Calibri"/>
                <w:szCs w:val="22"/>
              </w:rPr>
            </w:pPr>
          </w:p>
          <w:p w14:paraId="7F4DFC43" w14:textId="77777777" w:rsidR="00E306BC" w:rsidRPr="00E306BC" w:rsidRDefault="00E306BC" w:rsidP="00844B89">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6DD39976" w14:textId="77777777" w:rsidR="00E306BC" w:rsidRPr="00E306BC" w:rsidRDefault="00E306BC" w:rsidP="00844B89">
            <w:pPr>
              <w:pStyle w:val="Header"/>
              <w:jc w:val="both"/>
              <w:rPr>
                <w:rFonts w:ascii="Calibri" w:hAnsi="Calibri"/>
                <w:szCs w:val="22"/>
              </w:rPr>
            </w:pPr>
          </w:p>
          <w:p w14:paraId="2D884900" w14:textId="77777777" w:rsidR="00844B89" w:rsidRPr="00844B89" w:rsidRDefault="00844B89" w:rsidP="00844B89">
            <w:pPr>
              <w:pStyle w:val="Header"/>
              <w:jc w:val="both"/>
              <w:rPr>
                <w:rFonts w:ascii="Calibri" w:hAnsi="Calibri"/>
                <w:b/>
                <w:bCs/>
                <w:szCs w:val="22"/>
              </w:rPr>
            </w:pPr>
            <w:r w:rsidRPr="00844B89">
              <w:rPr>
                <w:rFonts w:ascii="Calibri" w:hAnsi="Calibri"/>
                <w:b/>
                <w:bCs/>
                <w:szCs w:val="22"/>
              </w:rPr>
              <w:lastRenderedPageBreak/>
              <w:t xml:space="preserve">The proposed building would not be used for storing fuel for or waste from a biomass boiler or an anaerobic digestion system. </w:t>
            </w:r>
          </w:p>
          <w:p w14:paraId="306D4676" w14:textId="77777777" w:rsidR="001B398D" w:rsidRDefault="001B398D" w:rsidP="00844B89">
            <w:pPr>
              <w:pStyle w:val="Header"/>
              <w:jc w:val="both"/>
              <w:rPr>
                <w:rFonts w:ascii="Calibri" w:hAnsi="Calibri"/>
                <w:b/>
                <w:bCs/>
                <w:szCs w:val="22"/>
              </w:rPr>
            </w:pPr>
          </w:p>
          <w:p w14:paraId="4644C8D1" w14:textId="77777777" w:rsidR="00844B89" w:rsidRPr="00844B89" w:rsidRDefault="00844B89" w:rsidP="00844B89">
            <w:pPr>
              <w:pStyle w:val="Header"/>
              <w:jc w:val="both"/>
              <w:rPr>
                <w:rFonts w:ascii="Calibri" w:hAnsi="Calibri"/>
                <w:b/>
                <w:bCs/>
                <w:szCs w:val="22"/>
              </w:rPr>
            </w:pPr>
            <w:r w:rsidRPr="00844B89">
              <w:rPr>
                <w:rFonts w:ascii="Calibri" w:hAnsi="Calibri"/>
                <w:b/>
                <w:bCs/>
                <w:szCs w:val="22"/>
              </w:rPr>
              <w:t>The proposal satisfies criteria a) – k) and therefore is defined as permitted development.</w:t>
            </w:r>
          </w:p>
          <w:p w14:paraId="4C0B4793" w14:textId="77777777" w:rsidR="00DA3872" w:rsidRDefault="00DA3872" w:rsidP="00844B89">
            <w:pPr>
              <w:pStyle w:val="Header"/>
              <w:jc w:val="both"/>
              <w:rPr>
                <w:rFonts w:ascii="Calibri" w:hAnsi="Calibri"/>
                <w:b/>
                <w:bCs/>
                <w:szCs w:val="22"/>
              </w:rPr>
            </w:pPr>
          </w:p>
          <w:p w14:paraId="67C5BBD3" w14:textId="77777777" w:rsidR="00DA3872" w:rsidRPr="006A33E9" w:rsidRDefault="00DA3872" w:rsidP="00844B89">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844B89">
            <w:pPr>
              <w:pStyle w:val="Header"/>
              <w:jc w:val="both"/>
              <w:rPr>
                <w:rFonts w:ascii="Calibri" w:hAnsi="Calibri"/>
                <w:b/>
                <w:bCs/>
                <w:szCs w:val="22"/>
              </w:rPr>
            </w:pPr>
          </w:p>
          <w:p w14:paraId="11AA98D1" w14:textId="77777777" w:rsidR="00DA3872" w:rsidRPr="006A33E9" w:rsidRDefault="00DA3872" w:rsidP="00844B89">
            <w:pPr>
              <w:pStyle w:val="Header"/>
              <w:jc w:val="both"/>
              <w:rPr>
                <w:rFonts w:ascii="Calibri" w:hAnsi="Calibri"/>
                <w:szCs w:val="22"/>
              </w:rPr>
            </w:pPr>
            <w:r w:rsidRPr="006A33E9">
              <w:rPr>
                <w:rFonts w:ascii="Calibri" w:hAnsi="Calibri"/>
                <w:szCs w:val="22"/>
              </w:rPr>
              <w:t>In accordance with condition A2 (2) (i) the Local Authority must determine whether prior</w:t>
            </w:r>
            <w:r>
              <w:rPr>
                <w:rFonts w:ascii="Calibri" w:hAnsi="Calibri"/>
                <w:szCs w:val="22"/>
              </w:rPr>
              <w:t xml:space="preserve"> </w:t>
            </w:r>
            <w:r w:rsidRPr="006A33E9">
              <w:rPr>
                <w:rFonts w:ascii="Calibri" w:hAnsi="Calibri"/>
                <w:szCs w:val="22"/>
              </w:rPr>
              <w:t xml:space="preserve">approval is required as to the siting, design and external appearance of the </w:t>
            </w:r>
            <w:r>
              <w:rPr>
                <w:rFonts w:ascii="Calibri" w:hAnsi="Calibri"/>
                <w:szCs w:val="22"/>
              </w:rPr>
              <w:t>proposal</w:t>
            </w:r>
            <w:r w:rsidRPr="006A33E9">
              <w:rPr>
                <w:rFonts w:ascii="Calibri" w:hAnsi="Calibri"/>
                <w:szCs w:val="22"/>
              </w:rPr>
              <w:t>.</w:t>
            </w:r>
          </w:p>
          <w:p w14:paraId="58B532FC" w14:textId="77777777" w:rsidR="00DA3872" w:rsidRDefault="00DA3872" w:rsidP="00844B89">
            <w:pPr>
              <w:pStyle w:val="Header"/>
              <w:jc w:val="both"/>
              <w:rPr>
                <w:rFonts w:ascii="Calibri" w:hAnsi="Calibri"/>
                <w:b/>
                <w:bCs/>
                <w:szCs w:val="22"/>
              </w:rPr>
            </w:pPr>
          </w:p>
          <w:p w14:paraId="3A71DC11" w14:textId="77777777" w:rsidR="00DA3872" w:rsidRPr="001D663C" w:rsidRDefault="00DA3872" w:rsidP="00844B89">
            <w:pPr>
              <w:pStyle w:val="Header"/>
              <w:jc w:val="both"/>
              <w:rPr>
                <w:rFonts w:ascii="Calibri" w:hAnsi="Calibri"/>
                <w:b/>
                <w:bCs/>
                <w:szCs w:val="22"/>
              </w:rPr>
            </w:pPr>
            <w:r w:rsidRPr="001D663C">
              <w:rPr>
                <w:rFonts w:ascii="Calibri" w:hAnsi="Calibri"/>
                <w:b/>
                <w:bCs/>
                <w:szCs w:val="22"/>
              </w:rPr>
              <w:t>Siting</w:t>
            </w:r>
          </w:p>
          <w:p w14:paraId="3D144EF1" w14:textId="77777777" w:rsidR="00DA3872" w:rsidRDefault="00DA3872" w:rsidP="00844B89">
            <w:pPr>
              <w:pStyle w:val="Header"/>
              <w:jc w:val="both"/>
              <w:rPr>
                <w:rFonts w:ascii="Calibri" w:hAnsi="Calibri"/>
                <w:b/>
                <w:bCs/>
                <w:szCs w:val="22"/>
              </w:rPr>
            </w:pPr>
          </w:p>
          <w:p w14:paraId="7328F735" w14:textId="77777777" w:rsidR="00844B89" w:rsidRDefault="00844B89" w:rsidP="00844B89">
            <w:pPr>
              <w:pStyle w:val="Header"/>
              <w:jc w:val="both"/>
              <w:rPr>
                <w:rFonts w:ascii="Calibri" w:hAnsi="Calibri"/>
                <w:szCs w:val="22"/>
              </w:rPr>
            </w:pPr>
            <w:r w:rsidRPr="00844B89">
              <w:rPr>
                <w:rFonts w:ascii="Calibri" w:hAnsi="Calibri"/>
                <w:szCs w:val="22"/>
              </w:rPr>
              <w:t xml:space="preserve">The proposed development would be sited within the main yard area of the farmstead, comprising numerous existing agricultural buildings and associated hardstanding, along with a Grade II Listed farmhouse. The proposal would therefore be read in context with the existing agricultural built form on site and would not appear an incongruous or anomalous addition to the application site or surrounding area. Given the established use of the site as an agricultural farmstead, it is also not anticipated that the proposal would result in any detrimental impact upon the significance of the Listed Building. </w:t>
            </w:r>
          </w:p>
          <w:p w14:paraId="35FF734E" w14:textId="77777777" w:rsidR="00844B89" w:rsidRDefault="00844B89" w:rsidP="00844B89">
            <w:pPr>
              <w:pStyle w:val="Header"/>
              <w:jc w:val="both"/>
              <w:rPr>
                <w:rFonts w:ascii="Calibri" w:hAnsi="Calibri"/>
                <w:szCs w:val="22"/>
              </w:rPr>
            </w:pPr>
          </w:p>
          <w:p w14:paraId="6184C4B5" w14:textId="791B9B58" w:rsidR="00A738DF" w:rsidRDefault="00814D03" w:rsidP="00844B89">
            <w:pPr>
              <w:pStyle w:val="Header"/>
              <w:jc w:val="both"/>
              <w:rPr>
                <w:rFonts w:ascii="Calibri" w:hAnsi="Calibri"/>
                <w:szCs w:val="22"/>
              </w:rPr>
            </w:pPr>
            <w:r>
              <w:rPr>
                <w:rFonts w:ascii="Calibri" w:hAnsi="Calibri"/>
                <w:szCs w:val="22"/>
              </w:rPr>
              <w:t xml:space="preserve">The </w:t>
            </w:r>
            <w:r w:rsidR="00844B89" w:rsidRPr="00844B89">
              <w:rPr>
                <w:rFonts w:ascii="Calibri" w:hAnsi="Calibri"/>
                <w:szCs w:val="22"/>
              </w:rPr>
              <w:t>proposal would be sited within close proximity to New Laund Hill Biological Heritage Site, as well as an existing cluster of mature trees</w:t>
            </w:r>
            <w:r w:rsidR="00844B89">
              <w:rPr>
                <w:rFonts w:ascii="Calibri" w:hAnsi="Calibri"/>
                <w:szCs w:val="22"/>
              </w:rPr>
              <w:t xml:space="preserve">. </w:t>
            </w:r>
            <w:r>
              <w:rPr>
                <w:rFonts w:ascii="Calibri" w:hAnsi="Calibri"/>
                <w:szCs w:val="22"/>
              </w:rPr>
              <w:t>However, the propos</w:t>
            </w:r>
            <w:r w:rsidR="003E6D6E">
              <w:rPr>
                <w:rFonts w:ascii="Calibri" w:hAnsi="Calibri"/>
                <w:szCs w:val="22"/>
              </w:rPr>
              <w:t>ed development does not propose the removal of any trees</w:t>
            </w:r>
            <w:r w:rsidR="001D663C">
              <w:rPr>
                <w:rFonts w:ascii="Calibri" w:hAnsi="Calibri"/>
                <w:szCs w:val="22"/>
              </w:rPr>
              <w:t>, nor would it be sited within the Root Protection Zones</w:t>
            </w:r>
            <w:r w:rsidR="003E6D6E">
              <w:rPr>
                <w:rFonts w:ascii="Calibri" w:hAnsi="Calibri"/>
                <w:szCs w:val="22"/>
              </w:rPr>
              <w:t xml:space="preserve"> with the building to be </w:t>
            </w:r>
            <w:r w:rsidR="001D663C">
              <w:rPr>
                <w:rFonts w:ascii="Calibri" w:hAnsi="Calibri"/>
                <w:szCs w:val="22"/>
              </w:rPr>
              <w:t>sited</w:t>
            </w:r>
            <w:r>
              <w:rPr>
                <w:rFonts w:ascii="Calibri" w:hAnsi="Calibri"/>
                <w:szCs w:val="22"/>
              </w:rPr>
              <w:t xml:space="preserve"> within the existing farmyard area associated with New Laund Farm and on the footprint of two former agricultural buildings which have recently been removed due to storm damage and structural safety concerns. </w:t>
            </w:r>
            <w:r w:rsidR="001D663C">
              <w:rPr>
                <w:rFonts w:ascii="Calibri" w:hAnsi="Calibri"/>
                <w:szCs w:val="22"/>
              </w:rPr>
              <w:t xml:space="preserve">It is therefore not anticipated that the proposed works would result in any undue impact upon trees. </w:t>
            </w:r>
          </w:p>
          <w:p w14:paraId="3B685CAF" w14:textId="77777777" w:rsidR="00A738DF" w:rsidRDefault="00A738DF" w:rsidP="00844B89">
            <w:pPr>
              <w:pStyle w:val="Header"/>
              <w:jc w:val="both"/>
              <w:rPr>
                <w:rFonts w:ascii="Calibri" w:hAnsi="Calibri"/>
                <w:szCs w:val="22"/>
              </w:rPr>
            </w:pPr>
          </w:p>
          <w:p w14:paraId="5EA2032B" w14:textId="43653302" w:rsidR="00844B89" w:rsidRPr="00844B89" w:rsidRDefault="00A738DF" w:rsidP="00844B89">
            <w:pPr>
              <w:pStyle w:val="Header"/>
              <w:jc w:val="both"/>
              <w:rPr>
                <w:rFonts w:ascii="Calibri" w:hAnsi="Calibri"/>
                <w:szCs w:val="22"/>
              </w:rPr>
            </w:pPr>
            <w:r>
              <w:rPr>
                <w:rFonts w:ascii="Calibri" w:hAnsi="Calibri"/>
                <w:szCs w:val="22"/>
              </w:rPr>
              <w:t xml:space="preserve">Furthermore, the New Laund Hill BHS is noted for its grassland characteristics. The proposed building would be sited entirely outside of the designated BHS boundary and no groundwork or construction work in relation to the proposed building or yard concreting or the subsequent use of the development would be carried out within the boundary of the BHS. In view of the above, it is not considered that the development would have any negative impact upon the BHS. </w:t>
            </w:r>
          </w:p>
          <w:p w14:paraId="64E4C69A" w14:textId="77777777" w:rsidR="00DA3872" w:rsidRDefault="00DA3872" w:rsidP="00844B89">
            <w:pPr>
              <w:pStyle w:val="Header"/>
              <w:jc w:val="both"/>
              <w:rPr>
                <w:rFonts w:ascii="Calibri" w:hAnsi="Calibri"/>
                <w:b/>
                <w:bCs/>
                <w:i/>
                <w:iCs/>
                <w:szCs w:val="22"/>
              </w:rPr>
            </w:pPr>
          </w:p>
          <w:p w14:paraId="29B91D5E" w14:textId="7315D193" w:rsidR="00DA3872" w:rsidRPr="001473B2" w:rsidRDefault="00DA3872" w:rsidP="00844B89">
            <w:pPr>
              <w:pStyle w:val="Header"/>
              <w:jc w:val="both"/>
              <w:rPr>
                <w:rFonts w:ascii="Calibri" w:hAnsi="Calibri"/>
                <w:b/>
                <w:bCs/>
                <w:szCs w:val="22"/>
              </w:rPr>
            </w:pPr>
            <w:r w:rsidRPr="001473B2">
              <w:rPr>
                <w:rFonts w:ascii="Calibri" w:hAnsi="Calibri"/>
                <w:b/>
                <w:bCs/>
                <w:szCs w:val="22"/>
              </w:rPr>
              <w:t>As such</w:t>
            </w:r>
            <w:r w:rsidR="001D663C">
              <w:rPr>
                <w:rFonts w:ascii="Calibri" w:hAnsi="Calibri"/>
                <w:b/>
                <w:bCs/>
                <w:szCs w:val="22"/>
              </w:rPr>
              <w:t>,</w:t>
            </w:r>
            <w:r w:rsidRPr="001473B2">
              <w:rPr>
                <w:rFonts w:ascii="Calibri" w:hAnsi="Calibri"/>
                <w:b/>
                <w:bCs/>
                <w:szCs w:val="22"/>
              </w:rPr>
              <w:t xml:space="preserve"> </w:t>
            </w:r>
            <w:r w:rsidR="001D663C">
              <w:rPr>
                <w:rFonts w:ascii="Calibri" w:hAnsi="Calibri"/>
                <w:b/>
                <w:bCs/>
                <w:szCs w:val="22"/>
              </w:rPr>
              <w:t>p</w:t>
            </w:r>
            <w:r w:rsidRPr="001473B2">
              <w:rPr>
                <w:rFonts w:ascii="Calibri" w:hAnsi="Calibri"/>
                <w:b/>
                <w:bCs/>
                <w:szCs w:val="22"/>
              </w:rPr>
              <w:t xml:space="preserve">rior approval </w:t>
            </w:r>
            <w:r>
              <w:rPr>
                <w:rFonts w:ascii="Calibri" w:hAnsi="Calibri"/>
                <w:b/>
                <w:bCs/>
                <w:szCs w:val="22"/>
              </w:rPr>
              <w:t xml:space="preserve">is </w:t>
            </w:r>
            <w:r w:rsidRPr="001473B2">
              <w:rPr>
                <w:rFonts w:ascii="Calibri" w:hAnsi="Calibri"/>
                <w:b/>
                <w:bCs/>
                <w:szCs w:val="22"/>
              </w:rPr>
              <w:t>not required in terms of siting.</w:t>
            </w:r>
          </w:p>
          <w:p w14:paraId="3DA861D6" w14:textId="77777777" w:rsidR="00DA3872" w:rsidRDefault="00DA3872" w:rsidP="00844B89">
            <w:pPr>
              <w:pStyle w:val="Header"/>
              <w:jc w:val="both"/>
              <w:rPr>
                <w:rFonts w:ascii="Calibri" w:hAnsi="Calibri"/>
                <w:b/>
                <w:bCs/>
                <w:szCs w:val="22"/>
              </w:rPr>
            </w:pPr>
          </w:p>
          <w:p w14:paraId="7FBE1B8A" w14:textId="036FFC01" w:rsidR="00DA3872" w:rsidRDefault="00DA3872" w:rsidP="00844B89">
            <w:pPr>
              <w:pStyle w:val="Header"/>
              <w:jc w:val="both"/>
              <w:rPr>
                <w:rFonts w:ascii="Calibri" w:hAnsi="Calibri"/>
                <w:b/>
                <w:bCs/>
                <w:szCs w:val="22"/>
              </w:rPr>
            </w:pPr>
            <w:r>
              <w:rPr>
                <w:rFonts w:ascii="Calibri" w:hAnsi="Calibri"/>
                <w:b/>
                <w:bCs/>
                <w:szCs w:val="22"/>
              </w:rPr>
              <w:t xml:space="preserve">Design / </w:t>
            </w:r>
            <w:r w:rsidR="00A42319">
              <w:rPr>
                <w:rFonts w:ascii="Calibri" w:hAnsi="Calibri"/>
                <w:b/>
                <w:bCs/>
                <w:szCs w:val="22"/>
              </w:rPr>
              <w:t>A</w:t>
            </w:r>
            <w:r>
              <w:rPr>
                <w:rFonts w:ascii="Calibri" w:hAnsi="Calibri"/>
                <w:b/>
                <w:bCs/>
                <w:szCs w:val="22"/>
              </w:rPr>
              <w:t>ppearance</w:t>
            </w:r>
          </w:p>
          <w:p w14:paraId="3B33844E" w14:textId="77777777" w:rsidR="00DA3872" w:rsidRPr="007A5EC9" w:rsidRDefault="00DA3872" w:rsidP="00844B89">
            <w:pPr>
              <w:pStyle w:val="Header"/>
              <w:jc w:val="both"/>
              <w:rPr>
                <w:rFonts w:ascii="Calibri" w:hAnsi="Calibri"/>
                <w:b/>
                <w:bCs/>
                <w:szCs w:val="22"/>
              </w:rPr>
            </w:pPr>
          </w:p>
          <w:p w14:paraId="1DB8EC33" w14:textId="77777777" w:rsidR="00844B89" w:rsidRPr="00844B89" w:rsidRDefault="00844B89" w:rsidP="00844B89">
            <w:pPr>
              <w:pStyle w:val="Header"/>
              <w:jc w:val="both"/>
              <w:rPr>
                <w:rFonts w:ascii="Calibri" w:hAnsi="Calibri"/>
                <w:szCs w:val="22"/>
              </w:rPr>
            </w:pPr>
            <w:r w:rsidRPr="00844B89">
              <w:rPr>
                <w:rFonts w:ascii="Calibri" w:hAnsi="Calibri"/>
                <w:szCs w:val="22"/>
              </w:rPr>
              <w:t xml:space="preserve">The size, design and materials of the proposed building would be typical of a covered livestock gathering/ handling area and would be similar in appearance to the existing agricultural buildings within the farmyard. The proposed concreting would also appear consistent with the other areas of hardstanding within the farmstead. In this respect, it is not considered that the proposed development would appear an anomalous or out keeping addition to the surrounding landscape in this particular instance. </w:t>
            </w:r>
          </w:p>
          <w:p w14:paraId="5A4A1D4B" w14:textId="77777777" w:rsidR="00844B89" w:rsidRPr="00844B89" w:rsidRDefault="00844B89" w:rsidP="00844B89">
            <w:pPr>
              <w:pStyle w:val="Header"/>
              <w:jc w:val="both"/>
              <w:rPr>
                <w:rFonts w:ascii="Calibri" w:hAnsi="Calibri"/>
                <w:b/>
                <w:bCs/>
                <w:szCs w:val="22"/>
              </w:rPr>
            </w:pPr>
          </w:p>
          <w:p w14:paraId="6852ABFF" w14:textId="43D3EAB3" w:rsidR="00844B89" w:rsidRPr="00844B89" w:rsidRDefault="00844B89" w:rsidP="00844B89">
            <w:pPr>
              <w:pStyle w:val="Header"/>
              <w:jc w:val="both"/>
              <w:rPr>
                <w:rFonts w:ascii="Calibri" w:hAnsi="Calibri"/>
                <w:b/>
                <w:bCs/>
                <w:szCs w:val="22"/>
              </w:rPr>
            </w:pPr>
            <w:r w:rsidRPr="00844B89">
              <w:rPr>
                <w:rFonts w:ascii="Calibri" w:hAnsi="Calibri"/>
                <w:b/>
                <w:bCs/>
                <w:szCs w:val="22"/>
              </w:rPr>
              <w:t>As such</w:t>
            </w:r>
            <w:r w:rsidR="001D663C">
              <w:rPr>
                <w:rFonts w:ascii="Calibri" w:hAnsi="Calibri"/>
                <w:b/>
                <w:bCs/>
                <w:szCs w:val="22"/>
              </w:rPr>
              <w:t>, p</w:t>
            </w:r>
            <w:r w:rsidRPr="00844B89">
              <w:rPr>
                <w:rFonts w:ascii="Calibri" w:hAnsi="Calibri"/>
                <w:b/>
                <w:bCs/>
                <w:szCs w:val="22"/>
              </w:rPr>
              <w:t>rior approval is not required in terms of design and appearance.</w:t>
            </w:r>
          </w:p>
          <w:p w14:paraId="1C8F4091" w14:textId="68AB7484" w:rsidR="001473B2" w:rsidRPr="006F74F0" w:rsidRDefault="001473B2" w:rsidP="00844B89">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5B41F475" w14:textId="323F3612" w:rsidR="00A42319" w:rsidRPr="00A42319" w:rsidRDefault="00A42319" w:rsidP="00A42319">
            <w:pPr>
              <w:contextualSpacing/>
              <w:jc w:val="both"/>
              <w:rPr>
                <w:rFonts w:asciiTheme="minorHAnsi" w:hAnsiTheme="minorHAnsi" w:cstheme="minorHAnsi"/>
              </w:rPr>
            </w:pPr>
            <w:r w:rsidRPr="00A42319">
              <w:rPr>
                <w:rFonts w:asciiTheme="minorHAnsi" w:hAnsiTheme="minorHAnsi" w:cstheme="minorHAnsi"/>
              </w:rPr>
              <w:t xml:space="preserve">The proposal complies with all the criteria set out within Schedule 2, Part 6, Class </w:t>
            </w:r>
            <w:r>
              <w:rPr>
                <w:rFonts w:asciiTheme="minorHAnsi" w:hAnsiTheme="minorHAnsi" w:cstheme="minorHAnsi"/>
              </w:rPr>
              <w:t>A</w:t>
            </w:r>
            <w:r w:rsidRPr="00A42319">
              <w:rPr>
                <w:rFonts w:asciiTheme="minorHAnsi" w:hAnsiTheme="minorHAnsi" w:cstheme="minorHAnsi"/>
              </w:rPr>
              <w:t xml:space="preserve"> of the Town and Country Planning (General Permitted Development) Order 2015 and is therefore defined as permitted development. The siting and </w:t>
            </w:r>
            <w:r>
              <w:rPr>
                <w:rFonts w:asciiTheme="minorHAnsi" w:hAnsiTheme="minorHAnsi" w:cstheme="minorHAnsi"/>
              </w:rPr>
              <w:t>design/ appearance of the building</w:t>
            </w:r>
            <w:r w:rsidRPr="00A42319">
              <w:rPr>
                <w:rFonts w:asciiTheme="minorHAnsi" w:hAnsiTheme="minorHAnsi" w:cstheme="minorHAnsi"/>
              </w:rPr>
              <w:t xml:space="preserve"> are also considered to be acceptable for the reasons stated above.</w:t>
            </w:r>
          </w:p>
          <w:p w14:paraId="219B4F08" w14:textId="3164611F" w:rsidR="00D5057C" w:rsidRPr="009329EB" w:rsidRDefault="00D5057C" w:rsidP="00A42319">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3E0A2030" w:rsidR="00C0704D" w:rsidRPr="008C75E4" w:rsidRDefault="00177F75" w:rsidP="006126D1">
            <w:pPr>
              <w:jc w:val="both"/>
              <w:rPr>
                <w:rFonts w:ascii="Calibri" w:hAnsi="Calibri"/>
                <w:bCs/>
                <w:szCs w:val="22"/>
              </w:rPr>
            </w:pPr>
            <w:r>
              <w:rPr>
                <w:rFonts w:ascii="Calibri" w:hAnsi="Calibri"/>
                <w:bCs/>
                <w:szCs w:val="22"/>
              </w:rPr>
              <w:t>P</w:t>
            </w:r>
            <w:r w:rsidR="005C69DF">
              <w:rPr>
                <w:rFonts w:ascii="Calibri" w:hAnsi="Calibri"/>
                <w:bCs/>
                <w:szCs w:val="22"/>
              </w:rPr>
              <w:t>rior Approval</w:t>
            </w:r>
            <w:r>
              <w:rPr>
                <w:rFonts w:ascii="Calibri" w:hAnsi="Calibri"/>
                <w:bCs/>
                <w:szCs w:val="22"/>
              </w:rPr>
              <w:t xml:space="preserve"> </w:t>
            </w:r>
            <w:r w:rsidR="005C69DF">
              <w:rPr>
                <w:rFonts w:ascii="Calibri" w:hAnsi="Calibri"/>
                <w:bCs/>
                <w:szCs w:val="22"/>
              </w:rPr>
              <w:t xml:space="preserve">Not </w:t>
            </w:r>
            <w:r>
              <w:rPr>
                <w:rFonts w:ascii="Calibri" w:hAnsi="Calibri"/>
                <w:bCs/>
                <w:szCs w:val="22"/>
              </w:rPr>
              <w:t>Required.</w:t>
            </w:r>
          </w:p>
        </w:tc>
      </w:tr>
    </w:tbl>
    <w:p w14:paraId="7361FE87" w14:textId="77777777" w:rsidR="00765921" w:rsidRDefault="00765921"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41FBF"/>
    <w:rsid w:val="000442F6"/>
    <w:rsid w:val="00055B13"/>
    <w:rsid w:val="000628C9"/>
    <w:rsid w:val="00063843"/>
    <w:rsid w:val="0008638E"/>
    <w:rsid w:val="000B0622"/>
    <w:rsid w:val="000B113E"/>
    <w:rsid w:val="000B30A8"/>
    <w:rsid w:val="000B5CB5"/>
    <w:rsid w:val="000C578C"/>
    <w:rsid w:val="000C7A57"/>
    <w:rsid w:val="000E2670"/>
    <w:rsid w:val="000F4F02"/>
    <w:rsid w:val="00101855"/>
    <w:rsid w:val="0010371E"/>
    <w:rsid w:val="00106932"/>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B398D"/>
    <w:rsid w:val="001B769B"/>
    <w:rsid w:val="001C1453"/>
    <w:rsid w:val="001D4F7A"/>
    <w:rsid w:val="001D5ADD"/>
    <w:rsid w:val="001D663C"/>
    <w:rsid w:val="001F1FE8"/>
    <w:rsid w:val="001F4EB8"/>
    <w:rsid w:val="00203F50"/>
    <w:rsid w:val="00206E24"/>
    <w:rsid w:val="00235519"/>
    <w:rsid w:val="00237DA1"/>
    <w:rsid w:val="00250879"/>
    <w:rsid w:val="00254356"/>
    <w:rsid w:val="00254DB9"/>
    <w:rsid w:val="00263B45"/>
    <w:rsid w:val="002661F6"/>
    <w:rsid w:val="00284480"/>
    <w:rsid w:val="0028751A"/>
    <w:rsid w:val="0029334A"/>
    <w:rsid w:val="002A01CF"/>
    <w:rsid w:val="002A0AD2"/>
    <w:rsid w:val="002A7DF7"/>
    <w:rsid w:val="002B4FA9"/>
    <w:rsid w:val="002B7854"/>
    <w:rsid w:val="002C24B1"/>
    <w:rsid w:val="002C2ADE"/>
    <w:rsid w:val="002C6277"/>
    <w:rsid w:val="002D4346"/>
    <w:rsid w:val="002E2952"/>
    <w:rsid w:val="002E7CC1"/>
    <w:rsid w:val="002F041D"/>
    <w:rsid w:val="002F2580"/>
    <w:rsid w:val="002F7502"/>
    <w:rsid w:val="00300836"/>
    <w:rsid w:val="00304292"/>
    <w:rsid w:val="003137E0"/>
    <w:rsid w:val="00320A6F"/>
    <w:rsid w:val="00321B6E"/>
    <w:rsid w:val="003359D0"/>
    <w:rsid w:val="00341308"/>
    <w:rsid w:val="00341E8D"/>
    <w:rsid w:val="00347F5E"/>
    <w:rsid w:val="00350CDA"/>
    <w:rsid w:val="003562A3"/>
    <w:rsid w:val="00360256"/>
    <w:rsid w:val="003634D9"/>
    <w:rsid w:val="0036759A"/>
    <w:rsid w:val="00374FFE"/>
    <w:rsid w:val="003825D5"/>
    <w:rsid w:val="003827FE"/>
    <w:rsid w:val="00384B09"/>
    <w:rsid w:val="00391CB5"/>
    <w:rsid w:val="003A2C28"/>
    <w:rsid w:val="003A4376"/>
    <w:rsid w:val="003B7874"/>
    <w:rsid w:val="003C22BA"/>
    <w:rsid w:val="003C28E1"/>
    <w:rsid w:val="003E2151"/>
    <w:rsid w:val="003E6D6E"/>
    <w:rsid w:val="003F16AA"/>
    <w:rsid w:val="003F16B4"/>
    <w:rsid w:val="003F3DB5"/>
    <w:rsid w:val="003F481A"/>
    <w:rsid w:val="00403EAE"/>
    <w:rsid w:val="00404C72"/>
    <w:rsid w:val="004141C7"/>
    <w:rsid w:val="00415BFD"/>
    <w:rsid w:val="00430623"/>
    <w:rsid w:val="00435FC9"/>
    <w:rsid w:val="0044039F"/>
    <w:rsid w:val="00440CB6"/>
    <w:rsid w:val="00454754"/>
    <w:rsid w:val="004654DD"/>
    <w:rsid w:val="004854EC"/>
    <w:rsid w:val="004936A6"/>
    <w:rsid w:val="004947BB"/>
    <w:rsid w:val="00494DB0"/>
    <w:rsid w:val="00496D3E"/>
    <w:rsid w:val="004A5EA9"/>
    <w:rsid w:val="004C2434"/>
    <w:rsid w:val="004D6FC7"/>
    <w:rsid w:val="004E2546"/>
    <w:rsid w:val="004E552A"/>
    <w:rsid w:val="004E58E3"/>
    <w:rsid w:val="004E69DD"/>
    <w:rsid w:val="004F0060"/>
    <w:rsid w:val="004F0649"/>
    <w:rsid w:val="004F1043"/>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42C7"/>
    <w:rsid w:val="00556ECD"/>
    <w:rsid w:val="00557D4E"/>
    <w:rsid w:val="005631B3"/>
    <w:rsid w:val="005633B0"/>
    <w:rsid w:val="005635FF"/>
    <w:rsid w:val="00573B90"/>
    <w:rsid w:val="005878FE"/>
    <w:rsid w:val="00593040"/>
    <w:rsid w:val="005B0A0E"/>
    <w:rsid w:val="005B1122"/>
    <w:rsid w:val="005B5CB1"/>
    <w:rsid w:val="005C69DF"/>
    <w:rsid w:val="005D3432"/>
    <w:rsid w:val="005E1C6C"/>
    <w:rsid w:val="005E65DF"/>
    <w:rsid w:val="005F1593"/>
    <w:rsid w:val="006126D1"/>
    <w:rsid w:val="00613983"/>
    <w:rsid w:val="006272EB"/>
    <w:rsid w:val="0063238E"/>
    <w:rsid w:val="006326A2"/>
    <w:rsid w:val="006378D3"/>
    <w:rsid w:val="00646814"/>
    <w:rsid w:val="00662A4D"/>
    <w:rsid w:val="006659FE"/>
    <w:rsid w:val="00665C24"/>
    <w:rsid w:val="0068105C"/>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25F1C"/>
    <w:rsid w:val="0074248C"/>
    <w:rsid w:val="007430C8"/>
    <w:rsid w:val="007522A8"/>
    <w:rsid w:val="00755FCC"/>
    <w:rsid w:val="0076085C"/>
    <w:rsid w:val="00765921"/>
    <w:rsid w:val="00776AE2"/>
    <w:rsid w:val="007849B1"/>
    <w:rsid w:val="00790F64"/>
    <w:rsid w:val="007921CD"/>
    <w:rsid w:val="007B5EE8"/>
    <w:rsid w:val="007C37D2"/>
    <w:rsid w:val="007C53D9"/>
    <w:rsid w:val="007C5713"/>
    <w:rsid w:val="007C791C"/>
    <w:rsid w:val="007D6D02"/>
    <w:rsid w:val="007D7DF4"/>
    <w:rsid w:val="007E0D23"/>
    <w:rsid w:val="007E7952"/>
    <w:rsid w:val="007E7FAE"/>
    <w:rsid w:val="007F196D"/>
    <w:rsid w:val="007F5F1E"/>
    <w:rsid w:val="00805895"/>
    <w:rsid w:val="00805B94"/>
    <w:rsid w:val="008075CB"/>
    <w:rsid w:val="00811771"/>
    <w:rsid w:val="00814D03"/>
    <w:rsid w:val="008154DD"/>
    <w:rsid w:val="00817DEC"/>
    <w:rsid w:val="00830B2D"/>
    <w:rsid w:val="00844B89"/>
    <w:rsid w:val="008542DE"/>
    <w:rsid w:val="00862B98"/>
    <w:rsid w:val="008638DE"/>
    <w:rsid w:val="00891182"/>
    <w:rsid w:val="008A28C8"/>
    <w:rsid w:val="008B76B9"/>
    <w:rsid w:val="008C29A1"/>
    <w:rsid w:val="008C75E4"/>
    <w:rsid w:val="008D42BD"/>
    <w:rsid w:val="008D6BF5"/>
    <w:rsid w:val="008E6952"/>
    <w:rsid w:val="008F6B58"/>
    <w:rsid w:val="0090282C"/>
    <w:rsid w:val="009033E8"/>
    <w:rsid w:val="009040B0"/>
    <w:rsid w:val="00906D0C"/>
    <w:rsid w:val="009329EB"/>
    <w:rsid w:val="00934B34"/>
    <w:rsid w:val="009565F5"/>
    <w:rsid w:val="00956B9A"/>
    <w:rsid w:val="009616D3"/>
    <w:rsid w:val="0096313B"/>
    <w:rsid w:val="009825FF"/>
    <w:rsid w:val="00983375"/>
    <w:rsid w:val="00985097"/>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1F7E"/>
    <w:rsid w:val="00A42319"/>
    <w:rsid w:val="00A42E82"/>
    <w:rsid w:val="00A44695"/>
    <w:rsid w:val="00A46EE9"/>
    <w:rsid w:val="00A50B11"/>
    <w:rsid w:val="00A55E83"/>
    <w:rsid w:val="00A57772"/>
    <w:rsid w:val="00A579BB"/>
    <w:rsid w:val="00A63D55"/>
    <w:rsid w:val="00A71179"/>
    <w:rsid w:val="00A738DF"/>
    <w:rsid w:val="00A83BAB"/>
    <w:rsid w:val="00A8441B"/>
    <w:rsid w:val="00A9088C"/>
    <w:rsid w:val="00A9168C"/>
    <w:rsid w:val="00A95D89"/>
    <w:rsid w:val="00AB1046"/>
    <w:rsid w:val="00AB2C1A"/>
    <w:rsid w:val="00AB3243"/>
    <w:rsid w:val="00AB5232"/>
    <w:rsid w:val="00AD2211"/>
    <w:rsid w:val="00AD661E"/>
    <w:rsid w:val="00AE5112"/>
    <w:rsid w:val="00AE621B"/>
    <w:rsid w:val="00AE6DD8"/>
    <w:rsid w:val="00B14DDC"/>
    <w:rsid w:val="00B23029"/>
    <w:rsid w:val="00B24A29"/>
    <w:rsid w:val="00B30A5E"/>
    <w:rsid w:val="00B31505"/>
    <w:rsid w:val="00B6269C"/>
    <w:rsid w:val="00B671DD"/>
    <w:rsid w:val="00B71A84"/>
    <w:rsid w:val="00B74C73"/>
    <w:rsid w:val="00B80A47"/>
    <w:rsid w:val="00B843AA"/>
    <w:rsid w:val="00B93EB5"/>
    <w:rsid w:val="00B96F5A"/>
    <w:rsid w:val="00BA11D7"/>
    <w:rsid w:val="00BA2247"/>
    <w:rsid w:val="00BA5D97"/>
    <w:rsid w:val="00BA6B19"/>
    <w:rsid w:val="00BB1C52"/>
    <w:rsid w:val="00BB2A50"/>
    <w:rsid w:val="00BB3F48"/>
    <w:rsid w:val="00BC1E48"/>
    <w:rsid w:val="00BD3F03"/>
    <w:rsid w:val="00BE2E16"/>
    <w:rsid w:val="00BE7BA1"/>
    <w:rsid w:val="00C011C8"/>
    <w:rsid w:val="00C0704D"/>
    <w:rsid w:val="00C106D9"/>
    <w:rsid w:val="00C214A6"/>
    <w:rsid w:val="00C24A51"/>
    <w:rsid w:val="00C25229"/>
    <w:rsid w:val="00C25722"/>
    <w:rsid w:val="00C44E40"/>
    <w:rsid w:val="00C50517"/>
    <w:rsid w:val="00C53B61"/>
    <w:rsid w:val="00C618DB"/>
    <w:rsid w:val="00C62571"/>
    <w:rsid w:val="00C6456D"/>
    <w:rsid w:val="00C73F02"/>
    <w:rsid w:val="00C77B68"/>
    <w:rsid w:val="00C93384"/>
    <w:rsid w:val="00CA28BA"/>
    <w:rsid w:val="00CB3F8F"/>
    <w:rsid w:val="00CC2976"/>
    <w:rsid w:val="00CD1729"/>
    <w:rsid w:val="00CD2E03"/>
    <w:rsid w:val="00CD38B1"/>
    <w:rsid w:val="00D102D9"/>
    <w:rsid w:val="00D1063F"/>
    <w:rsid w:val="00D11007"/>
    <w:rsid w:val="00D12F8B"/>
    <w:rsid w:val="00D1420C"/>
    <w:rsid w:val="00D1469D"/>
    <w:rsid w:val="00D14A4F"/>
    <w:rsid w:val="00D202AD"/>
    <w:rsid w:val="00D23470"/>
    <w:rsid w:val="00D2449B"/>
    <w:rsid w:val="00D24942"/>
    <w:rsid w:val="00D41EC9"/>
    <w:rsid w:val="00D5057C"/>
    <w:rsid w:val="00D54384"/>
    <w:rsid w:val="00D54E67"/>
    <w:rsid w:val="00D54F48"/>
    <w:rsid w:val="00D632BB"/>
    <w:rsid w:val="00D7293C"/>
    <w:rsid w:val="00D80310"/>
    <w:rsid w:val="00D81E8E"/>
    <w:rsid w:val="00D9608A"/>
    <w:rsid w:val="00D96DF7"/>
    <w:rsid w:val="00D97AA3"/>
    <w:rsid w:val="00DA27B6"/>
    <w:rsid w:val="00DA33AE"/>
    <w:rsid w:val="00DA3872"/>
    <w:rsid w:val="00DA6E88"/>
    <w:rsid w:val="00DB1FA7"/>
    <w:rsid w:val="00DC3C8A"/>
    <w:rsid w:val="00DD62F6"/>
    <w:rsid w:val="00DD7E97"/>
    <w:rsid w:val="00DE2669"/>
    <w:rsid w:val="00DE740E"/>
    <w:rsid w:val="00DF170B"/>
    <w:rsid w:val="00DF42DA"/>
    <w:rsid w:val="00DF6939"/>
    <w:rsid w:val="00E03AFD"/>
    <w:rsid w:val="00E0485E"/>
    <w:rsid w:val="00E06DFC"/>
    <w:rsid w:val="00E14B99"/>
    <w:rsid w:val="00E17162"/>
    <w:rsid w:val="00E23FB0"/>
    <w:rsid w:val="00E259FD"/>
    <w:rsid w:val="00E270CB"/>
    <w:rsid w:val="00E300C2"/>
    <w:rsid w:val="00E306BC"/>
    <w:rsid w:val="00E3317F"/>
    <w:rsid w:val="00E44777"/>
    <w:rsid w:val="00E449CE"/>
    <w:rsid w:val="00E455B9"/>
    <w:rsid w:val="00E46243"/>
    <w:rsid w:val="00E47FFD"/>
    <w:rsid w:val="00E66534"/>
    <w:rsid w:val="00E719D1"/>
    <w:rsid w:val="00E71A35"/>
    <w:rsid w:val="00E72F6C"/>
    <w:rsid w:val="00E80113"/>
    <w:rsid w:val="00E91F49"/>
    <w:rsid w:val="00EA09F9"/>
    <w:rsid w:val="00EA13B3"/>
    <w:rsid w:val="00EA1673"/>
    <w:rsid w:val="00EA7CC2"/>
    <w:rsid w:val="00EB3AE4"/>
    <w:rsid w:val="00EB7828"/>
    <w:rsid w:val="00EB7D74"/>
    <w:rsid w:val="00EC23C7"/>
    <w:rsid w:val="00EC3073"/>
    <w:rsid w:val="00ED00B7"/>
    <w:rsid w:val="00EF1341"/>
    <w:rsid w:val="00EF44E6"/>
    <w:rsid w:val="00EF4E9D"/>
    <w:rsid w:val="00F012FA"/>
    <w:rsid w:val="00F02F3E"/>
    <w:rsid w:val="00F055D3"/>
    <w:rsid w:val="00F06B2A"/>
    <w:rsid w:val="00F129DD"/>
    <w:rsid w:val="00F16D0F"/>
    <w:rsid w:val="00F268CE"/>
    <w:rsid w:val="00F32789"/>
    <w:rsid w:val="00F34E43"/>
    <w:rsid w:val="00F35CF1"/>
    <w:rsid w:val="00F66A73"/>
    <w:rsid w:val="00F71D53"/>
    <w:rsid w:val="00F731F5"/>
    <w:rsid w:val="00F752DC"/>
    <w:rsid w:val="00F75F59"/>
    <w:rsid w:val="00F8201E"/>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326">
      <w:bodyDiv w:val="1"/>
      <w:marLeft w:val="0"/>
      <w:marRight w:val="0"/>
      <w:marTop w:val="0"/>
      <w:marBottom w:val="0"/>
      <w:divBdr>
        <w:top w:val="none" w:sz="0" w:space="0" w:color="auto"/>
        <w:left w:val="none" w:sz="0" w:space="0" w:color="auto"/>
        <w:bottom w:val="none" w:sz="0" w:space="0" w:color="auto"/>
        <w:right w:val="none" w:sz="0" w:space="0" w:color="auto"/>
      </w:divBdr>
    </w:div>
    <w:div w:id="21825555">
      <w:bodyDiv w:val="1"/>
      <w:marLeft w:val="0"/>
      <w:marRight w:val="0"/>
      <w:marTop w:val="0"/>
      <w:marBottom w:val="0"/>
      <w:divBdr>
        <w:top w:val="none" w:sz="0" w:space="0" w:color="auto"/>
        <w:left w:val="none" w:sz="0" w:space="0" w:color="auto"/>
        <w:bottom w:val="none" w:sz="0" w:space="0" w:color="auto"/>
        <w:right w:val="none" w:sz="0" w:space="0" w:color="auto"/>
      </w:divBdr>
    </w:div>
    <w:div w:id="189614306">
      <w:bodyDiv w:val="1"/>
      <w:marLeft w:val="0"/>
      <w:marRight w:val="0"/>
      <w:marTop w:val="0"/>
      <w:marBottom w:val="0"/>
      <w:divBdr>
        <w:top w:val="none" w:sz="0" w:space="0" w:color="auto"/>
        <w:left w:val="none" w:sz="0" w:space="0" w:color="auto"/>
        <w:bottom w:val="none" w:sz="0" w:space="0" w:color="auto"/>
        <w:right w:val="none" w:sz="0" w:space="0" w:color="auto"/>
      </w:divBdr>
    </w:div>
    <w:div w:id="220558777">
      <w:bodyDiv w:val="1"/>
      <w:marLeft w:val="0"/>
      <w:marRight w:val="0"/>
      <w:marTop w:val="0"/>
      <w:marBottom w:val="0"/>
      <w:divBdr>
        <w:top w:val="none" w:sz="0" w:space="0" w:color="auto"/>
        <w:left w:val="none" w:sz="0" w:space="0" w:color="auto"/>
        <w:bottom w:val="none" w:sz="0" w:space="0" w:color="auto"/>
        <w:right w:val="none" w:sz="0" w:space="0" w:color="auto"/>
      </w:divBdr>
    </w:div>
    <w:div w:id="292172620">
      <w:bodyDiv w:val="1"/>
      <w:marLeft w:val="0"/>
      <w:marRight w:val="0"/>
      <w:marTop w:val="0"/>
      <w:marBottom w:val="0"/>
      <w:divBdr>
        <w:top w:val="none" w:sz="0" w:space="0" w:color="auto"/>
        <w:left w:val="none" w:sz="0" w:space="0" w:color="auto"/>
        <w:bottom w:val="none" w:sz="0" w:space="0" w:color="auto"/>
        <w:right w:val="none" w:sz="0" w:space="0" w:color="auto"/>
      </w:divBdr>
    </w:div>
    <w:div w:id="385568555">
      <w:bodyDiv w:val="1"/>
      <w:marLeft w:val="0"/>
      <w:marRight w:val="0"/>
      <w:marTop w:val="0"/>
      <w:marBottom w:val="0"/>
      <w:divBdr>
        <w:top w:val="none" w:sz="0" w:space="0" w:color="auto"/>
        <w:left w:val="none" w:sz="0" w:space="0" w:color="auto"/>
        <w:bottom w:val="none" w:sz="0" w:space="0" w:color="auto"/>
        <w:right w:val="none" w:sz="0" w:space="0" w:color="auto"/>
      </w:divBdr>
    </w:div>
    <w:div w:id="392393996">
      <w:bodyDiv w:val="1"/>
      <w:marLeft w:val="0"/>
      <w:marRight w:val="0"/>
      <w:marTop w:val="0"/>
      <w:marBottom w:val="0"/>
      <w:divBdr>
        <w:top w:val="none" w:sz="0" w:space="0" w:color="auto"/>
        <w:left w:val="none" w:sz="0" w:space="0" w:color="auto"/>
        <w:bottom w:val="none" w:sz="0" w:space="0" w:color="auto"/>
        <w:right w:val="none" w:sz="0" w:space="0" w:color="auto"/>
      </w:divBdr>
    </w:div>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453987950">
      <w:bodyDiv w:val="1"/>
      <w:marLeft w:val="0"/>
      <w:marRight w:val="0"/>
      <w:marTop w:val="0"/>
      <w:marBottom w:val="0"/>
      <w:divBdr>
        <w:top w:val="none" w:sz="0" w:space="0" w:color="auto"/>
        <w:left w:val="none" w:sz="0" w:space="0" w:color="auto"/>
        <w:bottom w:val="none" w:sz="0" w:space="0" w:color="auto"/>
        <w:right w:val="none" w:sz="0" w:space="0" w:color="auto"/>
      </w:divBdr>
    </w:div>
    <w:div w:id="483742472">
      <w:bodyDiv w:val="1"/>
      <w:marLeft w:val="0"/>
      <w:marRight w:val="0"/>
      <w:marTop w:val="0"/>
      <w:marBottom w:val="0"/>
      <w:divBdr>
        <w:top w:val="none" w:sz="0" w:space="0" w:color="auto"/>
        <w:left w:val="none" w:sz="0" w:space="0" w:color="auto"/>
        <w:bottom w:val="none" w:sz="0" w:space="0" w:color="auto"/>
        <w:right w:val="none" w:sz="0" w:space="0" w:color="auto"/>
      </w:divBdr>
    </w:div>
    <w:div w:id="553929705">
      <w:bodyDiv w:val="1"/>
      <w:marLeft w:val="0"/>
      <w:marRight w:val="0"/>
      <w:marTop w:val="0"/>
      <w:marBottom w:val="0"/>
      <w:divBdr>
        <w:top w:val="none" w:sz="0" w:space="0" w:color="auto"/>
        <w:left w:val="none" w:sz="0" w:space="0" w:color="auto"/>
        <w:bottom w:val="none" w:sz="0" w:space="0" w:color="auto"/>
        <w:right w:val="none" w:sz="0" w:space="0" w:color="auto"/>
      </w:divBdr>
    </w:div>
    <w:div w:id="561646055">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687372592">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766384873">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840706633">
      <w:bodyDiv w:val="1"/>
      <w:marLeft w:val="0"/>
      <w:marRight w:val="0"/>
      <w:marTop w:val="0"/>
      <w:marBottom w:val="0"/>
      <w:divBdr>
        <w:top w:val="none" w:sz="0" w:space="0" w:color="auto"/>
        <w:left w:val="none" w:sz="0" w:space="0" w:color="auto"/>
        <w:bottom w:val="none" w:sz="0" w:space="0" w:color="auto"/>
        <w:right w:val="none" w:sz="0" w:space="0" w:color="auto"/>
      </w:divBdr>
    </w:div>
    <w:div w:id="867108966">
      <w:bodyDiv w:val="1"/>
      <w:marLeft w:val="0"/>
      <w:marRight w:val="0"/>
      <w:marTop w:val="0"/>
      <w:marBottom w:val="0"/>
      <w:divBdr>
        <w:top w:val="none" w:sz="0" w:space="0" w:color="auto"/>
        <w:left w:val="none" w:sz="0" w:space="0" w:color="auto"/>
        <w:bottom w:val="none" w:sz="0" w:space="0" w:color="auto"/>
        <w:right w:val="none" w:sz="0" w:space="0" w:color="auto"/>
      </w:divBdr>
    </w:div>
    <w:div w:id="876116938">
      <w:bodyDiv w:val="1"/>
      <w:marLeft w:val="0"/>
      <w:marRight w:val="0"/>
      <w:marTop w:val="0"/>
      <w:marBottom w:val="0"/>
      <w:divBdr>
        <w:top w:val="none" w:sz="0" w:space="0" w:color="auto"/>
        <w:left w:val="none" w:sz="0" w:space="0" w:color="auto"/>
        <w:bottom w:val="none" w:sz="0" w:space="0" w:color="auto"/>
        <w:right w:val="none" w:sz="0" w:space="0" w:color="auto"/>
      </w:divBdr>
    </w:div>
    <w:div w:id="909461561">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124689432">
      <w:bodyDiv w:val="1"/>
      <w:marLeft w:val="0"/>
      <w:marRight w:val="0"/>
      <w:marTop w:val="0"/>
      <w:marBottom w:val="0"/>
      <w:divBdr>
        <w:top w:val="none" w:sz="0" w:space="0" w:color="auto"/>
        <w:left w:val="none" w:sz="0" w:space="0" w:color="auto"/>
        <w:bottom w:val="none" w:sz="0" w:space="0" w:color="auto"/>
        <w:right w:val="none" w:sz="0" w:space="0" w:color="auto"/>
      </w:divBdr>
    </w:div>
    <w:div w:id="1149516652">
      <w:bodyDiv w:val="1"/>
      <w:marLeft w:val="0"/>
      <w:marRight w:val="0"/>
      <w:marTop w:val="0"/>
      <w:marBottom w:val="0"/>
      <w:divBdr>
        <w:top w:val="none" w:sz="0" w:space="0" w:color="auto"/>
        <w:left w:val="none" w:sz="0" w:space="0" w:color="auto"/>
        <w:bottom w:val="none" w:sz="0" w:space="0" w:color="auto"/>
        <w:right w:val="none" w:sz="0" w:space="0" w:color="auto"/>
      </w:divBdr>
    </w:div>
    <w:div w:id="1156650392">
      <w:bodyDiv w:val="1"/>
      <w:marLeft w:val="0"/>
      <w:marRight w:val="0"/>
      <w:marTop w:val="0"/>
      <w:marBottom w:val="0"/>
      <w:divBdr>
        <w:top w:val="none" w:sz="0" w:space="0" w:color="auto"/>
        <w:left w:val="none" w:sz="0" w:space="0" w:color="auto"/>
        <w:bottom w:val="none" w:sz="0" w:space="0" w:color="auto"/>
        <w:right w:val="none" w:sz="0" w:space="0" w:color="auto"/>
      </w:divBdr>
    </w:div>
    <w:div w:id="1197083769">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399204529">
      <w:bodyDiv w:val="1"/>
      <w:marLeft w:val="0"/>
      <w:marRight w:val="0"/>
      <w:marTop w:val="0"/>
      <w:marBottom w:val="0"/>
      <w:divBdr>
        <w:top w:val="none" w:sz="0" w:space="0" w:color="auto"/>
        <w:left w:val="none" w:sz="0" w:space="0" w:color="auto"/>
        <w:bottom w:val="none" w:sz="0" w:space="0" w:color="auto"/>
        <w:right w:val="none" w:sz="0" w:space="0" w:color="auto"/>
      </w:divBdr>
    </w:div>
    <w:div w:id="1408575893">
      <w:bodyDiv w:val="1"/>
      <w:marLeft w:val="0"/>
      <w:marRight w:val="0"/>
      <w:marTop w:val="0"/>
      <w:marBottom w:val="0"/>
      <w:divBdr>
        <w:top w:val="none" w:sz="0" w:space="0" w:color="auto"/>
        <w:left w:val="none" w:sz="0" w:space="0" w:color="auto"/>
        <w:bottom w:val="none" w:sz="0" w:space="0" w:color="auto"/>
        <w:right w:val="none" w:sz="0" w:space="0" w:color="auto"/>
      </w:divBdr>
    </w:div>
    <w:div w:id="1454792292">
      <w:bodyDiv w:val="1"/>
      <w:marLeft w:val="0"/>
      <w:marRight w:val="0"/>
      <w:marTop w:val="0"/>
      <w:marBottom w:val="0"/>
      <w:divBdr>
        <w:top w:val="none" w:sz="0" w:space="0" w:color="auto"/>
        <w:left w:val="none" w:sz="0" w:space="0" w:color="auto"/>
        <w:bottom w:val="none" w:sz="0" w:space="0" w:color="auto"/>
        <w:right w:val="none" w:sz="0" w:space="0" w:color="auto"/>
      </w:divBdr>
    </w:div>
    <w:div w:id="1554537669">
      <w:bodyDiv w:val="1"/>
      <w:marLeft w:val="0"/>
      <w:marRight w:val="0"/>
      <w:marTop w:val="0"/>
      <w:marBottom w:val="0"/>
      <w:divBdr>
        <w:top w:val="none" w:sz="0" w:space="0" w:color="auto"/>
        <w:left w:val="none" w:sz="0" w:space="0" w:color="auto"/>
        <w:bottom w:val="none" w:sz="0" w:space="0" w:color="auto"/>
        <w:right w:val="none" w:sz="0" w:space="0" w:color="auto"/>
      </w:divBdr>
    </w:div>
    <w:div w:id="1572931545">
      <w:bodyDiv w:val="1"/>
      <w:marLeft w:val="0"/>
      <w:marRight w:val="0"/>
      <w:marTop w:val="0"/>
      <w:marBottom w:val="0"/>
      <w:divBdr>
        <w:top w:val="none" w:sz="0" w:space="0" w:color="auto"/>
        <w:left w:val="none" w:sz="0" w:space="0" w:color="auto"/>
        <w:bottom w:val="none" w:sz="0" w:space="0" w:color="auto"/>
        <w:right w:val="none" w:sz="0" w:space="0" w:color="auto"/>
      </w:divBdr>
    </w:div>
    <w:div w:id="1584492985">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694840744">
      <w:bodyDiv w:val="1"/>
      <w:marLeft w:val="0"/>
      <w:marRight w:val="0"/>
      <w:marTop w:val="0"/>
      <w:marBottom w:val="0"/>
      <w:divBdr>
        <w:top w:val="none" w:sz="0" w:space="0" w:color="auto"/>
        <w:left w:val="none" w:sz="0" w:space="0" w:color="auto"/>
        <w:bottom w:val="none" w:sz="0" w:space="0" w:color="auto"/>
        <w:right w:val="none" w:sz="0" w:space="0" w:color="auto"/>
      </w:divBdr>
    </w:div>
    <w:div w:id="1707481332">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2092942">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00108051">
      <w:bodyDiv w:val="1"/>
      <w:marLeft w:val="0"/>
      <w:marRight w:val="0"/>
      <w:marTop w:val="0"/>
      <w:marBottom w:val="0"/>
      <w:divBdr>
        <w:top w:val="none" w:sz="0" w:space="0" w:color="auto"/>
        <w:left w:val="none" w:sz="0" w:space="0" w:color="auto"/>
        <w:bottom w:val="none" w:sz="0" w:space="0" w:color="auto"/>
        <w:right w:val="none" w:sz="0" w:space="0" w:color="auto"/>
      </w:divBdr>
    </w:div>
    <w:div w:id="1812140089">
      <w:bodyDiv w:val="1"/>
      <w:marLeft w:val="0"/>
      <w:marRight w:val="0"/>
      <w:marTop w:val="0"/>
      <w:marBottom w:val="0"/>
      <w:divBdr>
        <w:top w:val="none" w:sz="0" w:space="0" w:color="auto"/>
        <w:left w:val="none" w:sz="0" w:space="0" w:color="auto"/>
        <w:bottom w:val="none" w:sz="0" w:space="0" w:color="auto"/>
        <w:right w:val="none" w:sz="0" w:space="0" w:color="auto"/>
      </w:divBdr>
    </w:div>
    <w:div w:id="1843353074">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27497287">
      <w:bodyDiv w:val="1"/>
      <w:marLeft w:val="0"/>
      <w:marRight w:val="0"/>
      <w:marTop w:val="0"/>
      <w:marBottom w:val="0"/>
      <w:divBdr>
        <w:top w:val="none" w:sz="0" w:space="0" w:color="auto"/>
        <w:left w:val="none" w:sz="0" w:space="0" w:color="auto"/>
        <w:bottom w:val="none" w:sz="0" w:space="0" w:color="auto"/>
        <w:right w:val="none" w:sz="0" w:space="0" w:color="auto"/>
      </w:divBdr>
    </w:div>
    <w:div w:id="1927497768">
      <w:bodyDiv w:val="1"/>
      <w:marLeft w:val="0"/>
      <w:marRight w:val="0"/>
      <w:marTop w:val="0"/>
      <w:marBottom w:val="0"/>
      <w:divBdr>
        <w:top w:val="none" w:sz="0" w:space="0" w:color="auto"/>
        <w:left w:val="none" w:sz="0" w:space="0" w:color="auto"/>
        <w:bottom w:val="none" w:sz="0" w:space="0" w:color="auto"/>
        <w:right w:val="none" w:sz="0" w:space="0" w:color="auto"/>
      </w:divBdr>
    </w:div>
    <w:div w:id="1929073942">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20765296">
      <w:bodyDiv w:val="1"/>
      <w:marLeft w:val="0"/>
      <w:marRight w:val="0"/>
      <w:marTop w:val="0"/>
      <w:marBottom w:val="0"/>
      <w:divBdr>
        <w:top w:val="none" w:sz="0" w:space="0" w:color="auto"/>
        <w:left w:val="none" w:sz="0" w:space="0" w:color="auto"/>
        <w:bottom w:val="none" w:sz="0" w:space="0" w:color="auto"/>
        <w:right w:val="none" w:sz="0" w:space="0" w:color="auto"/>
      </w:divBdr>
    </w:div>
    <w:div w:id="2022584594">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 w:id="2097170498">
      <w:bodyDiv w:val="1"/>
      <w:marLeft w:val="0"/>
      <w:marRight w:val="0"/>
      <w:marTop w:val="0"/>
      <w:marBottom w:val="0"/>
      <w:divBdr>
        <w:top w:val="none" w:sz="0" w:space="0" w:color="auto"/>
        <w:left w:val="none" w:sz="0" w:space="0" w:color="auto"/>
        <w:bottom w:val="none" w:sz="0" w:space="0" w:color="auto"/>
        <w:right w:val="none" w:sz="0" w:space="0" w:color="auto"/>
      </w:divBdr>
    </w:div>
    <w:div w:id="214207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Lesley Lund</cp:lastModifiedBy>
  <cp:revision>2</cp:revision>
  <cp:lastPrinted>2024-10-15T15:40:00Z</cp:lastPrinted>
  <dcterms:created xsi:type="dcterms:W3CDTF">2024-10-15T15:43:00Z</dcterms:created>
  <dcterms:modified xsi:type="dcterms:W3CDTF">2024-10-15T15:43:00Z</dcterms:modified>
</cp:coreProperties>
</file>