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81154">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B5421AE" w:rsidR="00837F4F" w:rsidRPr="00D2449B" w:rsidRDefault="003B34B4"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908F2BA" w:rsidR="00837F4F" w:rsidRPr="00D2449B" w:rsidRDefault="003B34B4" w:rsidP="00D2449B">
            <w:pPr>
              <w:jc w:val="center"/>
              <w:rPr>
                <w:rFonts w:ascii="Calibri" w:hAnsi="Calibri"/>
                <w:b/>
                <w:szCs w:val="22"/>
              </w:rPr>
            </w:pPr>
            <w:r>
              <w:rPr>
                <w:rFonts w:ascii="Calibri" w:hAnsi="Calibri"/>
                <w:b/>
                <w:szCs w:val="22"/>
              </w:rPr>
              <w:t>2</w:t>
            </w:r>
            <w:r w:rsidR="00C4038E">
              <w:rPr>
                <w:rFonts w:ascii="Calibri" w:hAnsi="Calibri"/>
                <w:b/>
                <w:szCs w:val="22"/>
              </w:rPr>
              <w:t>0</w:t>
            </w:r>
            <w:r>
              <w:rPr>
                <w:rFonts w:ascii="Calibri" w:hAnsi="Calibri"/>
                <w:b/>
                <w:szCs w:val="22"/>
              </w:rPr>
              <w:t>/11/2024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8F29D7A" w:rsidR="00837F4F" w:rsidRPr="00D2449B" w:rsidRDefault="002F5DF2"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06A8CEA" w:rsidR="00837F4F" w:rsidRPr="00D2449B" w:rsidRDefault="002F5DF2" w:rsidP="00D2449B">
            <w:pPr>
              <w:jc w:val="center"/>
              <w:rPr>
                <w:rFonts w:ascii="Calibri" w:hAnsi="Calibri"/>
                <w:b/>
                <w:szCs w:val="22"/>
              </w:rPr>
            </w:pPr>
            <w:r>
              <w:rPr>
                <w:rFonts w:ascii="Calibri" w:hAnsi="Calibri"/>
                <w:b/>
                <w:szCs w:val="22"/>
              </w:rPr>
              <w:t>20.11.24</w:t>
            </w:r>
          </w:p>
        </w:tc>
      </w:tr>
      <w:tr w:rsidR="004A5EA9" w:rsidRPr="00D2449B" w14:paraId="2094A164" w14:textId="77777777" w:rsidTr="00181154">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81154">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9101A6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3B34B4">
              <w:rPr>
                <w:rFonts w:ascii="Calibri" w:hAnsi="Calibri"/>
                <w:szCs w:val="22"/>
              </w:rPr>
              <w:t>24/0801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81154">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7C28EBA" w:rsidR="00824DB6" w:rsidRPr="00C0704D" w:rsidRDefault="003B34B4" w:rsidP="002C6277">
            <w:pPr>
              <w:rPr>
                <w:rFonts w:ascii="Calibri" w:hAnsi="Calibri"/>
                <w:szCs w:val="22"/>
              </w:rPr>
            </w:pPr>
            <w:r>
              <w:rPr>
                <w:rFonts w:ascii="Calibri" w:hAnsi="Calibri"/>
                <w:szCs w:val="22"/>
              </w:rPr>
              <w:t>20/11/2024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30B498" w:rsidR="00824DB6" w:rsidRPr="00C0704D" w:rsidRDefault="003B34B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81154">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F5DF2" w:rsidRDefault="00D2449B">
            <w:pPr>
              <w:rPr>
                <w:rFonts w:ascii="Calibri" w:hAnsi="Calibri"/>
                <w:b/>
                <w:szCs w:val="22"/>
              </w:rPr>
            </w:pPr>
            <w:r w:rsidRPr="002F5DF2">
              <w:rPr>
                <w:rFonts w:ascii="Calibri" w:hAnsi="Calibri"/>
                <w:b/>
                <w:szCs w:val="22"/>
              </w:rPr>
              <w:t>Officer</w:t>
            </w:r>
            <w:r w:rsidR="004A5EA9" w:rsidRPr="002F5DF2">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85A4EAD" w:rsidR="004A5EA9" w:rsidRPr="002F5DF2" w:rsidRDefault="003B34B4" w:rsidP="00811771">
            <w:pPr>
              <w:rPr>
                <w:rFonts w:ascii="Calibri" w:hAnsi="Calibri"/>
                <w:szCs w:val="22"/>
              </w:rPr>
            </w:pPr>
            <w:r w:rsidRPr="002F5DF2">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81154">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181154">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81154">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0D93F5D" w:rsidR="004A5EA9" w:rsidRPr="002C6277" w:rsidRDefault="003B34B4">
            <w:pPr>
              <w:rPr>
                <w:rFonts w:ascii="Calibri" w:hAnsi="Calibri"/>
                <w:szCs w:val="22"/>
              </w:rPr>
            </w:pPr>
            <w:r>
              <w:rPr>
                <w:rFonts w:ascii="Calibri" w:hAnsi="Calibri"/>
                <w:szCs w:val="22"/>
              </w:rPr>
              <w:t xml:space="preserve">Proposed retention of 2m high boundary fence. </w:t>
            </w:r>
          </w:p>
        </w:tc>
      </w:tr>
      <w:tr w:rsidR="002A01CF" w:rsidRPr="00D2449B" w14:paraId="52988241" w14:textId="77777777" w:rsidTr="00181154">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E685D9B" w:rsidR="002A01CF" w:rsidRPr="002C6277" w:rsidRDefault="003B34B4" w:rsidP="00A42E82">
            <w:pPr>
              <w:rPr>
                <w:rFonts w:ascii="Calibri" w:hAnsi="Calibri"/>
                <w:szCs w:val="22"/>
              </w:rPr>
            </w:pPr>
            <w:r>
              <w:rPr>
                <w:rFonts w:ascii="Calibri" w:hAnsi="Calibri"/>
                <w:szCs w:val="22"/>
              </w:rPr>
              <w:t>2 Woodside Road, Simonstone BB12 7JG.</w:t>
            </w:r>
          </w:p>
        </w:tc>
      </w:tr>
      <w:tr w:rsidR="00A95D89" w:rsidRPr="00D2449B" w14:paraId="3FB99B2E" w14:textId="77777777" w:rsidTr="00181154">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81154">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A21330F" w:rsidR="002A01CF" w:rsidRPr="00DD6A98" w:rsidRDefault="00DD6A98">
            <w:pPr>
              <w:rPr>
                <w:rFonts w:ascii="Calibri" w:hAnsi="Calibri"/>
                <w:bCs/>
                <w:szCs w:val="22"/>
              </w:rPr>
            </w:pPr>
            <w:r w:rsidRPr="00DD6A98">
              <w:rPr>
                <w:rFonts w:ascii="Calibri" w:hAnsi="Calibri"/>
                <w:bCs/>
                <w:szCs w:val="22"/>
              </w:rPr>
              <w:t xml:space="preserve">No comments received. </w:t>
            </w:r>
          </w:p>
        </w:tc>
      </w:tr>
      <w:tr w:rsidR="00C618DB" w:rsidRPr="00D2449B" w14:paraId="639E958B" w14:textId="77777777" w:rsidTr="00181154">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81154">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81154">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201FFC0" w:rsidR="002A01CF" w:rsidRPr="003B34B4" w:rsidRDefault="003B34B4">
            <w:pPr>
              <w:rPr>
                <w:rFonts w:ascii="Calibri" w:hAnsi="Calibri"/>
                <w:bCs/>
                <w:szCs w:val="22"/>
              </w:rPr>
            </w:pPr>
            <w:r w:rsidRPr="003B34B4">
              <w:rPr>
                <w:rFonts w:ascii="Calibri" w:hAnsi="Calibri"/>
                <w:bCs/>
                <w:szCs w:val="22"/>
              </w:rPr>
              <w:t xml:space="preserve">No objection. </w:t>
            </w:r>
          </w:p>
        </w:tc>
      </w:tr>
      <w:tr w:rsidR="00C0704D" w:rsidRPr="00D2449B" w14:paraId="62663AAF"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81154">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DB77A36" w:rsidR="00C0704D" w:rsidRPr="00C0704D" w:rsidRDefault="00DD6A98" w:rsidP="00692B60">
            <w:pPr>
              <w:rPr>
                <w:rFonts w:ascii="Calibri" w:hAnsi="Calibri"/>
                <w:szCs w:val="22"/>
              </w:rPr>
            </w:pPr>
            <w:r>
              <w:rPr>
                <w:rFonts w:ascii="Calibri" w:hAnsi="Calibri"/>
                <w:szCs w:val="22"/>
              </w:rPr>
              <w:t xml:space="preserve">Three letters of representation have been received showing support for the development on the grounds that it is in keeping with the surrounding area and provides privacy and security for the applicants. </w:t>
            </w:r>
          </w:p>
        </w:tc>
      </w:tr>
      <w:tr w:rsidR="00C0704D" w:rsidRPr="00D2449B" w14:paraId="1CDFA4C3" w14:textId="77777777" w:rsidTr="00181154">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E9F4373" w14:textId="77777777" w:rsidR="00213EF0" w:rsidRDefault="00213EF0" w:rsidP="00992C6F">
            <w:pPr>
              <w:pStyle w:val="PLANNING"/>
              <w:rPr>
                <w:rFonts w:ascii="Calibri" w:hAnsi="Calibri"/>
                <w:szCs w:val="22"/>
              </w:rPr>
            </w:pPr>
          </w:p>
          <w:p w14:paraId="3489057E" w14:textId="413F90B5"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BB3B24A" w14:textId="77777777" w:rsidR="00213EF0" w:rsidRDefault="00213EF0" w:rsidP="00992C6F">
            <w:pPr>
              <w:rPr>
                <w:rFonts w:ascii="Calibri" w:hAnsi="Calibri"/>
                <w:szCs w:val="22"/>
              </w:rPr>
            </w:pPr>
          </w:p>
          <w:p w14:paraId="0A0D49EF" w14:textId="76796F6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019CD2A" w:rsidR="0046548C" w:rsidRPr="00DD6A98" w:rsidRDefault="00DD6A98" w:rsidP="00C0704D">
            <w:pPr>
              <w:pStyle w:val="PLANNING"/>
              <w:rPr>
                <w:rFonts w:ascii="Calibri" w:hAnsi="Calibri"/>
                <w:szCs w:val="22"/>
              </w:rPr>
            </w:pPr>
            <w:r w:rsidRPr="00DD6A98">
              <w:rPr>
                <w:rFonts w:ascii="Calibri" w:hAnsi="Calibri"/>
                <w:szCs w:val="22"/>
              </w:rPr>
              <w:t>No recent planning history.</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81154">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448F7A4" w14:textId="7E009A94" w:rsidR="00C0704D" w:rsidRDefault="0018115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in Simonstone. The surrounding area is predominately residential in nature, being typified of similar detached dwellings. </w:t>
            </w:r>
            <w:r w:rsidR="000A2C5A">
              <w:rPr>
                <w:rFonts w:ascii="Calibri" w:hAnsi="Calibri"/>
                <w:bCs/>
                <w:szCs w:val="22"/>
              </w:rPr>
              <w:t xml:space="preserve">The application site itself is not on any designated land. </w:t>
            </w:r>
          </w:p>
          <w:p w14:paraId="62370E9F" w14:textId="1FCB8CF2" w:rsidR="000A2C5A" w:rsidRPr="006C2BFA" w:rsidRDefault="000A2C5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0B636A" w14:textId="77777777" w:rsidR="00C0704D" w:rsidRDefault="0069576E" w:rsidP="002F2580">
            <w:pPr>
              <w:rPr>
                <w:rFonts w:ascii="Calibri" w:hAnsi="Calibri"/>
                <w:szCs w:val="22"/>
              </w:rPr>
            </w:pPr>
            <w:r>
              <w:rPr>
                <w:rFonts w:ascii="Calibri" w:hAnsi="Calibri"/>
                <w:szCs w:val="22"/>
              </w:rPr>
              <w:lastRenderedPageBreak/>
              <w:t>The application seeks retrospective consent for the construction of a boundary fence</w:t>
            </w:r>
            <w:r w:rsidR="003B34B4">
              <w:rPr>
                <w:rFonts w:ascii="Calibri" w:hAnsi="Calibri"/>
                <w:szCs w:val="22"/>
              </w:rPr>
              <w:t xml:space="preserve"> to the side of the application dwelling. </w:t>
            </w:r>
          </w:p>
          <w:p w14:paraId="1B20488F" w14:textId="2B7004D7" w:rsidR="00DD6A98" w:rsidRPr="00D54E67" w:rsidRDefault="00DD6A98" w:rsidP="002F2580">
            <w:pPr>
              <w:rPr>
                <w:rFonts w:ascii="Calibri" w:hAnsi="Calibri"/>
                <w:szCs w:val="22"/>
              </w:rPr>
            </w:pPr>
          </w:p>
        </w:tc>
      </w:tr>
      <w:tr w:rsidR="00C0704D" w:rsidRPr="00D2449B" w14:paraId="617768FF"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086533A" w14:textId="63118D88" w:rsidR="00ED00B7" w:rsidRDefault="00181154" w:rsidP="00C0704D">
            <w:pPr>
              <w:contextualSpacing/>
              <w:rPr>
                <w:rFonts w:ascii="Calibri" w:hAnsi="Calibri"/>
                <w:szCs w:val="22"/>
              </w:rPr>
            </w:pPr>
            <w:r>
              <w:rPr>
                <w:rFonts w:ascii="Calibri" w:hAnsi="Calibri"/>
                <w:szCs w:val="22"/>
              </w:rPr>
              <w:t xml:space="preserve">There are no neighbouring dwellings immediately adjacent to the application fence that could be adversely impacted by the development. The adjacent highway and existing driveways provide a sufficient separation distance to mitigate any sense of overbearing. </w:t>
            </w:r>
          </w:p>
          <w:p w14:paraId="0DB485A3" w14:textId="3ADC58A1" w:rsidR="00181154" w:rsidRPr="00C0704D" w:rsidRDefault="00181154" w:rsidP="00C0704D">
            <w:pPr>
              <w:contextualSpacing/>
              <w:rPr>
                <w:rFonts w:ascii="Calibri" w:hAnsi="Calibri"/>
                <w:szCs w:val="22"/>
              </w:rPr>
            </w:pPr>
          </w:p>
        </w:tc>
      </w:tr>
      <w:tr w:rsidR="00C0704D" w:rsidRPr="00D2449B" w14:paraId="6754C065"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A0D3B8C" w14:textId="77777777" w:rsidR="00213EF0" w:rsidRPr="00213EF0" w:rsidRDefault="00213EF0" w:rsidP="00213EF0">
            <w:pPr>
              <w:contextualSpacing/>
              <w:rPr>
                <w:rFonts w:ascii="Calibri" w:hAnsi="Calibri"/>
                <w:bCs/>
                <w:szCs w:val="22"/>
              </w:rPr>
            </w:pPr>
            <w:r w:rsidRPr="00213EF0">
              <w:rPr>
                <w:rFonts w:ascii="Calibri" w:hAnsi="Calibri"/>
                <w:bCs/>
                <w:szCs w:val="22"/>
              </w:rPr>
              <w:t xml:space="preserve">Policy DMG1 of the Ribble Valley Core Strategy states that development must </w:t>
            </w:r>
          </w:p>
          <w:p w14:paraId="18B25A68" w14:textId="77777777" w:rsidR="00213EF0" w:rsidRPr="00213EF0" w:rsidRDefault="00213EF0" w:rsidP="00213EF0">
            <w:pPr>
              <w:numPr>
                <w:ilvl w:val="0"/>
                <w:numId w:val="2"/>
              </w:numPr>
              <w:contextualSpacing/>
              <w:rPr>
                <w:rFonts w:ascii="Calibri" w:hAnsi="Calibri"/>
                <w:bCs/>
                <w:i/>
                <w:iCs/>
                <w:szCs w:val="22"/>
              </w:rPr>
            </w:pPr>
            <w:r w:rsidRPr="00213EF0">
              <w:rPr>
                <w:rFonts w:ascii="Calibri" w:hAnsi="Calibri"/>
                <w:bCs/>
                <w:i/>
                <w:iCs/>
                <w:szCs w:val="22"/>
              </w:rPr>
              <w:t xml:space="preserve">be sympathetic to existing and proposed land uses in terms of its size, intensity and nature as well as scale, massing, style, features and building materials. </w:t>
            </w:r>
          </w:p>
          <w:p w14:paraId="0D42F484" w14:textId="77777777" w:rsidR="00213EF0" w:rsidRPr="00213EF0" w:rsidRDefault="00213EF0" w:rsidP="00213EF0">
            <w:pPr>
              <w:numPr>
                <w:ilvl w:val="0"/>
                <w:numId w:val="2"/>
              </w:numPr>
              <w:contextualSpacing/>
              <w:rPr>
                <w:rFonts w:ascii="Calibri" w:hAnsi="Calibri"/>
                <w:bCs/>
                <w:i/>
                <w:iCs/>
                <w:szCs w:val="22"/>
              </w:rPr>
            </w:pPr>
            <w:r w:rsidRPr="00213EF0">
              <w:rPr>
                <w:rFonts w:ascii="Calibri" w:hAnsi="Calibri"/>
                <w:bCs/>
                <w:i/>
                <w:iCs/>
                <w:szCs w:val="22"/>
              </w:rPr>
              <w:t xml:space="preserve">Consider the density, layout and relationship between buildings, which is of major importance. </w:t>
            </w:r>
            <w:proofErr w:type="gramStart"/>
            <w:r w:rsidRPr="00213EF0">
              <w:rPr>
                <w:rFonts w:ascii="Calibri" w:hAnsi="Calibri"/>
                <w:bCs/>
                <w:i/>
                <w:iCs/>
                <w:szCs w:val="22"/>
              </w:rPr>
              <w:t>Particular emphasis</w:t>
            </w:r>
            <w:proofErr w:type="gramEnd"/>
            <w:r w:rsidRPr="00213EF0">
              <w:rPr>
                <w:rFonts w:ascii="Calibri" w:hAnsi="Calibri"/>
                <w:bCs/>
                <w:i/>
                <w:iCs/>
                <w:szCs w:val="22"/>
              </w:rPr>
              <w:t xml:space="preserve"> will be placed on visual appearance and the relationship to surroundings, including impact on landscape character, as well as the effects of development on existing amenities.</w:t>
            </w:r>
          </w:p>
          <w:p w14:paraId="5CAB3049" w14:textId="77777777" w:rsidR="00213EF0" w:rsidRPr="00213EF0" w:rsidRDefault="00213EF0" w:rsidP="00213EF0">
            <w:pPr>
              <w:contextualSpacing/>
              <w:rPr>
                <w:rFonts w:ascii="Calibri" w:hAnsi="Calibri"/>
                <w:bCs/>
                <w:i/>
                <w:iCs/>
                <w:szCs w:val="22"/>
              </w:rPr>
            </w:pPr>
          </w:p>
          <w:p w14:paraId="584C0111" w14:textId="77777777" w:rsidR="00E521DA" w:rsidRDefault="00213EF0" w:rsidP="00213EF0">
            <w:pPr>
              <w:contextualSpacing/>
              <w:rPr>
                <w:rFonts w:ascii="Calibri" w:hAnsi="Calibri"/>
                <w:bCs/>
                <w:szCs w:val="22"/>
              </w:rPr>
            </w:pPr>
            <w:r w:rsidRPr="00213EF0">
              <w:rPr>
                <w:rFonts w:ascii="Calibri" w:hAnsi="Calibri"/>
                <w:bCs/>
                <w:szCs w:val="22"/>
              </w:rPr>
              <w:t xml:space="preserve">Boundary treatments contribute a great deal to the streetscape and character of an area. Poorly designed boundary treatments can undermine the quality of the built environment. The application property hosts a corner position with the application fence facing both </w:t>
            </w:r>
            <w:r w:rsidR="00E521DA">
              <w:rPr>
                <w:rFonts w:ascii="Calibri" w:hAnsi="Calibri"/>
                <w:bCs/>
                <w:szCs w:val="22"/>
              </w:rPr>
              <w:t>Woodside</w:t>
            </w:r>
            <w:r w:rsidRPr="00213EF0">
              <w:rPr>
                <w:rFonts w:ascii="Calibri" w:hAnsi="Calibri"/>
                <w:bCs/>
                <w:szCs w:val="22"/>
              </w:rPr>
              <w:t xml:space="preserve"> Road and </w:t>
            </w:r>
            <w:r w:rsidR="00E521DA">
              <w:rPr>
                <w:rFonts w:ascii="Calibri" w:hAnsi="Calibri"/>
                <w:bCs/>
                <w:szCs w:val="22"/>
              </w:rPr>
              <w:t xml:space="preserve">Dawson </w:t>
            </w:r>
            <w:r w:rsidRPr="00213EF0">
              <w:rPr>
                <w:rFonts w:ascii="Calibri" w:hAnsi="Calibri"/>
                <w:bCs/>
                <w:szCs w:val="22"/>
              </w:rPr>
              <w:t>Avenue and is therefore visually prominent in the general street scene. The overall street scene as existing comprises a range of boundary treatment primarily being low stone boundary walls and hedgerows</w:t>
            </w:r>
            <w:r w:rsidR="00E521DA">
              <w:rPr>
                <w:rFonts w:ascii="Calibri" w:hAnsi="Calibri"/>
                <w:bCs/>
                <w:szCs w:val="22"/>
              </w:rPr>
              <w:t>, but many being open aspect</w:t>
            </w:r>
            <w:r w:rsidRPr="00213EF0">
              <w:rPr>
                <w:rFonts w:ascii="Calibri" w:hAnsi="Calibri"/>
                <w:bCs/>
                <w:szCs w:val="22"/>
              </w:rPr>
              <w:t xml:space="preserve">. </w:t>
            </w:r>
          </w:p>
          <w:p w14:paraId="6727EE26" w14:textId="77777777" w:rsidR="00E521DA" w:rsidRDefault="00E521DA" w:rsidP="00213EF0">
            <w:pPr>
              <w:contextualSpacing/>
              <w:rPr>
                <w:rFonts w:ascii="Calibri" w:hAnsi="Calibri"/>
                <w:bCs/>
                <w:szCs w:val="22"/>
              </w:rPr>
            </w:pPr>
          </w:p>
          <w:p w14:paraId="2E685389" w14:textId="1A15AC84" w:rsidR="00213EF0" w:rsidRDefault="00213EF0" w:rsidP="00213EF0">
            <w:pPr>
              <w:contextualSpacing/>
              <w:rPr>
                <w:rFonts w:ascii="Calibri" w:hAnsi="Calibri"/>
                <w:bCs/>
                <w:szCs w:val="22"/>
              </w:rPr>
            </w:pPr>
            <w:r w:rsidRPr="00213EF0">
              <w:rPr>
                <w:rFonts w:ascii="Calibri" w:hAnsi="Calibri"/>
                <w:bCs/>
                <w:szCs w:val="22"/>
              </w:rPr>
              <w:t xml:space="preserve">The wooden panels forming the fence appear stark and incongruous in the local surroundings and their overall effect is exacerbated by the slope of the </w:t>
            </w:r>
            <w:r w:rsidR="00E521DA">
              <w:rPr>
                <w:rFonts w:ascii="Calibri" w:hAnsi="Calibri"/>
                <w:bCs/>
                <w:szCs w:val="22"/>
              </w:rPr>
              <w:t>Dawson Avenue</w:t>
            </w:r>
            <w:r w:rsidRPr="00213EF0">
              <w:rPr>
                <w:rFonts w:ascii="Calibri" w:hAnsi="Calibri"/>
                <w:bCs/>
                <w:szCs w:val="22"/>
              </w:rPr>
              <w:t xml:space="preserve"> which, from some aspects, exaggerates the apparent height of the structure. The fence extends the entire length of the dwellings </w:t>
            </w:r>
            <w:r w:rsidR="00E521DA">
              <w:rPr>
                <w:rFonts w:ascii="Calibri" w:hAnsi="Calibri"/>
                <w:bCs/>
                <w:szCs w:val="22"/>
              </w:rPr>
              <w:t>side</w:t>
            </w:r>
            <w:r w:rsidRPr="00213EF0">
              <w:rPr>
                <w:rFonts w:ascii="Calibri" w:hAnsi="Calibri"/>
                <w:bCs/>
                <w:szCs w:val="22"/>
              </w:rPr>
              <w:t xml:space="preserve"> garden and continues past the rear of the property. A solid built structure of this extent significantly effects the openness of the area, particularly when considering </w:t>
            </w:r>
            <w:r w:rsidR="00E521DA">
              <w:rPr>
                <w:rFonts w:ascii="Calibri" w:hAnsi="Calibri"/>
                <w:bCs/>
                <w:szCs w:val="22"/>
              </w:rPr>
              <w:t>previously there was no boundary treatment in place at this site</w:t>
            </w:r>
            <w:r w:rsidRPr="00213EF0">
              <w:rPr>
                <w:rFonts w:ascii="Calibri" w:hAnsi="Calibri"/>
                <w:bCs/>
                <w:szCs w:val="22"/>
              </w:rPr>
              <w:t xml:space="preserve">. The fence, when read in conjunction with the existing boundary treatments within the street scene, </w:t>
            </w:r>
            <w:r w:rsidR="00E521DA">
              <w:rPr>
                <w:rFonts w:ascii="Calibri" w:hAnsi="Calibri"/>
                <w:bCs/>
                <w:szCs w:val="22"/>
              </w:rPr>
              <w:t xml:space="preserve">or similarly </w:t>
            </w:r>
            <w:r w:rsidR="00DD6A98">
              <w:rPr>
                <w:rFonts w:ascii="Calibri" w:hAnsi="Calibri"/>
                <w:bCs/>
                <w:szCs w:val="22"/>
              </w:rPr>
              <w:t>when read against</w:t>
            </w:r>
            <w:r w:rsidR="00E521DA">
              <w:rPr>
                <w:rFonts w:ascii="Calibri" w:hAnsi="Calibri"/>
                <w:bCs/>
                <w:szCs w:val="22"/>
              </w:rPr>
              <w:t xml:space="preserve"> the lack of any boundary treatment, </w:t>
            </w:r>
            <w:r w:rsidRPr="00213EF0">
              <w:rPr>
                <w:rFonts w:ascii="Calibri" w:hAnsi="Calibri"/>
                <w:bCs/>
                <w:szCs w:val="22"/>
              </w:rPr>
              <w:t xml:space="preserve">appears anomalous and in stark contrast with the existing open plan character and soft landscaping of the street scene. </w:t>
            </w:r>
          </w:p>
          <w:p w14:paraId="35CFDF98" w14:textId="77777777" w:rsidR="003B34B4" w:rsidRDefault="003B34B4" w:rsidP="00213EF0">
            <w:pPr>
              <w:contextualSpacing/>
              <w:rPr>
                <w:rFonts w:ascii="Calibri" w:hAnsi="Calibri"/>
                <w:bCs/>
                <w:szCs w:val="22"/>
              </w:rPr>
            </w:pPr>
          </w:p>
          <w:p w14:paraId="5B29D4D3" w14:textId="5E763805" w:rsidR="003B34B4" w:rsidRPr="00213EF0" w:rsidRDefault="003B34B4" w:rsidP="00213EF0">
            <w:pPr>
              <w:contextualSpacing/>
              <w:rPr>
                <w:rFonts w:ascii="Calibri" w:hAnsi="Calibri"/>
                <w:bCs/>
                <w:szCs w:val="22"/>
              </w:rPr>
            </w:pPr>
            <w:r>
              <w:rPr>
                <w:rFonts w:ascii="Calibri" w:hAnsi="Calibri"/>
                <w:bCs/>
                <w:szCs w:val="22"/>
              </w:rPr>
              <w:t>It is recognised that th</w:t>
            </w:r>
            <w:r w:rsidR="00C4038E">
              <w:rPr>
                <w:rFonts w:ascii="Calibri" w:hAnsi="Calibri"/>
                <w:bCs/>
                <w:szCs w:val="22"/>
              </w:rPr>
              <w:t>ere are some similar boundary fences in the area, however most are accompanied by hedgerow to soften the visual appearance</w:t>
            </w:r>
            <w:r>
              <w:rPr>
                <w:rFonts w:ascii="Calibri" w:hAnsi="Calibri"/>
                <w:bCs/>
                <w:szCs w:val="22"/>
              </w:rPr>
              <w:t>. It is not known whether th</w:t>
            </w:r>
            <w:r w:rsidR="00C4038E">
              <w:rPr>
                <w:rFonts w:ascii="Calibri" w:hAnsi="Calibri"/>
                <w:bCs/>
                <w:szCs w:val="22"/>
              </w:rPr>
              <w:t>ese</w:t>
            </w:r>
            <w:r>
              <w:rPr>
                <w:rFonts w:ascii="Calibri" w:hAnsi="Calibri"/>
                <w:bCs/>
                <w:szCs w:val="22"/>
              </w:rPr>
              <w:t xml:space="preserve"> fence</w:t>
            </w:r>
            <w:r w:rsidR="00C4038E">
              <w:rPr>
                <w:rFonts w:ascii="Calibri" w:hAnsi="Calibri"/>
                <w:bCs/>
                <w:szCs w:val="22"/>
              </w:rPr>
              <w:t>s</w:t>
            </w:r>
            <w:r>
              <w:rPr>
                <w:rFonts w:ascii="Calibri" w:hAnsi="Calibri"/>
                <w:bCs/>
                <w:szCs w:val="22"/>
              </w:rPr>
              <w:t xml:space="preserve"> benefit from planning consent, nonetheless, each application is assessed on its own merits. The cumulative impact of such development </w:t>
            </w:r>
            <w:r w:rsidR="000C0B0A">
              <w:rPr>
                <w:rFonts w:ascii="Calibri" w:hAnsi="Calibri"/>
                <w:bCs/>
                <w:szCs w:val="22"/>
              </w:rPr>
              <w:t>has</w:t>
            </w:r>
            <w:r>
              <w:rPr>
                <w:rFonts w:ascii="Calibri" w:hAnsi="Calibri"/>
                <w:bCs/>
                <w:szCs w:val="22"/>
              </w:rPr>
              <w:t xml:space="preserve"> a negative impact on the character of the area and </w:t>
            </w:r>
            <w:r w:rsidR="000C0B0A">
              <w:rPr>
                <w:rFonts w:ascii="Calibri" w:hAnsi="Calibri"/>
                <w:bCs/>
                <w:szCs w:val="22"/>
              </w:rPr>
              <w:t>t</w:t>
            </w:r>
            <w:r w:rsidR="000C0B0A" w:rsidRPr="000C0B0A">
              <w:rPr>
                <w:rFonts w:ascii="Calibri" w:hAnsi="Calibri"/>
                <w:bCs/>
                <w:szCs w:val="22"/>
              </w:rPr>
              <w:t xml:space="preserve">he existence of </w:t>
            </w:r>
            <w:r w:rsidR="000C0B0A">
              <w:rPr>
                <w:rFonts w:ascii="Calibri" w:hAnsi="Calibri"/>
                <w:bCs/>
                <w:szCs w:val="22"/>
              </w:rPr>
              <w:t xml:space="preserve">similar </w:t>
            </w:r>
            <w:r w:rsidR="000C0B0A" w:rsidRPr="000C0B0A">
              <w:rPr>
                <w:rFonts w:ascii="Calibri" w:hAnsi="Calibri"/>
                <w:bCs/>
                <w:szCs w:val="22"/>
              </w:rPr>
              <w:t>developments does not justify development which would otherwise be harmful</w:t>
            </w:r>
            <w:r w:rsidR="000C0B0A">
              <w:rPr>
                <w:rFonts w:ascii="Calibri" w:hAnsi="Calibri"/>
                <w:bCs/>
                <w:szCs w:val="22"/>
              </w:rPr>
              <w:t>.</w:t>
            </w:r>
          </w:p>
          <w:p w14:paraId="735981A3" w14:textId="77777777" w:rsidR="00213EF0" w:rsidRPr="00213EF0" w:rsidRDefault="00213EF0" w:rsidP="00213EF0">
            <w:pPr>
              <w:contextualSpacing/>
              <w:rPr>
                <w:rFonts w:ascii="Calibri" w:hAnsi="Calibri"/>
                <w:bCs/>
                <w:szCs w:val="22"/>
              </w:rPr>
            </w:pPr>
          </w:p>
          <w:p w14:paraId="4BCF465F" w14:textId="01A6747A" w:rsidR="00213EF0" w:rsidRPr="00213EF0" w:rsidRDefault="00213EF0" w:rsidP="00213EF0">
            <w:pPr>
              <w:contextualSpacing/>
              <w:rPr>
                <w:rFonts w:ascii="Calibri" w:hAnsi="Calibri"/>
                <w:bCs/>
                <w:szCs w:val="22"/>
              </w:rPr>
            </w:pPr>
            <w:r w:rsidRPr="00213EF0">
              <w:rPr>
                <w:rFonts w:ascii="Calibri" w:hAnsi="Calibri"/>
                <w:bCs/>
                <w:szCs w:val="22"/>
              </w:rPr>
              <w:t xml:space="preserve">It is therefore considered that, by virtue of the application fences visual prominence, height and overall design, the development is in direct conflict with policy DMG1 in as much that it fails to respond positively </w:t>
            </w:r>
            <w:r w:rsidR="00DD6A98">
              <w:rPr>
                <w:rFonts w:ascii="Calibri" w:hAnsi="Calibri"/>
                <w:bCs/>
                <w:szCs w:val="22"/>
              </w:rPr>
              <w:t xml:space="preserve">to </w:t>
            </w:r>
            <w:r w:rsidRPr="00213EF0">
              <w:rPr>
                <w:rFonts w:ascii="Calibri" w:hAnsi="Calibri"/>
                <w:bCs/>
                <w:szCs w:val="22"/>
              </w:rPr>
              <w:t xml:space="preserve">the existing character of the streetscape. </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952FD99" w14:textId="77777777" w:rsidR="00213EF0" w:rsidRPr="00213EF0" w:rsidRDefault="00213EF0" w:rsidP="00213EF0">
            <w:pPr>
              <w:pStyle w:val="Header"/>
              <w:contextualSpacing/>
              <w:jc w:val="both"/>
              <w:rPr>
                <w:rFonts w:ascii="Calibri" w:hAnsi="Calibri"/>
                <w:szCs w:val="22"/>
              </w:rPr>
            </w:pPr>
            <w:r w:rsidRPr="00213EF0">
              <w:rPr>
                <w:rFonts w:ascii="Calibri" w:hAnsi="Calibri"/>
                <w:szCs w:val="22"/>
              </w:rPr>
              <w:t xml:space="preserve">LCC Highways were consulted in relation to the proposal and are of the opinion that there is no adverse impact on highway safety or amenity </w:t>
            </w:r>
            <w:proofErr w:type="gramStart"/>
            <w:r w:rsidRPr="00213EF0">
              <w:rPr>
                <w:rFonts w:ascii="Calibri" w:hAnsi="Calibri"/>
                <w:szCs w:val="22"/>
              </w:rPr>
              <w:t>as a result of</w:t>
            </w:r>
            <w:proofErr w:type="gramEnd"/>
            <w:r w:rsidRPr="00213EF0">
              <w:rPr>
                <w:rFonts w:ascii="Calibri" w:hAnsi="Calibri"/>
                <w:szCs w:val="22"/>
              </w:rPr>
              <w:t xml:space="preserve"> the application fence and subsequently raise no objection.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52825C6" w14:textId="77777777" w:rsidR="00C0704D" w:rsidRPr="00CC5471" w:rsidRDefault="00CC5471" w:rsidP="00E46243">
            <w:pPr>
              <w:contextualSpacing/>
              <w:rPr>
                <w:rFonts w:ascii="Calibri" w:hAnsi="Calibri"/>
                <w:bCs/>
                <w:szCs w:val="22"/>
              </w:rPr>
            </w:pPr>
            <w:r w:rsidRPr="00CC5471">
              <w:rPr>
                <w:rFonts w:ascii="Calibri" w:hAnsi="Calibri"/>
                <w:bCs/>
                <w:szCs w:val="22"/>
              </w:rPr>
              <w:t>The development is exempt from having to achieve the mandatory Biodiversity Net Gain requirement as it is a householder application.</w:t>
            </w:r>
          </w:p>
          <w:p w14:paraId="52D7C4C2" w14:textId="77777777" w:rsidR="00CC5471" w:rsidRPr="00CC5471" w:rsidRDefault="00CC5471" w:rsidP="00E46243">
            <w:pPr>
              <w:contextualSpacing/>
              <w:rPr>
                <w:rFonts w:ascii="Calibri" w:hAnsi="Calibri"/>
                <w:bCs/>
                <w:szCs w:val="22"/>
              </w:rPr>
            </w:pPr>
          </w:p>
          <w:p w14:paraId="199EDA90" w14:textId="495DD416" w:rsidR="00CC5471" w:rsidRPr="00CC5471" w:rsidRDefault="00CC5471" w:rsidP="00E46243">
            <w:pPr>
              <w:contextualSpacing/>
              <w:rPr>
                <w:rFonts w:ascii="Calibri" w:hAnsi="Calibri"/>
                <w:bCs/>
                <w:szCs w:val="22"/>
              </w:rPr>
            </w:pPr>
            <w:r w:rsidRPr="00CC5471">
              <w:rPr>
                <w:rFonts w:ascii="Calibri" w:hAnsi="Calibri"/>
                <w:bCs/>
                <w:szCs w:val="22"/>
              </w:rPr>
              <w:t xml:space="preserve">No other ecological constraints identified. </w:t>
            </w:r>
          </w:p>
          <w:p w14:paraId="6337C4D8" w14:textId="7AD7321B" w:rsidR="00CC5471" w:rsidRDefault="00CC5471" w:rsidP="00E46243">
            <w:pPr>
              <w:contextualSpacing/>
              <w:rPr>
                <w:rFonts w:ascii="Calibri" w:hAnsi="Calibri"/>
                <w:b/>
                <w:szCs w:val="22"/>
              </w:rPr>
            </w:pPr>
          </w:p>
        </w:tc>
      </w:tr>
      <w:tr w:rsidR="00C0704D" w:rsidRPr="00D2449B" w14:paraId="0A9D02B4"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81154">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81154">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181154">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6F1F76B8" w:rsidR="009F4443" w:rsidRPr="009F4443" w:rsidRDefault="00213EF0" w:rsidP="00CD2CEF">
            <w:pPr>
              <w:rPr>
                <w:rFonts w:asciiTheme="minorHAnsi" w:hAnsiTheme="minorHAnsi"/>
                <w:bCs/>
                <w:szCs w:val="22"/>
              </w:rPr>
            </w:pPr>
            <w:r w:rsidRPr="00213EF0">
              <w:rPr>
                <w:rFonts w:asciiTheme="minorHAnsi" w:hAnsiTheme="minorHAnsi"/>
                <w:bCs/>
                <w:szCs w:val="22"/>
              </w:rPr>
              <w:t>The proposed development by virtue of its height, extents, appearance and visual prominence would result in the introduction of an incongruous, unsympathetic and discordant feature that would be of detriment to the character and visual amenities of the area and contrary to the aims and objectives of Policy DMG1 of the Ribble Valley Core Strategy.</w:t>
            </w:r>
          </w:p>
        </w:tc>
      </w:tr>
    </w:tbl>
    <w:p w14:paraId="513FB541" w14:textId="77777777" w:rsidR="002233DC" w:rsidRPr="00D2449B" w:rsidRDefault="002233DC">
      <w:pPr>
        <w:rPr>
          <w:rFonts w:ascii="Calibri" w:hAnsi="Calibri"/>
          <w:szCs w:val="22"/>
        </w:rPr>
      </w:pPr>
    </w:p>
    <w:sectPr w:rsidR="002233D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5C69EE"/>
    <w:multiLevelType w:val="hybridMultilevel"/>
    <w:tmpl w:val="5BFC2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3661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63B"/>
    <w:rsid w:val="000A2C5A"/>
    <w:rsid w:val="000A320E"/>
    <w:rsid w:val="000B5CB5"/>
    <w:rsid w:val="000C0B0A"/>
    <w:rsid w:val="00130035"/>
    <w:rsid w:val="00181154"/>
    <w:rsid w:val="001D4F7A"/>
    <w:rsid w:val="002122EE"/>
    <w:rsid w:val="00213EF0"/>
    <w:rsid w:val="002233DC"/>
    <w:rsid w:val="00250879"/>
    <w:rsid w:val="00291989"/>
    <w:rsid w:val="0029334A"/>
    <w:rsid w:val="002A01CF"/>
    <w:rsid w:val="002A06C2"/>
    <w:rsid w:val="002C6277"/>
    <w:rsid w:val="002F2580"/>
    <w:rsid w:val="002F5DF2"/>
    <w:rsid w:val="00321B6E"/>
    <w:rsid w:val="00365C21"/>
    <w:rsid w:val="003B34B4"/>
    <w:rsid w:val="00440CB6"/>
    <w:rsid w:val="0046548C"/>
    <w:rsid w:val="004947BB"/>
    <w:rsid w:val="004A5EA9"/>
    <w:rsid w:val="004C2434"/>
    <w:rsid w:val="004F0649"/>
    <w:rsid w:val="00510FA2"/>
    <w:rsid w:val="00556ECD"/>
    <w:rsid w:val="005E1C6C"/>
    <w:rsid w:val="005E65DF"/>
    <w:rsid w:val="00616F9B"/>
    <w:rsid w:val="00692B60"/>
    <w:rsid w:val="0069576E"/>
    <w:rsid w:val="006A71AD"/>
    <w:rsid w:val="006C2BFA"/>
    <w:rsid w:val="006F6849"/>
    <w:rsid w:val="0070054B"/>
    <w:rsid w:val="0074257C"/>
    <w:rsid w:val="007448E9"/>
    <w:rsid w:val="00773A66"/>
    <w:rsid w:val="00776AE2"/>
    <w:rsid w:val="007C791C"/>
    <w:rsid w:val="007D7DF4"/>
    <w:rsid w:val="007E0D23"/>
    <w:rsid w:val="007F16D6"/>
    <w:rsid w:val="00811771"/>
    <w:rsid w:val="00824DB6"/>
    <w:rsid w:val="00837F4F"/>
    <w:rsid w:val="008542DE"/>
    <w:rsid w:val="00872C52"/>
    <w:rsid w:val="008A1BCD"/>
    <w:rsid w:val="008A28C8"/>
    <w:rsid w:val="00992C6F"/>
    <w:rsid w:val="009F4443"/>
    <w:rsid w:val="00A42E82"/>
    <w:rsid w:val="00A579BB"/>
    <w:rsid w:val="00A63D55"/>
    <w:rsid w:val="00A95D89"/>
    <w:rsid w:val="00B93EB5"/>
    <w:rsid w:val="00BD3F03"/>
    <w:rsid w:val="00C0704D"/>
    <w:rsid w:val="00C25722"/>
    <w:rsid w:val="00C4038E"/>
    <w:rsid w:val="00C618DB"/>
    <w:rsid w:val="00CB5FA6"/>
    <w:rsid w:val="00CC5471"/>
    <w:rsid w:val="00D11007"/>
    <w:rsid w:val="00D17EB1"/>
    <w:rsid w:val="00D2449B"/>
    <w:rsid w:val="00D54E67"/>
    <w:rsid w:val="00DD62F6"/>
    <w:rsid w:val="00DD6A98"/>
    <w:rsid w:val="00E46243"/>
    <w:rsid w:val="00E521DA"/>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442311">
      <w:bodyDiv w:val="1"/>
      <w:marLeft w:val="0"/>
      <w:marRight w:val="0"/>
      <w:marTop w:val="0"/>
      <w:marBottom w:val="0"/>
      <w:divBdr>
        <w:top w:val="none" w:sz="0" w:space="0" w:color="auto"/>
        <w:left w:val="none" w:sz="0" w:space="0" w:color="auto"/>
        <w:bottom w:val="none" w:sz="0" w:space="0" w:color="auto"/>
        <w:right w:val="none" w:sz="0" w:space="0" w:color="auto"/>
      </w:divBdr>
    </w:div>
    <w:div w:id="601108462">
      <w:bodyDiv w:val="1"/>
      <w:marLeft w:val="0"/>
      <w:marRight w:val="0"/>
      <w:marTop w:val="0"/>
      <w:marBottom w:val="0"/>
      <w:divBdr>
        <w:top w:val="none" w:sz="0" w:space="0" w:color="auto"/>
        <w:left w:val="none" w:sz="0" w:space="0" w:color="auto"/>
        <w:bottom w:val="none" w:sz="0" w:space="0" w:color="auto"/>
        <w:right w:val="none" w:sz="0" w:space="0" w:color="auto"/>
      </w:divBdr>
    </w:div>
    <w:div w:id="1213351980">
      <w:bodyDiv w:val="1"/>
      <w:marLeft w:val="0"/>
      <w:marRight w:val="0"/>
      <w:marTop w:val="0"/>
      <w:marBottom w:val="0"/>
      <w:divBdr>
        <w:top w:val="none" w:sz="0" w:space="0" w:color="auto"/>
        <w:left w:val="none" w:sz="0" w:space="0" w:color="auto"/>
        <w:bottom w:val="none" w:sz="0" w:space="0" w:color="auto"/>
        <w:right w:val="none" w:sz="0" w:space="0" w:color="auto"/>
      </w:divBdr>
    </w:div>
    <w:div w:id="13386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2024-11-20T10:31:00Z</cp:lastPrinted>
  <dcterms:created xsi:type="dcterms:W3CDTF">2024-11-20T10:36:00Z</dcterms:created>
  <dcterms:modified xsi:type="dcterms:W3CDTF">2024-11-20T10:36:00Z</dcterms:modified>
</cp:coreProperties>
</file>