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770"/>
        <w:gridCol w:w="993"/>
        <w:gridCol w:w="1372"/>
      </w:tblGrid>
      <w:tr w:rsidR="004A5EA9" w:rsidRPr="00D2449B" w14:paraId="230E00AF"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E7C0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3C2D82" w:rsidR="00837F4F" w:rsidRPr="00D2449B" w:rsidRDefault="00B23317"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F1A7E44" w:rsidR="00837F4F" w:rsidRPr="00D2449B" w:rsidRDefault="007654E6" w:rsidP="00D2449B">
            <w:pPr>
              <w:jc w:val="center"/>
              <w:rPr>
                <w:rFonts w:ascii="Calibri" w:hAnsi="Calibri"/>
                <w:b/>
                <w:szCs w:val="22"/>
              </w:rPr>
            </w:pPr>
            <w:r>
              <w:rPr>
                <w:rFonts w:ascii="Calibri" w:hAnsi="Calibri"/>
                <w:b/>
                <w:szCs w:val="22"/>
              </w:rPr>
              <w:t>4/12/24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DA0872A" w:rsidR="00837F4F" w:rsidRPr="00D2449B" w:rsidRDefault="00FE7C01"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F080FAE" w:rsidR="00837F4F" w:rsidRPr="00D2449B" w:rsidRDefault="00FE7C01" w:rsidP="00D2449B">
            <w:pPr>
              <w:jc w:val="center"/>
              <w:rPr>
                <w:rFonts w:ascii="Calibri" w:hAnsi="Calibri"/>
                <w:b/>
                <w:szCs w:val="22"/>
              </w:rPr>
            </w:pPr>
            <w:r>
              <w:rPr>
                <w:rFonts w:ascii="Calibri" w:hAnsi="Calibri"/>
                <w:b/>
                <w:szCs w:val="22"/>
              </w:rPr>
              <w:t>04/12/24</w:t>
            </w:r>
          </w:p>
        </w:tc>
      </w:tr>
      <w:tr w:rsidR="004A5EA9" w:rsidRPr="00D2449B" w14:paraId="2094A164" w14:textId="77777777" w:rsidTr="00FE7C01">
        <w:trPr>
          <w:jc w:val="center"/>
        </w:trPr>
        <w:tc>
          <w:tcPr>
            <w:tcW w:w="97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E7C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03D3A33" w:rsidR="004A5EA9" w:rsidRPr="005F1A36" w:rsidRDefault="00B23317" w:rsidP="008542DE">
            <w:pPr>
              <w:rPr>
                <w:rFonts w:ascii="Calibri" w:hAnsi="Calibri"/>
                <w:szCs w:val="22"/>
              </w:rPr>
            </w:pPr>
            <w:r>
              <w:rPr>
                <w:rFonts w:ascii="Calibri" w:hAnsi="Calibri"/>
                <w:szCs w:val="22"/>
              </w:rPr>
              <w:t>3/2024/0</w:t>
            </w:r>
            <w:r w:rsidR="00405F5D">
              <w:rPr>
                <w:rFonts w:ascii="Calibri" w:hAnsi="Calibri"/>
                <w:szCs w:val="22"/>
              </w:rPr>
              <w:t>832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E7C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855E8EE" w:rsidR="00824DB6" w:rsidRPr="00C0704D" w:rsidRDefault="00B23317"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E4D51D1" w:rsidR="00824DB6" w:rsidRPr="00C0704D" w:rsidRDefault="00B23317"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E7C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A66E0D" w:rsidR="004A5EA9" w:rsidRPr="00250879" w:rsidRDefault="00B23317" w:rsidP="00811771">
            <w:pPr>
              <w:rPr>
                <w:rFonts w:ascii="Calibri" w:hAnsi="Calibri"/>
                <w:color w:val="548DD4" w:themeColor="text2" w:themeTint="99"/>
                <w:szCs w:val="22"/>
              </w:rPr>
            </w:pPr>
            <w:r w:rsidRPr="00B23317">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E7C01">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E7C01">
        <w:trPr>
          <w:trHeight w:hRule="exact" w:val="170"/>
          <w:jc w:val="center"/>
        </w:trPr>
        <w:tc>
          <w:tcPr>
            <w:tcW w:w="97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E7C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0D37F4F" w:rsidR="004A5EA9" w:rsidRPr="002C6277" w:rsidRDefault="00B23317">
            <w:pPr>
              <w:rPr>
                <w:rFonts w:ascii="Calibri" w:hAnsi="Calibri"/>
                <w:szCs w:val="22"/>
              </w:rPr>
            </w:pPr>
            <w:r>
              <w:rPr>
                <w:rFonts w:ascii="Calibri" w:hAnsi="Calibri"/>
                <w:szCs w:val="22"/>
              </w:rPr>
              <w:t xml:space="preserve">Certificate of Lawfulness for proposed </w:t>
            </w:r>
            <w:r w:rsidR="00405F5D">
              <w:rPr>
                <w:rFonts w:ascii="Calibri" w:hAnsi="Calibri"/>
                <w:szCs w:val="22"/>
              </w:rPr>
              <w:t xml:space="preserve">flat-roof dormer to rear. </w:t>
            </w:r>
          </w:p>
        </w:tc>
      </w:tr>
      <w:tr w:rsidR="002A01CF" w:rsidRPr="00D2449B" w14:paraId="52988241" w14:textId="77777777" w:rsidTr="00FE7C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9E4495E" w:rsidR="002A01CF" w:rsidRPr="002C6277" w:rsidRDefault="00405F5D" w:rsidP="00A42E82">
            <w:pPr>
              <w:rPr>
                <w:rFonts w:ascii="Calibri" w:hAnsi="Calibri"/>
                <w:szCs w:val="22"/>
              </w:rPr>
            </w:pPr>
            <w:r>
              <w:rPr>
                <w:rFonts w:ascii="Calibri" w:hAnsi="Calibri"/>
                <w:szCs w:val="22"/>
              </w:rPr>
              <w:t>19 Newlands Avenue, Clitheroe, BB7 2PU</w:t>
            </w:r>
          </w:p>
        </w:tc>
      </w:tr>
      <w:tr w:rsidR="00A95D89" w:rsidRPr="00D2449B" w14:paraId="3FB99B2E" w14:textId="77777777" w:rsidTr="00FE7C01">
        <w:trPr>
          <w:trHeight w:hRule="exact" w:val="170"/>
          <w:jc w:val="center"/>
        </w:trPr>
        <w:tc>
          <w:tcPr>
            <w:tcW w:w="97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E7C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D5BC9C7" w:rsidR="002A01CF" w:rsidRPr="00295A61" w:rsidRDefault="00B23317">
            <w:pPr>
              <w:rPr>
                <w:rFonts w:ascii="Calibri" w:hAnsi="Calibri"/>
                <w:bCs/>
                <w:szCs w:val="22"/>
              </w:rPr>
            </w:pPr>
            <w:r>
              <w:rPr>
                <w:rFonts w:ascii="Calibri" w:hAnsi="Calibri"/>
                <w:bCs/>
                <w:szCs w:val="22"/>
              </w:rPr>
              <w:t>N/A</w:t>
            </w:r>
          </w:p>
        </w:tc>
      </w:tr>
      <w:tr w:rsidR="00C618DB" w:rsidRPr="00D2449B" w14:paraId="639E958B" w14:textId="77777777" w:rsidTr="00FE7C01">
        <w:trPr>
          <w:trHeight w:hRule="exact" w:val="170"/>
          <w:jc w:val="center"/>
        </w:trPr>
        <w:tc>
          <w:tcPr>
            <w:tcW w:w="97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E7C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E7C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B9F7168" w:rsidR="002A01CF" w:rsidRPr="00B23317" w:rsidRDefault="00B23317">
            <w:pPr>
              <w:rPr>
                <w:rFonts w:ascii="Calibri" w:hAnsi="Calibri"/>
                <w:bCs/>
                <w:szCs w:val="22"/>
              </w:rPr>
            </w:pPr>
            <w:r>
              <w:rPr>
                <w:rFonts w:ascii="Calibri" w:hAnsi="Calibri"/>
                <w:bCs/>
                <w:szCs w:val="22"/>
              </w:rPr>
              <w:t>N/A</w:t>
            </w:r>
          </w:p>
        </w:tc>
      </w:tr>
      <w:tr w:rsidR="00C0704D" w:rsidRPr="00D2449B" w14:paraId="62663AAF"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E7C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932E5F4" w:rsidR="00C0704D" w:rsidRPr="00C0704D" w:rsidRDefault="00B23317" w:rsidP="00692B60">
            <w:pPr>
              <w:rPr>
                <w:rFonts w:ascii="Calibri" w:hAnsi="Calibri"/>
                <w:szCs w:val="22"/>
              </w:rPr>
            </w:pPr>
            <w:r>
              <w:rPr>
                <w:rFonts w:ascii="Calibri" w:hAnsi="Calibri"/>
                <w:szCs w:val="22"/>
              </w:rPr>
              <w:t>N/A</w:t>
            </w:r>
          </w:p>
        </w:tc>
      </w:tr>
      <w:tr w:rsidR="00C0704D" w:rsidRPr="00D2449B" w14:paraId="1CDFA4C3" w14:textId="77777777" w:rsidTr="00FE7C01">
        <w:trPr>
          <w:trHeight w:hRule="exact" w:val="170"/>
          <w:jc w:val="center"/>
        </w:trPr>
        <w:tc>
          <w:tcPr>
            <w:tcW w:w="97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CA432A" w14:textId="77777777" w:rsidR="00B23317" w:rsidRPr="00B23317" w:rsidRDefault="00B23317" w:rsidP="00B23317">
            <w:pPr>
              <w:rPr>
                <w:rFonts w:ascii="Calibri" w:hAnsi="Calibri"/>
                <w:szCs w:val="22"/>
              </w:rPr>
            </w:pPr>
            <w:r w:rsidRPr="00B23317">
              <w:rPr>
                <w:rFonts w:ascii="Calibri" w:hAnsi="Calibri"/>
                <w:szCs w:val="22"/>
              </w:rPr>
              <w:t>Schedule 2 Part 1 Class B of the Town and Country Planning (General Permitted Development) (England) Order 2015 (as amended).</w:t>
            </w:r>
          </w:p>
          <w:p w14:paraId="6C4C318E" w14:textId="77777777" w:rsidR="008542DE" w:rsidRPr="00D2449B" w:rsidRDefault="008542DE" w:rsidP="00B23317">
            <w:pPr>
              <w:rPr>
                <w:rFonts w:ascii="Calibri" w:hAnsi="Calibri"/>
                <w:b/>
                <w:szCs w:val="22"/>
              </w:rPr>
            </w:pPr>
          </w:p>
        </w:tc>
      </w:tr>
      <w:tr w:rsidR="00C0704D" w:rsidRPr="00D2449B" w14:paraId="08181FD6"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BC2F43D" w:rsidR="00406EBD" w:rsidRPr="00B23317" w:rsidRDefault="00B23317" w:rsidP="009C1F22">
            <w:pPr>
              <w:pStyle w:val="PLANNING"/>
              <w:rPr>
                <w:rFonts w:ascii="Calibri" w:hAnsi="Calibri"/>
                <w:szCs w:val="22"/>
              </w:rPr>
            </w:pPr>
            <w:r w:rsidRPr="00B23317">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FE7C01">
        <w:trPr>
          <w:trHeight w:hRule="exact" w:val="170"/>
          <w:jc w:val="center"/>
        </w:trPr>
        <w:tc>
          <w:tcPr>
            <w:tcW w:w="97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26BE1A5" w14:textId="4DAC40C3" w:rsidR="00406EBD" w:rsidRDefault="00B23317" w:rsidP="009C1F2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bungalow</w:t>
            </w:r>
            <w:r w:rsidR="00405F5D">
              <w:rPr>
                <w:rFonts w:ascii="Calibri" w:hAnsi="Calibri"/>
                <w:bCs/>
                <w:szCs w:val="22"/>
              </w:rPr>
              <w:t xml:space="preserve"> property</w:t>
            </w:r>
            <w:r>
              <w:rPr>
                <w:rFonts w:ascii="Calibri" w:hAnsi="Calibri"/>
                <w:bCs/>
                <w:szCs w:val="22"/>
              </w:rPr>
              <w:t xml:space="preserve"> at no.</w:t>
            </w:r>
            <w:r w:rsidR="00405F5D">
              <w:rPr>
                <w:rFonts w:ascii="Calibri" w:hAnsi="Calibri"/>
                <w:bCs/>
                <w:szCs w:val="22"/>
              </w:rPr>
              <w:t>19</w:t>
            </w:r>
            <w:r>
              <w:rPr>
                <w:rFonts w:ascii="Calibri" w:hAnsi="Calibri"/>
                <w:bCs/>
                <w:szCs w:val="22"/>
              </w:rPr>
              <w:t xml:space="preserve"> </w:t>
            </w:r>
            <w:r w:rsidR="00405F5D">
              <w:rPr>
                <w:rFonts w:ascii="Calibri" w:hAnsi="Calibri"/>
                <w:bCs/>
                <w:szCs w:val="22"/>
              </w:rPr>
              <w:t>Newlands Avenue</w:t>
            </w:r>
            <w:r w:rsidR="000749C6">
              <w:rPr>
                <w:rFonts w:ascii="Calibri" w:hAnsi="Calibri"/>
                <w:bCs/>
                <w:szCs w:val="22"/>
              </w:rPr>
              <w:t xml:space="preserve">, situated within the defined settlement area of </w:t>
            </w:r>
            <w:r w:rsidR="00405F5D">
              <w:rPr>
                <w:rFonts w:ascii="Calibri" w:hAnsi="Calibri"/>
                <w:bCs/>
                <w:szCs w:val="22"/>
              </w:rPr>
              <w:t>Clitheroe</w:t>
            </w:r>
            <w:r w:rsidR="000749C6">
              <w:rPr>
                <w:rFonts w:ascii="Calibri" w:hAnsi="Calibri"/>
                <w:bCs/>
                <w:szCs w:val="22"/>
              </w:rPr>
              <w:t xml:space="preserve">. The property consists of brickwork, concrete roof tiles and white uPVC windows and doors. </w:t>
            </w:r>
          </w:p>
          <w:p w14:paraId="62370E9F" w14:textId="6B143A80" w:rsidR="000749C6" w:rsidRPr="006C2BFA" w:rsidRDefault="000749C6"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6A94640" w14:textId="4D22CCF7" w:rsidR="00A80832" w:rsidRDefault="00A80832"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Certificate of Lawfulness for the construction of a </w:t>
            </w:r>
            <w:r w:rsidR="00405F5D">
              <w:rPr>
                <w:rFonts w:ascii="Calibri" w:hAnsi="Calibri"/>
                <w:bCs/>
                <w:szCs w:val="22"/>
              </w:rPr>
              <w:t>flat-roof</w:t>
            </w:r>
            <w:r>
              <w:rPr>
                <w:rFonts w:ascii="Calibri" w:hAnsi="Calibri"/>
                <w:bCs/>
                <w:szCs w:val="22"/>
              </w:rPr>
              <w:t xml:space="preserve"> rear dormer extension.</w:t>
            </w:r>
          </w:p>
          <w:p w14:paraId="2EC809C3" w14:textId="77777777" w:rsidR="00A80832" w:rsidRDefault="00A80832" w:rsidP="00440CB6">
            <w:pPr>
              <w:pStyle w:val="Header"/>
              <w:tabs>
                <w:tab w:val="clear" w:pos="4153"/>
                <w:tab w:val="clear" w:pos="8306"/>
              </w:tabs>
              <w:jc w:val="both"/>
              <w:rPr>
                <w:rFonts w:ascii="Calibri" w:hAnsi="Calibri"/>
                <w:bCs/>
                <w:szCs w:val="22"/>
              </w:rPr>
            </w:pPr>
          </w:p>
          <w:p w14:paraId="33540278" w14:textId="7A72D560" w:rsidR="00405F5D" w:rsidRDefault="00BA0DFD"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dormer extension would project </w:t>
            </w:r>
            <w:r w:rsidR="00405F5D">
              <w:rPr>
                <w:rFonts w:ascii="Calibri" w:hAnsi="Calibri"/>
                <w:bCs/>
                <w:szCs w:val="22"/>
              </w:rPr>
              <w:t>4.23</w:t>
            </w:r>
            <w:r>
              <w:rPr>
                <w:rFonts w:ascii="Calibri" w:hAnsi="Calibri"/>
                <w:bCs/>
                <w:szCs w:val="22"/>
              </w:rPr>
              <w:t>m from the rear roof slope of the application property</w:t>
            </w:r>
            <w:r w:rsidR="00405F5D">
              <w:rPr>
                <w:rFonts w:ascii="Calibri" w:hAnsi="Calibri"/>
                <w:bCs/>
                <w:szCs w:val="22"/>
              </w:rPr>
              <w:t xml:space="preserve">, with a length and height of 5.9m and 2.35m respectively. To the main elevation, 2no. windows would be featured. </w:t>
            </w:r>
          </w:p>
          <w:p w14:paraId="7480FCB8" w14:textId="77777777" w:rsidR="00BA0DFD" w:rsidRDefault="00BA0DFD" w:rsidP="00440CB6">
            <w:pPr>
              <w:pStyle w:val="Header"/>
              <w:tabs>
                <w:tab w:val="clear" w:pos="4153"/>
                <w:tab w:val="clear" w:pos="8306"/>
              </w:tabs>
              <w:jc w:val="both"/>
              <w:rPr>
                <w:rFonts w:ascii="Calibri" w:hAnsi="Calibri"/>
                <w:bCs/>
                <w:szCs w:val="22"/>
              </w:rPr>
            </w:pPr>
          </w:p>
          <w:p w14:paraId="248D56EC" w14:textId="77777777" w:rsidR="00C0704D" w:rsidRDefault="00BA0DFD" w:rsidP="00406EBD">
            <w:pPr>
              <w:pStyle w:val="Header"/>
              <w:tabs>
                <w:tab w:val="clear" w:pos="4153"/>
                <w:tab w:val="clear" w:pos="8306"/>
              </w:tabs>
              <w:jc w:val="both"/>
              <w:rPr>
                <w:rFonts w:ascii="Calibri" w:hAnsi="Calibri"/>
                <w:bCs/>
                <w:szCs w:val="22"/>
              </w:rPr>
            </w:pPr>
            <w:r>
              <w:rPr>
                <w:rFonts w:ascii="Calibri" w:hAnsi="Calibri"/>
                <w:bCs/>
                <w:szCs w:val="22"/>
              </w:rPr>
              <w:t xml:space="preserve">In </w:t>
            </w:r>
            <w:r w:rsidR="00405F5D">
              <w:rPr>
                <w:rFonts w:ascii="Calibri" w:hAnsi="Calibri"/>
                <w:bCs/>
                <w:szCs w:val="22"/>
              </w:rPr>
              <w:t>respect</w:t>
            </w:r>
            <w:r>
              <w:rPr>
                <w:rFonts w:ascii="Calibri" w:hAnsi="Calibri"/>
                <w:bCs/>
                <w:szCs w:val="22"/>
              </w:rPr>
              <w:t xml:space="preserve"> to materiality, the proposed development would be constructed from </w:t>
            </w:r>
            <w:r w:rsidR="00405F5D">
              <w:rPr>
                <w:rFonts w:ascii="Calibri" w:hAnsi="Calibri"/>
                <w:bCs/>
                <w:szCs w:val="22"/>
              </w:rPr>
              <w:t xml:space="preserve">anthracite horizontal boarding and uPVC windows. </w:t>
            </w:r>
          </w:p>
          <w:p w14:paraId="1B20488F" w14:textId="4DEFF1B9" w:rsidR="00405F5D" w:rsidRPr="009D3BB7" w:rsidRDefault="00405F5D" w:rsidP="00406EBD">
            <w:pPr>
              <w:pStyle w:val="Header"/>
              <w:tabs>
                <w:tab w:val="clear" w:pos="4153"/>
                <w:tab w:val="clear" w:pos="8306"/>
              </w:tabs>
              <w:jc w:val="both"/>
              <w:rPr>
                <w:rFonts w:ascii="Calibri" w:hAnsi="Calibri"/>
                <w:bCs/>
                <w:szCs w:val="22"/>
              </w:rPr>
            </w:pPr>
          </w:p>
        </w:tc>
      </w:tr>
      <w:tr w:rsidR="00406EBD" w:rsidRPr="00D2449B" w14:paraId="53CEE8BF"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7654E6">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1A3EBF55" w14:textId="77777777" w:rsidR="00B23317" w:rsidRDefault="00B23317" w:rsidP="007654E6">
            <w:pPr>
              <w:pStyle w:val="Header"/>
              <w:tabs>
                <w:tab w:val="clear" w:pos="4153"/>
                <w:tab w:val="clear" w:pos="8306"/>
              </w:tabs>
              <w:contextualSpacing/>
              <w:jc w:val="both"/>
              <w:rPr>
                <w:rFonts w:ascii="Calibri" w:hAnsi="Calibri"/>
                <w:b/>
                <w:szCs w:val="22"/>
              </w:rPr>
            </w:pPr>
          </w:p>
          <w:p w14:paraId="332AC2E7"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Assessment of the proposal in relation to the provisions of Schedule 2 Part 1 Class B of the Town and Country Planning (General Permitted Development) (England) Order 2015 (as amended). </w:t>
            </w:r>
          </w:p>
          <w:p w14:paraId="0A83D417"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7E6C3B5C"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In order to be permitted development, the proposed development needs to satisfy a number of criteria as comprised in Schedule 2 Part 1 Class B of the Town and Country Planning (General Permitted Development) (England) Order 2015 (as amended) for the enlargement of a dwellinghouse consisting of an addition or alteration to its roof. </w:t>
            </w:r>
          </w:p>
          <w:p w14:paraId="5576E66C" w14:textId="77777777" w:rsidR="00A80832" w:rsidRDefault="00A80832" w:rsidP="007654E6">
            <w:pPr>
              <w:pStyle w:val="Header"/>
              <w:tabs>
                <w:tab w:val="clear" w:pos="4153"/>
                <w:tab w:val="clear" w:pos="8306"/>
              </w:tabs>
              <w:contextualSpacing/>
              <w:jc w:val="both"/>
              <w:rPr>
                <w:rFonts w:ascii="Calibri" w:hAnsi="Calibri"/>
                <w:bCs/>
                <w:szCs w:val="22"/>
              </w:rPr>
            </w:pPr>
          </w:p>
          <w:p w14:paraId="667B2706" w14:textId="77777777" w:rsidR="00A80832" w:rsidRPr="00A80832" w:rsidRDefault="00A80832" w:rsidP="007654E6">
            <w:pPr>
              <w:pStyle w:val="Header"/>
              <w:tabs>
                <w:tab w:val="clear" w:pos="4153"/>
                <w:tab w:val="clear" w:pos="8306"/>
              </w:tabs>
              <w:contextualSpacing/>
              <w:jc w:val="both"/>
              <w:rPr>
                <w:rFonts w:ascii="Calibri" w:hAnsi="Calibri"/>
                <w:bCs/>
                <w:szCs w:val="22"/>
                <w:u w:val="single"/>
              </w:rPr>
            </w:pPr>
            <w:r w:rsidRPr="00A80832">
              <w:rPr>
                <w:rFonts w:ascii="Calibri" w:hAnsi="Calibri"/>
                <w:bCs/>
                <w:szCs w:val="22"/>
                <w:u w:val="single"/>
              </w:rPr>
              <w:t xml:space="preserve">B.1 Development is not permitted by Class B if – </w:t>
            </w:r>
          </w:p>
          <w:p w14:paraId="1D95088B" w14:textId="77777777" w:rsidR="00A80832" w:rsidRPr="00A80832" w:rsidRDefault="00A80832" w:rsidP="007654E6">
            <w:pPr>
              <w:pStyle w:val="Header"/>
              <w:tabs>
                <w:tab w:val="clear" w:pos="4153"/>
                <w:tab w:val="clear" w:pos="8306"/>
              </w:tabs>
              <w:contextualSpacing/>
              <w:jc w:val="both"/>
              <w:rPr>
                <w:rFonts w:ascii="Calibri" w:hAnsi="Calibri"/>
                <w:bCs/>
                <w:szCs w:val="22"/>
                <w:u w:val="single"/>
              </w:rPr>
            </w:pPr>
          </w:p>
          <w:p w14:paraId="79757D88"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 permission to use the dwellinghouse as a dwellinghouse has been granted only by virtue of Class G, M, MA, N, P, PA or Q of Part 3 of this Schedule (changes of use); </w:t>
            </w:r>
          </w:p>
          <w:p w14:paraId="2B5DBDB9"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46442AAA" w14:textId="77777777" w:rsidR="00A80832" w:rsidRPr="00A80832" w:rsidRDefault="00A80832" w:rsidP="007654E6">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Permission to use the dwellinghouse has not been granted by virtue of Class G, M, MA, N, P, PA or Q of Part 3. </w:t>
            </w:r>
          </w:p>
          <w:p w14:paraId="40258809" w14:textId="77777777" w:rsidR="00A80832" w:rsidRPr="00A80832" w:rsidRDefault="00A80832" w:rsidP="007654E6">
            <w:pPr>
              <w:pStyle w:val="Header"/>
              <w:tabs>
                <w:tab w:val="clear" w:pos="4153"/>
                <w:tab w:val="clear" w:pos="8306"/>
              </w:tabs>
              <w:contextualSpacing/>
              <w:jc w:val="both"/>
              <w:rPr>
                <w:rFonts w:ascii="Calibri" w:hAnsi="Calibri"/>
                <w:b/>
                <w:bCs/>
                <w:szCs w:val="22"/>
              </w:rPr>
            </w:pPr>
          </w:p>
          <w:p w14:paraId="7AE097A9" w14:textId="77777777" w:rsid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b) any part of the dwellinghouse would, as a result of the works, exceed the height of the highest part of the existing roof;</w:t>
            </w:r>
          </w:p>
          <w:p w14:paraId="5B37F25E" w14:textId="77777777" w:rsidR="00A80832" w:rsidRDefault="00A80832" w:rsidP="007654E6">
            <w:pPr>
              <w:pStyle w:val="Header"/>
              <w:tabs>
                <w:tab w:val="clear" w:pos="4153"/>
                <w:tab w:val="clear" w:pos="8306"/>
              </w:tabs>
              <w:contextualSpacing/>
              <w:jc w:val="both"/>
              <w:rPr>
                <w:rFonts w:ascii="Calibri" w:hAnsi="Calibri"/>
                <w:bCs/>
                <w:szCs w:val="22"/>
              </w:rPr>
            </w:pPr>
          </w:p>
          <w:p w14:paraId="6D5498DB" w14:textId="00D85F7A" w:rsidR="00A80832" w:rsidRDefault="00A80832" w:rsidP="007654E6">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exceed the height of the existing roof. </w:t>
            </w:r>
          </w:p>
          <w:p w14:paraId="567DB7C0" w14:textId="77777777" w:rsidR="00A80832" w:rsidRDefault="00A80832" w:rsidP="007654E6">
            <w:pPr>
              <w:pStyle w:val="Header"/>
              <w:tabs>
                <w:tab w:val="clear" w:pos="4153"/>
                <w:tab w:val="clear" w:pos="8306"/>
              </w:tabs>
              <w:contextualSpacing/>
              <w:jc w:val="both"/>
              <w:rPr>
                <w:rFonts w:ascii="Calibri" w:hAnsi="Calibri"/>
                <w:b/>
                <w:szCs w:val="22"/>
              </w:rPr>
            </w:pPr>
          </w:p>
          <w:p w14:paraId="6B3CBDE6" w14:textId="77777777" w:rsidR="00A80832" w:rsidRPr="00A80832" w:rsidRDefault="00A80832" w:rsidP="007654E6">
            <w:pPr>
              <w:pStyle w:val="Header"/>
              <w:tabs>
                <w:tab w:val="clear" w:pos="4153"/>
                <w:tab w:val="clear" w:pos="8306"/>
              </w:tabs>
              <w:contextualSpacing/>
              <w:jc w:val="both"/>
              <w:rPr>
                <w:rFonts w:ascii="Calibri" w:hAnsi="Calibri"/>
                <w:szCs w:val="22"/>
              </w:rPr>
            </w:pPr>
            <w:r w:rsidRPr="00A80832">
              <w:rPr>
                <w:rFonts w:ascii="Calibri" w:hAnsi="Calibri"/>
                <w:szCs w:val="22"/>
              </w:rPr>
              <w:t xml:space="preserve">c) any part of the dwellinghouse would, as a result of the works, extend beyond the plane of any existing roof slope which forms the principal elevation of the dwellinghouse and fronts a highway; </w:t>
            </w:r>
          </w:p>
          <w:p w14:paraId="144E19DE" w14:textId="77777777" w:rsidR="00A80832" w:rsidRPr="00A80832" w:rsidRDefault="00A80832" w:rsidP="007654E6">
            <w:pPr>
              <w:pStyle w:val="Header"/>
              <w:tabs>
                <w:tab w:val="clear" w:pos="4153"/>
                <w:tab w:val="clear" w:pos="8306"/>
              </w:tabs>
              <w:contextualSpacing/>
              <w:jc w:val="both"/>
              <w:rPr>
                <w:rFonts w:ascii="Calibri" w:hAnsi="Calibri"/>
                <w:b/>
                <w:bCs/>
                <w:szCs w:val="22"/>
              </w:rPr>
            </w:pPr>
          </w:p>
          <w:p w14:paraId="13431020" w14:textId="77777777" w:rsidR="00A80832" w:rsidRDefault="00A80832" w:rsidP="007654E6">
            <w:pPr>
              <w:pStyle w:val="Header"/>
              <w:tabs>
                <w:tab w:val="clear" w:pos="4153"/>
                <w:tab w:val="clear" w:pos="8306"/>
              </w:tabs>
              <w:contextualSpacing/>
              <w:jc w:val="both"/>
              <w:rPr>
                <w:rFonts w:ascii="Calibri" w:hAnsi="Calibri"/>
                <w:b/>
                <w:szCs w:val="22"/>
              </w:rPr>
            </w:pPr>
            <w:r w:rsidRPr="00A80832">
              <w:rPr>
                <w:rFonts w:ascii="Calibri" w:hAnsi="Calibri"/>
                <w:b/>
                <w:szCs w:val="22"/>
              </w:rPr>
              <w:t xml:space="preserve">No part of the proposed development would extend beyond the plane of any existing roof slope which forms the principal elevation and fronts a highway. </w:t>
            </w:r>
          </w:p>
          <w:p w14:paraId="766254AC" w14:textId="77777777" w:rsidR="00A80832" w:rsidRDefault="00A80832" w:rsidP="007654E6">
            <w:pPr>
              <w:pStyle w:val="Header"/>
              <w:tabs>
                <w:tab w:val="clear" w:pos="4153"/>
                <w:tab w:val="clear" w:pos="8306"/>
              </w:tabs>
              <w:contextualSpacing/>
              <w:jc w:val="both"/>
              <w:rPr>
                <w:rFonts w:ascii="Calibri" w:hAnsi="Calibri"/>
                <w:b/>
                <w:szCs w:val="22"/>
              </w:rPr>
            </w:pPr>
          </w:p>
          <w:p w14:paraId="34BD57CD" w14:textId="77777777" w:rsidR="00A80832" w:rsidRPr="009D3BB7" w:rsidRDefault="00A80832" w:rsidP="007654E6">
            <w:pPr>
              <w:pStyle w:val="Header"/>
              <w:tabs>
                <w:tab w:val="clear" w:pos="4153"/>
                <w:tab w:val="clear" w:pos="8306"/>
              </w:tabs>
              <w:contextualSpacing/>
              <w:jc w:val="both"/>
              <w:rPr>
                <w:rFonts w:ascii="Calibri" w:hAnsi="Calibri"/>
                <w:szCs w:val="22"/>
              </w:rPr>
            </w:pPr>
            <w:r w:rsidRPr="009D3BB7">
              <w:rPr>
                <w:rFonts w:ascii="Calibri" w:hAnsi="Calibri"/>
                <w:szCs w:val="22"/>
              </w:rPr>
              <w:t xml:space="preserve">d) the cubic content of the resulting roof space would exceed the cubic content of the original roof space by more than – </w:t>
            </w:r>
          </w:p>
          <w:p w14:paraId="5EDE1123" w14:textId="77777777" w:rsidR="00A80832" w:rsidRPr="009D3BB7" w:rsidRDefault="00A80832" w:rsidP="007654E6">
            <w:pPr>
              <w:pStyle w:val="Header"/>
              <w:tabs>
                <w:tab w:val="clear" w:pos="4153"/>
                <w:tab w:val="clear" w:pos="8306"/>
              </w:tabs>
              <w:contextualSpacing/>
              <w:jc w:val="both"/>
              <w:rPr>
                <w:rFonts w:ascii="Calibri" w:hAnsi="Calibri"/>
                <w:szCs w:val="22"/>
              </w:rPr>
            </w:pPr>
          </w:p>
          <w:p w14:paraId="0844585D" w14:textId="77777777" w:rsidR="00A80832" w:rsidRPr="009D3BB7" w:rsidRDefault="00A80832" w:rsidP="007654E6">
            <w:pPr>
              <w:pStyle w:val="Header"/>
              <w:tabs>
                <w:tab w:val="clear" w:pos="4153"/>
                <w:tab w:val="clear" w:pos="8306"/>
              </w:tabs>
              <w:contextualSpacing/>
              <w:jc w:val="both"/>
              <w:rPr>
                <w:rFonts w:ascii="Calibri" w:hAnsi="Calibri"/>
                <w:szCs w:val="22"/>
              </w:rPr>
            </w:pPr>
            <w:r w:rsidRPr="009D3BB7">
              <w:rPr>
                <w:rFonts w:ascii="Calibri" w:hAnsi="Calibri"/>
                <w:szCs w:val="22"/>
              </w:rPr>
              <w:t xml:space="preserve">(i) 40 cubic metres in the case of a terrace house, or </w:t>
            </w:r>
          </w:p>
          <w:p w14:paraId="40FEA9CC" w14:textId="77777777" w:rsidR="00A80832" w:rsidRPr="009D3BB7" w:rsidRDefault="00A80832" w:rsidP="007654E6">
            <w:pPr>
              <w:pStyle w:val="Header"/>
              <w:tabs>
                <w:tab w:val="clear" w:pos="4153"/>
                <w:tab w:val="clear" w:pos="8306"/>
              </w:tabs>
              <w:contextualSpacing/>
              <w:jc w:val="both"/>
              <w:rPr>
                <w:rFonts w:ascii="Calibri" w:hAnsi="Calibri"/>
                <w:szCs w:val="22"/>
              </w:rPr>
            </w:pPr>
          </w:p>
          <w:p w14:paraId="04C4D1ED" w14:textId="77777777" w:rsidR="00A80832" w:rsidRPr="009D3BB7" w:rsidRDefault="00A80832" w:rsidP="007654E6">
            <w:pPr>
              <w:pStyle w:val="Header"/>
              <w:tabs>
                <w:tab w:val="clear" w:pos="4153"/>
                <w:tab w:val="clear" w:pos="8306"/>
              </w:tabs>
              <w:contextualSpacing/>
              <w:jc w:val="both"/>
              <w:rPr>
                <w:rFonts w:ascii="Calibri" w:hAnsi="Calibri"/>
                <w:szCs w:val="22"/>
              </w:rPr>
            </w:pPr>
            <w:r w:rsidRPr="009D3BB7">
              <w:rPr>
                <w:rFonts w:ascii="Calibri" w:hAnsi="Calibri"/>
                <w:szCs w:val="22"/>
              </w:rPr>
              <w:t xml:space="preserve">(ii) 50 cubic metres in any other case; </w:t>
            </w:r>
          </w:p>
          <w:p w14:paraId="6ECDEB38" w14:textId="77777777" w:rsidR="00A80832" w:rsidRPr="00A80832" w:rsidRDefault="00A80832" w:rsidP="007654E6">
            <w:pPr>
              <w:pStyle w:val="Header"/>
              <w:tabs>
                <w:tab w:val="clear" w:pos="4153"/>
                <w:tab w:val="clear" w:pos="8306"/>
              </w:tabs>
              <w:contextualSpacing/>
              <w:jc w:val="both"/>
              <w:rPr>
                <w:rFonts w:ascii="Calibri" w:hAnsi="Calibri"/>
                <w:b/>
                <w:color w:val="FF0000"/>
                <w:szCs w:val="22"/>
              </w:rPr>
            </w:pPr>
          </w:p>
          <w:p w14:paraId="68097BDF" w14:textId="6C41A929" w:rsidR="00A80832" w:rsidRDefault="009D3BB7" w:rsidP="007654E6">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dormer would increase the cubic content of the original roof space by approximately </w:t>
            </w:r>
            <w:r w:rsidR="00405F5D">
              <w:rPr>
                <w:rFonts w:ascii="Calibri" w:hAnsi="Calibri"/>
                <w:b/>
                <w:szCs w:val="22"/>
              </w:rPr>
              <w:t>29.32</w:t>
            </w:r>
            <w:r>
              <w:rPr>
                <w:rFonts w:ascii="Calibri" w:hAnsi="Calibri"/>
                <w:b/>
                <w:szCs w:val="22"/>
              </w:rPr>
              <w:t xml:space="preserve"> cubic metres. </w:t>
            </w:r>
          </w:p>
          <w:p w14:paraId="77C8B26F" w14:textId="77777777" w:rsidR="009D3BB7" w:rsidRPr="009D3BB7" w:rsidRDefault="009D3BB7" w:rsidP="007654E6">
            <w:pPr>
              <w:pStyle w:val="Header"/>
              <w:tabs>
                <w:tab w:val="clear" w:pos="4153"/>
                <w:tab w:val="clear" w:pos="8306"/>
              </w:tabs>
              <w:contextualSpacing/>
              <w:jc w:val="both"/>
              <w:rPr>
                <w:rFonts w:ascii="Calibri" w:hAnsi="Calibri"/>
                <w:b/>
                <w:szCs w:val="22"/>
              </w:rPr>
            </w:pPr>
          </w:p>
          <w:p w14:paraId="3172D207" w14:textId="77777777" w:rsidR="00A80832" w:rsidRPr="00A80832" w:rsidRDefault="00A80832" w:rsidP="007654E6">
            <w:pPr>
              <w:pStyle w:val="Header"/>
              <w:tabs>
                <w:tab w:val="clear" w:pos="4153"/>
                <w:tab w:val="clear" w:pos="8306"/>
              </w:tabs>
              <w:contextualSpacing/>
              <w:jc w:val="both"/>
              <w:rPr>
                <w:rFonts w:ascii="Calibri" w:hAnsi="Calibri"/>
                <w:szCs w:val="22"/>
              </w:rPr>
            </w:pPr>
            <w:r w:rsidRPr="00A80832">
              <w:rPr>
                <w:rFonts w:ascii="Calibri" w:hAnsi="Calibri"/>
                <w:szCs w:val="22"/>
              </w:rPr>
              <w:t xml:space="preserve">e) it would consist of or include – </w:t>
            </w:r>
          </w:p>
          <w:p w14:paraId="1CF02200" w14:textId="77777777" w:rsidR="00A80832" w:rsidRPr="00A80832" w:rsidRDefault="00A80832" w:rsidP="007654E6">
            <w:pPr>
              <w:pStyle w:val="Header"/>
              <w:tabs>
                <w:tab w:val="clear" w:pos="4153"/>
                <w:tab w:val="clear" w:pos="8306"/>
              </w:tabs>
              <w:contextualSpacing/>
              <w:jc w:val="both"/>
              <w:rPr>
                <w:rFonts w:ascii="Calibri" w:hAnsi="Calibri"/>
                <w:szCs w:val="22"/>
              </w:rPr>
            </w:pPr>
          </w:p>
          <w:p w14:paraId="43550A1B" w14:textId="77777777" w:rsidR="00A80832" w:rsidRPr="00A80832" w:rsidRDefault="00A80832" w:rsidP="007654E6">
            <w:pPr>
              <w:pStyle w:val="Header"/>
              <w:tabs>
                <w:tab w:val="clear" w:pos="4153"/>
                <w:tab w:val="clear" w:pos="8306"/>
              </w:tabs>
              <w:contextualSpacing/>
              <w:jc w:val="both"/>
              <w:rPr>
                <w:rFonts w:ascii="Calibri" w:hAnsi="Calibri"/>
                <w:szCs w:val="22"/>
              </w:rPr>
            </w:pPr>
            <w:r w:rsidRPr="00A80832">
              <w:rPr>
                <w:rFonts w:ascii="Calibri" w:hAnsi="Calibri"/>
                <w:szCs w:val="22"/>
              </w:rPr>
              <w:t>(i) the construction or provision of a verandah, balcony or raised platform, or</w:t>
            </w:r>
          </w:p>
          <w:p w14:paraId="307178D0" w14:textId="77777777" w:rsidR="00A80832" w:rsidRPr="00A80832" w:rsidRDefault="00A80832" w:rsidP="007654E6">
            <w:pPr>
              <w:pStyle w:val="Header"/>
              <w:tabs>
                <w:tab w:val="clear" w:pos="4153"/>
                <w:tab w:val="clear" w:pos="8306"/>
              </w:tabs>
              <w:contextualSpacing/>
              <w:jc w:val="both"/>
              <w:rPr>
                <w:rFonts w:ascii="Calibri" w:hAnsi="Calibri"/>
                <w:szCs w:val="22"/>
              </w:rPr>
            </w:pPr>
          </w:p>
          <w:p w14:paraId="0C349696" w14:textId="77777777" w:rsidR="00A80832" w:rsidRPr="00A80832" w:rsidRDefault="00A80832" w:rsidP="007654E6">
            <w:pPr>
              <w:pStyle w:val="Header"/>
              <w:tabs>
                <w:tab w:val="clear" w:pos="4153"/>
                <w:tab w:val="clear" w:pos="8306"/>
              </w:tabs>
              <w:contextualSpacing/>
              <w:jc w:val="both"/>
              <w:rPr>
                <w:rFonts w:ascii="Calibri" w:hAnsi="Calibri"/>
                <w:szCs w:val="22"/>
              </w:rPr>
            </w:pPr>
            <w:r w:rsidRPr="00A80832">
              <w:rPr>
                <w:rFonts w:ascii="Calibri" w:hAnsi="Calibri"/>
                <w:szCs w:val="22"/>
              </w:rPr>
              <w:t xml:space="preserve">(ii) the installation, alteration or replacement of a chimney, flue or soil and vent pipe; </w:t>
            </w:r>
          </w:p>
          <w:p w14:paraId="5881B5DB" w14:textId="77777777" w:rsidR="00A80832" w:rsidRPr="00A80832" w:rsidRDefault="00A80832" w:rsidP="007654E6">
            <w:pPr>
              <w:pStyle w:val="Header"/>
              <w:tabs>
                <w:tab w:val="clear" w:pos="4153"/>
                <w:tab w:val="clear" w:pos="8306"/>
              </w:tabs>
              <w:contextualSpacing/>
              <w:jc w:val="both"/>
              <w:rPr>
                <w:rFonts w:ascii="Calibri" w:hAnsi="Calibri"/>
                <w:b/>
                <w:bCs/>
                <w:szCs w:val="22"/>
              </w:rPr>
            </w:pPr>
          </w:p>
          <w:p w14:paraId="032A89B3" w14:textId="77777777" w:rsidR="00A80832" w:rsidRPr="00A80832" w:rsidRDefault="00A80832" w:rsidP="007654E6">
            <w:pPr>
              <w:pStyle w:val="Header"/>
              <w:tabs>
                <w:tab w:val="clear" w:pos="4153"/>
                <w:tab w:val="clear" w:pos="8306"/>
              </w:tabs>
              <w:contextualSpacing/>
              <w:jc w:val="both"/>
              <w:rPr>
                <w:rFonts w:ascii="Calibri" w:hAnsi="Calibri"/>
                <w:b/>
                <w:szCs w:val="22"/>
              </w:rPr>
            </w:pPr>
            <w:r w:rsidRPr="00A80832">
              <w:rPr>
                <w:rFonts w:ascii="Calibri" w:hAnsi="Calibri"/>
                <w:b/>
                <w:szCs w:val="22"/>
              </w:rPr>
              <w:t xml:space="preserve">The proposed development would not consist of or include any of the above. </w:t>
            </w:r>
          </w:p>
          <w:p w14:paraId="193EC86F" w14:textId="77777777" w:rsidR="00A80832" w:rsidRPr="00A80832" w:rsidRDefault="00A80832" w:rsidP="007654E6">
            <w:pPr>
              <w:pStyle w:val="Header"/>
              <w:tabs>
                <w:tab w:val="clear" w:pos="4153"/>
                <w:tab w:val="clear" w:pos="8306"/>
              </w:tabs>
              <w:contextualSpacing/>
              <w:jc w:val="both"/>
              <w:rPr>
                <w:rFonts w:ascii="Calibri" w:hAnsi="Calibri"/>
                <w:b/>
                <w:szCs w:val="22"/>
              </w:rPr>
            </w:pPr>
          </w:p>
          <w:p w14:paraId="3F57A44D"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f) the dwellinghouse is on article 2(3) land; </w:t>
            </w:r>
          </w:p>
          <w:p w14:paraId="2046F69D"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5D6FBA4D" w14:textId="77777777" w:rsidR="00A80832" w:rsidRPr="00A80832" w:rsidRDefault="00A80832" w:rsidP="007654E6">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dwellinghouse is not on article 2(3) land. </w:t>
            </w:r>
          </w:p>
          <w:p w14:paraId="224B10F0" w14:textId="77777777" w:rsidR="00A80832" w:rsidRPr="00A80832" w:rsidRDefault="00A80832" w:rsidP="007654E6">
            <w:pPr>
              <w:pStyle w:val="Header"/>
              <w:tabs>
                <w:tab w:val="clear" w:pos="4153"/>
                <w:tab w:val="clear" w:pos="8306"/>
              </w:tabs>
              <w:contextualSpacing/>
              <w:jc w:val="both"/>
              <w:rPr>
                <w:rFonts w:ascii="Calibri" w:hAnsi="Calibri"/>
                <w:b/>
                <w:bCs/>
                <w:szCs w:val="22"/>
              </w:rPr>
            </w:pPr>
          </w:p>
          <w:p w14:paraId="34D58F6B"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g) the dwellinghouse is built under Part 20 of this Schedule (construction of new dwellinghouses), or</w:t>
            </w:r>
          </w:p>
          <w:p w14:paraId="7FEBD99A"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1607F211" w14:textId="77777777" w:rsidR="00A80832" w:rsidRPr="00A80832" w:rsidRDefault="00A80832" w:rsidP="007654E6">
            <w:pPr>
              <w:pStyle w:val="Header"/>
              <w:tabs>
                <w:tab w:val="clear" w:pos="4153"/>
                <w:tab w:val="clear" w:pos="8306"/>
              </w:tabs>
              <w:contextualSpacing/>
              <w:jc w:val="both"/>
              <w:rPr>
                <w:rFonts w:ascii="Calibri" w:hAnsi="Calibri"/>
                <w:b/>
                <w:bCs/>
                <w:szCs w:val="22"/>
              </w:rPr>
            </w:pPr>
            <w:r w:rsidRPr="00A80832">
              <w:rPr>
                <w:rFonts w:ascii="Calibri" w:hAnsi="Calibri"/>
                <w:b/>
                <w:bCs/>
                <w:szCs w:val="22"/>
              </w:rPr>
              <w:lastRenderedPageBreak/>
              <w:t xml:space="preserve">The dwellinghouse is not built under Part 20. </w:t>
            </w:r>
          </w:p>
          <w:p w14:paraId="49DE393D" w14:textId="77777777" w:rsidR="00A80832" w:rsidRPr="00A80832" w:rsidRDefault="00A80832" w:rsidP="007654E6">
            <w:pPr>
              <w:pStyle w:val="Header"/>
              <w:tabs>
                <w:tab w:val="clear" w:pos="4153"/>
                <w:tab w:val="clear" w:pos="8306"/>
              </w:tabs>
              <w:contextualSpacing/>
              <w:jc w:val="both"/>
              <w:rPr>
                <w:rFonts w:ascii="Calibri" w:hAnsi="Calibri"/>
                <w:b/>
                <w:bCs/>
                <w:szCs w:val="22"/>
              </w:rPr>
            </w:pPr>
          </w:p>
          <w:p w14:paraId="6D46A270"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h) the existing dwellinghouse has been enlarged in reliance on the permission granted by Class AA (enlargement of a dwellinghouse by construction of additional storeys). </w:t>
            </w:r>
          </w:p>
          <w:p w14:paraId="49D29541"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2EB4AE1D" w14:textId="77777777" w:rsidR="00A80832" w:rsidRDefault="00A80832" w:rsidP="007654E6">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existing dwellinghouse has not been enlarged in reliance on the permission granted by Class AA. </w:t>
            </w:r>
          </w:p>
          <w:p w14:paraId="65CAFB5F" w14:textId="77777777" w:rsidR="002D4651" w:rsidRPr="00A80832" w:rsidRDefault="002D4651" w:rsidP="007654E6">
            <w:pPr>
              <w:pStyle w:val="Header"/>
              <w:tabs>
                <w:tab w:val="clear" w:pos="4153"/>
                <w:tab w:val="clear" w:pos="8306"/>
              </w:tabs>
              <w:contextualSpacing/>
              <w:jc w:val="both"/>
              <w:rPr>
                <w:rFonts w:ascii="Calibri" w:hAnsi="Calibri"/>
                <w:b/>
                <w:bCs/>
                <w:szCs w:val="22"/>
              </w:rPr>
            </w:pPr>
          </w:p>
          <w:p w14:paraId="56D0837B" w14:textId="77777777" w:rsidR="00A80832" w:rsidRPr="00A80832" w:rsidRDefault="00A80832" w:rsidP="007654E6">
            <w:pPr>
              <w:pStyle w:val="Header"/>
              <w:tabs>
                <w:tab w:val="clear" w:pos="4153"/>
                <w:tab w:val="clear" w:pos="8306"/>
              </w:tabs>
              <w:contextualSpacing/>
              <w:jc w:val="both"/>
              <w:rPr>
                <w:rFonts w:ascii="Calibri" w:hAnsi="Calibri"/>
                <w:bCs/>
                <w:szCs w:val="22"/>
                <w:u w:val="single"/>
              </w:rPr>
            </w:pPr>
            <w:r w:rsidRPr="00A80832">
              <w:rPr>
                <w:rFonts w:ascii="Calibri" w:hAnsi="Calibri"/>
                <w:bCs/>
                <w:szCs w:val="22"/>
                <w:u w:val="single"/>
              </w:rPr>
              <w:t xml:space="preserve">B.2 Development is permitted by Class B subject to the following conditions – </w:t>
            </w:r>
          </w:p>
          <w:p w14:paraId="1850FB79" w14:textId="77777777" w:rsidR="00A80832" w:rsidRPr="00A80832" w:rsidRDefault="00A80832" w:rsidP="007654E6">
            <w:pPr>
              <w:pStyle w:val="Header"/>
              <w:tabs>
                <w:tab w:val="clear" w:pos="4153"/>
                <w:tab w:val="clear" w:pos="8306"/>
              </w:tabs>
              <w:contextualSpacing/>
              <w:jc w:val="both"/>
              <w:rPr>
                <w:rFonts w:ascii="Calibri" w:hAnsi="Calibri"/>
                <w:bCs/>
                <w:szCs w:val="22"/>
                <w:u w:val="single"/>
              </w:rPr>
            </w:pPr>
          </w:p>
          <w:p w14:paraId="75CC191C" w14:textId="77777777" w:rsidR="00A80832" w:rsidRPr="004801A4" w:rsidRDefault="00A80832" w:rsidP="007654E6">
            <w:pPr>
              <w:pStyle w:val="Header"/>
              <w:tabs>
                <w:tab w:val="clear" w:pos="4153"/>
                <w:tab w:val="clear" w:pos="8306"/>
              </w:tabs>
              <w:contextualSpacing/>
              <w:jc w:val="both"/>
              <w:rPr>
                <w:rFonts w:ascii="Calibri" w:hAnsi="Calibri"/>
                <w:bCs/>
                <w:szCs w:val="22"/>
              </w:rPr>
            </w:pPr>
            <w:r w:rsidRPr="004801A4">
              <w:rPr>
                <w:rFonts w:ascii="Calibri" w:hAnsi="Calibri"/>
                <w:bCs/>
                <w:szCs w:val="22"/>
              </w:rPr>
              <w:t xml:space="preserve">a) the materials used in any exterior work must be of a similar appearance to those used in the construction of the exterior of the existing dwellinghouse; </w:t>
            </w:r>
          </w:p>
          <w:p w14:paraId="3417209D" w14:textId="77777777" w:rsidR="00A80832" w:rsidRDefault="00A80832" w:rsidP="007654E6">
            <w:pPr>
              <w:pStyle w:val="Header"/>
              <w:tabs>
                <w:tab w:val="clear" w:pos="4153"/>
                <w:tab w:val="clear" w:pos="8306"/>
              </w:tabs>
              <w:contextualSpacing/>
              <w:jc w:val="both"/>
              <w:rPr>
                <w:rFonts w:ascii="Calibri" w:hAnsi="Calibri"/>
                <w:bCs/>
                <w:szCs w:val="22"/>
              </w:rPr>
            </w:pPr>
          </w:p>
          <w:p w14:paraId="6D00A662" w14:textId="0CED6145" w:rsidR="007654E6" w:rsidRPr="007654E6" w:rsidRDefault="007654E6" w:rsidP="007654E6">
            <w:pPr>
              <w:pStyle w:val="Header"/>
              <w:tabs>
                <w:tab w:val="clear" w:pos="4153"/>
                <w:tab w:val="clear" w:pos="8306"/>
              </w:tabs>
              <w:contextualSpacing/>
              <w:jc w:val="both"/>
              <w:rPr>
                <w:rFonts w:ascii="Calibri" w:hAnsi="Calibri"/>
                <w:b/>
                <w:bCs/>
                <w:szCs w:val="22"/>
              </w:rPr>
            </w:pPr>
            <w:r w:rsidRPr="007654E6">
              <w:rPr>
                <w:rFonts w:ascii="Calibri" w:hAnsi="Calibri"/>
                <w:b/>
                <w:bCs/>
                <w:szCs w:val="22"/>
              </w:rPr>
              <w:t xml:space="preserve">The Householder Technical Guidance ensures that “any addition or alteration to a roof for a </w:t>
            </w:r>
            <w:r w:rsidR="00713583" w:rsidRPr="007654E6">
              <w:rPr>
                <w:rFonts w:ascii="Calibri" w:hAnsi="Calibri"/>
                <w:b/>
                <w:bCs/>
                <w:szCs w:val="22"/>
              </w:rPr>
              <w:t>loft conversion result</w:t>
            </w:r>
            <w:r w:rsidR="00713583">
              <w:rPr>
                <w:rFonts w:ascii="Calibri" w:hAnsi="Calibri"/>
                <w:b/>
                <w:bCs/>
                <w:szCs w:val="22"/>
              </w:rPr>
              <w:t xml:space="preserve">s </w:t>
            </w:r>
            <w:r w:rsidRPr="007654E6">
              <w:rPr>
                <w:rFonts w:ascii="Calibri" w:hAnsi="Calibri"/>
                <w:b/>
                <w:bCs/>
                <w:szCs w:val="22"/>
              </w:rPr>
              <w:t>in an appearance that minimises visual impact and is sympathetic to the existing house</w:t>
            </w:r>
            <w:r w:rsidR="00713583">
              <w:rPr>
                <w:rFonts w:ascii="Calibri" w:hAnsi="Calibri"/>
                <w:b/>
                <w:bCs/>
                <w:szCs w:val="22"/>
              </w:rPr>
              <w:t xml:space="preserve">. This means that the materials used should be of similar visual appearance to those in the existing house but does not mean that they need to be same materials or match exactly”. </w:t>
            </w:r>
            <w:r w:rsidRPr="007654E6">
              <w:rPr>
                <w:rFonts w:ascii="Calibri" w:hAnsi="Calibri"/>
                <w:b/>
                <w:bCs/>
                <w:szCs w:val="22"/>
              </w:rPr>
              <w:t xml:space="preserve"> </w:t>
            </w:r>
          </w:p>
          <w:p w14:paraId="4CFBE7B3" w14:textId="77777777" w:rsidR="007654E6" w:rsidRPr="007654E6" w:rsidRDefault="007654E6" w:rsidP="007654E6">
            <w:pPr>
              <w:pStyle w:val="Header"/>
              <w:tabs>
                <w:tab w:val="clear" w:pos="4153"/>
                <w:tab w:val="clear" w:pos="8306"/>
              </w:tabs>
              <w:contextualSpacing/>
              <w:jc w:val="both"/>
              <w:rPr>
                <w:rFonts w:ascii="Calibri" w:hAnsi="Calibri"/>
                <w:b/>
                <w:bCs/>
                <w:szCs w:val="22"/>
              </w:rPr>
            </w:pPr>
          </w:p>
          <w:p w14:paraId="4626C85D" w14:textId="6C7B6B37" w:rsidR="002D4651" w:rsidRPr="007654E6" w:rsidRDefault="007654E6" w:rsidP="007654E6">
            <w:pPr>
              <w:pStyle w:val="Header"/>
              <w:tabs>
                <w:tab w:val="clear" w:pos="4153"/>
                <w:tab w:val="clear" w:pos="8306"/>
              </w:tabs>
              <w:contextualSpacing/>
              <w:jc w:val="both"/>
              <w:rPr>
                <w:rFonts w:ascii="Calibri" w:hAnsi="Calibri"/>
                <w:b/>
                <w:bCs/>
                <w:szCs w:val="22"/>
              </w:rPr>
            </w:pPr>
            <w:r w:rsidRPr="007654E6">
              <w:rPr>
                <w:rFonts w:ascii="Calibri" w:hAnsi="Calibri"/>
                <w:b/>
                <w:bCs/>
                <w:szCs w:val="22"/>
              </w:rPr>
              <w:t xml:space="preserve">As a result, the proposed anthracite horizontal boarding would be considered acceptable insofar that the material would appear to be of similar colour to the materials used in the main roof of the house. </w:t>
            </w:r>
          </w:p>
          <w:p w14:paraId="7693FF73" w14:textId="77777777" w:rsidR="00A80832" w:rsidRDefault="00A80832" w:rsidP="007654E6">
            <w:pPr>
              <w:pStyle w:val="Header"/>
              <w:tabs>
                <w:tab w:val="clear" w:pos="4153"/>
                <w:tab w:val="clear" w:pos="8306"/>
              </w:tabs>
              <w:contextualSpacing/>
              <w:jc w:val="both"/>
              <w:rPr>
                <w:rFonts w:ascii="Calibri" w:hAnsi="Calibri"/>
                <w:bCs/>
                <w:szCs w:val="22"/>
              </w:rPr>
            </w:pPr>
          </w:p>
          <w:p w14:paraId="358EDF31"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b) the enlargement must be constructed so that – </w:t>
            </w:r>
          </w:p>
          <w:p w14:paraId="45153C35"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5AB39C30"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 other than in the case of a hip-to-gable enlargement or an enlargement which joins the original roof to the roof a rear side extension – </w:t>
            </w:r>
          </w:p>
          <w:p w14:paraId="377BBC99"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20FF0749"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(aa) the eaves of the original roof are maintained or reinstated; and </w:t>
            </w:r>
          </w:p>
          <w:p w14:paraId="72C73CDB"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60768662"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(bb) the edge of the enlargement closest to the eaves of the original roof is, so far as practicable, not less than 0.2m from the eaves, measured along the roof slope from the outside edge of the eaves; and </w:t>
            </w:r>
          </w:p>
          <w:p w14:paraId="3E0E3BF0"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431E33F7" w14:textId="77777777" w:rsid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(ii) other than in the case of an enlargement which joins the original roof to the roof of a rear or side extension, no part of the enlargement extends beyond the outside face of any external wall of the original dwellinghouse; and </w:t>
            </w:r>
          </w:p>
          <w:p w14:paraId="652B4E38" w14:textId="77777777" w:rsidR="00A80832" w:rsidRDefault="00A80832" w:rsidP="007654E6">
            <w:pPr>
              <w:pStyle w:val="Header"/>
              <w:tabs>
                <w:tab w:val="clear" w:pos="4153"/>
                <w:tab w:val="clear" w:pos="8306"/>
              </w:tabs>
              <w:contextualSpacing/>
              <w:jc w:val="both"/>
              <w:rPr>
                <w:rFonts w:ascii="Calibri" w:hAnsi="Calibri"/>
                <w:bCs/>
                <w:szCs w:val="22"/>
              </w:rPr>
            </w:pPr>
          </w:p>
          <w:p w14:paraId="33113B30" w14:textId="3B9946C6" w:rsidR="00A80832" w:rsidRPr="009D3BB7" w:rsidRDefault="009D3BB7" w:rsidP="007654E6">
            <w:pPr>
              <w:pStyle w:val="Header"/>
              <w:tabs>
                <w:tab w:val="clear" w:pos="4153"/>
                <w:tab w:val="clear" w:pos="8306"/>
              </w:tabs>
              <w:contextualSpacing/>
              <w:jc w:val="both"/>
              <w:rPr>
                <w:rFonts w:ascii="Calibri" w:hAnsi="Calibri"/>
                <w:b/>
                <w:szCs w:val="22"/>
              </w:rPr>
            </w:pPr>
            <w:r>
              <w:rPr>
                <w:rFonts w:ascii="Calibri" w:hAnsi="Calibri"/>
                <w:b/>
                <w:szCs w:val="22"/>
              </w:rPr>
              <w:t>The eaves of the original roof would</w:t>
            </w:r>
            <w:r w:rsidR="00987404">
              <w:rPr>
                <w:rFonts w:ascii="Calibri" w:hAnsi="Calibri"/>
                <w:b/>
                <w:szCs w:val="22"/>
              </w:rPr>
              <w:t xml:space="preserve"> be</w:t>
            </w:r>
            <w:r>
              <w:rPr>
                <w:rFonts w:ascii="Calibri" w:hAnsi="Calibri"/>
                <w:b/>
                <w:szCs w:val="22"/>
              </w:rPr>
              <w:t xml:space="preserve"> </w:t>
            </w:r>
            <w:r w:rsidR="00987404">
              <w:rPr>
                <w:rFonts w:ascii="Calibri" w:hAnsi="Calibri"/>
                <w:b/>
                <w:szCs w:val="22"/>
              </w:rPr>
              <w:t>maintained or reinstated, and the edge of the proposed dormer would be more than 0.2m from the eaves. The proposed development would also not extend beyond the outside face of any external wall of the original dwellinghouse.</w:t>
            </w:r>
          </w:p>
          <w:p w14:paraId="0F88BEF7" w14:textId="77777777" w:rsidR="00A80832" w:rsidRDefault="00A80832" w:rsidP="007654E6">
            <w:pPr>
              <w:pStyle w:val="Header"/>
              <w:tabs>
                <w:tab w:val="clear" w:pos="4153"/>
                <w:tab w:val="clear" w:pos="8306"/>
              </w:tabs>
              <w:contextualSpacing/>
              <w:jc w:val="both"/>
              <w:rPr>
                <w:rFonts w:ascii="Calibri" w:hAnsi="Calibri"/>
                <w:bCs/>
                <w:szCs w:val="22"/>
              </w:rPr>
            </w:pPr>
          </w:p>
          <w:p w14:paraId="2D69D4D8"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c) any window inserted on a wall or roof slope forming a side elevation of the dwellinghouse must be – </w:t>
            </w:r>
          </w:p>
          <w:p w14:paraId="501737BD"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25C21C43"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 obscure-glazed, and </w:t>
            </w:r>
          </w:p>
          <w:p w14:paraId="22C2FE93"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2DAD04C7" w14:textId="77777777" w:rsidR="00A80832" w:rsidRPr="00A80832" w:rsidRDefault="00A80832" w:rsidP="007654E6">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(ii) non-opening unless the parts of the window which can be opened are more than 1.7m above the floor of the room in which the window is installed. </w:t>
            </w:r>
          </w:p>
          <w:p w14:paraId="619D02AF" w14:textId="77777777" w:rsidR="00A80832" w:rsidRPr="00A80832" w:rsidRDefault="00A80832" w:rsidP="007654E6">
            <w:pPr>
              <w:pStyle w:val="Header"/>
              <w:tabs>
                <w:tab w:val="clear" w:pos="4153"/>
                <w:tab w:val="clear" w:pos="8306"/>
              </w:tabs>
              <w:contextualSpacing/>
              <w:jc w:val="both"/>
              <w:rPr>
                <w:rFonts w:ascii="Calibri" w:hAnsi="Calibri"/>
                <w:bCs/>
                <w:szCs w:val="22"/>
              </w:rPr>
            </w:pPr>
          </w:p>
          <w:p w14:paraId="5F7CDCD9" w14:textId="77777777" w:rsidR="00A80832" w:rsidRPr="00A80832" w:rsidRDefault="00A80832" w:rsidP="007654E6">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No windows are proposed to a wall or roof slope forming a side elevation. </w:t>
            </w:r>
          </w:p>
          <w:p w14:paraId="0F5F3DB4" w14:textId="36E75BE8" w:rsidR="00A74F22" w:rsidRDefault="00A74F22" w:rsidP="007654E6">
            <w:pPr>
              <w:pStyle w:val="Header"/>
              <w:tabs>
                <w:tab w:val="clear" w:pos="4153"/>
                <w:tab w:val="clear" w:pos="8306"/>
              </w:tabs>
              <w:contextualSpacing/>
              <w:jc w:val="both"/>
              <w:rPr>
                <w:rFonts w:ascii="Calibri" w:hAnsi="Calibri"/>
                <w:b/>
                <w:szCs w:val="22"/>
              </w:rPr>
            </w:pPr>
          </w:p>
        </w:tc>
      </w:tr>
      <w:tr w:rsidR="00C0704D" w:rsidRPr="00D2449B" w14:paraId="0A9D02B4" w14:textId="77777777" w:rsidTr="00FE7C01">
        <w:trPr>
          <w:jc w:val="center"/>
        </w:trPr>
        <w:tc>
          <w:tcPr>
            <w:tcW w:w="97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2D4651">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2D4651">
            <w:pPr>
              <w:contextualSpacing/>
              <w:jc w:val="both"/>
              <w:rPr>
                <w:rFonts w:ascii="Calibri" w:hAnsi="Calibri"/>
                <w:bCs/>
                <w:color w:val="548DD4" w:themeColor="text2" w:themeTint="99"/>
                <w:szCs w:val="22"/>
              </w:rPr>
            </w:pPr>
          </w:p>
          <w:p w14:paraId="15DC720E" w14:textId="77777777" w:rsidR="00987404" w:rsidRPr="00987404" w:rsidRDefault="00987404" w:rsidP="002D4651">
            <w:pPr>
              <w:pStyle w:val="Header"/>
              <w:tabs>
                <w:tab w:val="clear" w:pos="4153"/>
                <w:tab w:val="clear" w:pos="8306"/>
              </w:tabs>
              <w:contextualSpacing/>
              <w:jc w:val="both"/>
              <w:rPr>
                <w:rFonts w:ascii="Calibri" w:hAnsi="Calibri"/>
                <w:szCs w:val="22"/>
              </w:rPr>
            </w:pPr>
            <w:r w:rsidRPr="00987404">
              <w:rPr>
                <w:rFonts w:ascii="Calibri" w:hAnsi="Calibri"/>
                <w:szCs w:val="22"/>
              </w:rPr>
              <w:t xml:space="preserve">The proposed development constitutes permitted development under Schedule 2 Part 1 Class B of the Town and Country Planning (General Permitted Development) (England) Order 2015 (as amended), subject to the conditions outlined in B.2 of this Part. </w:t>
            </w:r>
          </w:p>
          <w:p w14:paraId="3A4BD7A7" w14:textId="073A1409" w:rsidR="009F4443" w:rsidRDefault="009F4443" w:rsidP="002D4651">
            <w:pPr>
              <w:pStyle w:val="Header"/>
              <w:tabs>
                <w:tab w:val="clear" w:pos="4153"/>
                <w:tab w:val="clear" w:pos="8306"/>
              </w:tabs>
              <w:contextualSpacing/>
              <w:jc w:val="both"/>
              <w:rPr>
                <w:rFonts w:ascii="Calibri" w:hAnsi="Calibri"/>
                <w:b/>
                <w:szCs w:val="22"/>
              </w:rPr>
            </w:pPr>
          </w:p>
        </w:tc>
      </w:tr>
      <w:tr w:rsidR="00C0704D" w:rsidRPr="00D2449B" w14:paraId="507FC89B" w14:textId="77777777" w:rsidTr="00FE7C0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4DEE311" w:rsidR="00C0704D" w:rsidRPr="00D2449B" w:rsidRDefault="00987404"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749C6"/>
    <w:rsid w:val="000A6867"/>
    <w:rsid w:val="000B5CB5"/>
    <w:rsid w:val="00121E40"/>
    <w:rsid w:val="00130035"/>
    <w:rsid w:val="001D4F7A"/>
    <w:rsid w:val="00250879"/>
    <w:rsid w:val="00282E3A"/>
    <w:rsid w:val="0029334A"/>
    <w:rsid w:val="002954E5"/>
    <w:rsid w:val="00295A61"/>
    <w:rsid w:val="002A01CF"/>
    <w:rsid w:val="002C5DEA"/>
    <w:rsid w:val="002C6277"/>
    <w:rsid w:val="002D4651"/>
    <w:rsid w:val="002F2580"/>
    <w:rsid w:val="00321B6E"/>
    <w:rsid w:val="00375556"/>
    <w:rsid w:val="003C5B28"/>
    <w:rsid w:val="00405F5D"/>
    <w:rsid w:val="00406EBD"/>
    <w:rsid w:val="00440CB6"/>
    <w:rsid w:val="0046548C"/>
    <w:rsid w:val="004801A4"/>
    <w:rsid w:val="004947BB"/>
    <w:rsid w:val="00497407"/>
    <w:rsid w:val="004A5EA9"/>
    <w:rsid w:val="004C2434"/>
    <w:rsid w:val="004D6C54"/>
    <w:rsid w:val="004E1D72"/>
    <w:rsid w:val="004E2781"/>
    <w:rsid w:val="004F0649"/>
    <w:rsid w:val="00510FA2"/>
    <w:rsid w:val="00556ECD"/>
    <w:rsid w:val="0059215A"/>
    <w:rsid w:val="005A6572"/>
    <w:rsid w:val="005D1E51"/>
    <w:rsid w:val="005E1C6C"/>
    <w:rsid w:val="005E65DF"/>
    <w:rsid w:val="005F1A36"/>
    <w:rsid w:val="00610DE6"/>
    <w:rsid w:val="00692B60"/>
    <w:rsid w:val="00696B04"/>
    <w:rsid w:val="006A71AD"/>
    <w:rsid w:val="006B3337"/>
    <w:rsid w:val="006C2BFA"/>
    <w:rsid w:val="006F6849"/>
    <w:rsid w:val="0070054B"/>
    <w:rsid w:val="00713583"/>
    <w:rsid w:val="00761D2C"/>
    <w:rsid w:val="007654E6"/>
    <w:rsid w:val="00773A66"/>
    <w:rsid w:val="00776AE2"/>
    <w:rsid w:val="00794428"/>
    <w:rsid w:val="007B3CB4"/>
    <w:rsid w:val="007C791C"/>
    <w:rsid w:val="007D0CEC"/>
    <w:rsid w:val="007D7DF4"/>
    <w:rsid w:val="007E0D23"/>
    <w:rsid w:val="007F16D6"/>
    <w:rsid w:val="00811771"/>
    <w:rsid w:val="00824DB6"/>
    <w:rsid w:val="00837F4F"/>
    <w:rsid w:val="00850583"/>
    <w:rsid w:val="008523A8"/>
    <w:rsid w:val="008542DE"/>
    <w:rsid w:val="00877C8F"/>
    <w:rsid w:val="008A28C8"/>
    <w:rsid w:val="00924FFD"/>
    <w:rsid w:val="00987404"/>
    <w:rsid w:val="009C1F22"/>
    <w:rsid w:val="009D0013"/>
    <w:rsid w:val="009D3BB7"/>
    <w:rsid w:val="009F4443"/>
    <w:rsid w:val="00A42E82"/>
    <w:rsid w:val="00A579BB"/>
    <w:rsid w:val="00A63D55"/>
    <w:rsid w:val="00A74F22"/>
    <w:rsid w:val="00A80832"/>
    <w:rsid w:val="00A95D89"/>
    <w:rsid w:val="00AA1374"/>
    <w:rsid w:val="00AF2180"/>
    <w:rsid w:val="00B2287C"/>
    <w:rsid w:val="00B23317"/>
    <w:rsid w:val="00B5479B"/>
    <w:rsid w:val="00B93EB5"/>
    <w:rsid w:val="00BA0DFD"/>
    <w:rsid w:val="00BD3F03"/>
    <w:rsid w:val="00C0704D"/>
    <w:rsid w:val="00C25722"/>
    <w:rsid w:val="00C618DB"/>
    <w:rsid w:val="00D11007"/>
    <w:rsid w:val="00D17EB1"/>
    <w:rsid w:val="00D24471"/>
    <w:rsid w:val="00D2449B"/>
    <w:rsid w:val="00D54E67"/>
    <w:rsid w:val="00DB1FA4"/>
    <w:rsid w:val="00DD3288"/>
    <w:rsid w:val="00DD62F6"/>
    <w:rsid w:val="00E46243"/>
    <w:rsid w:val="00E66534"/>
    <w:rsid w:val="00E70027"/>
    <w:rsid w:val="00E72F6C"/>
    <w:rsid w:val="00EA09F9"/>
    <w:rsid w:val="00EC23C7"/>
    <w:rsid w:val="00ED00B7"/>
    <w:rsid w:val="00EF44E6"/>
    <w:rsid w:val="00F056A7"/>
    <w:rsid w:val="00F22290"/>
    <w:rsid w:val="00FD6AE3"/>
    <w:rsid w:val="00FE7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679">
      <w:bodyDiv w:val="1"/>
      <w:marLeft w:val="0"/>
      <w:marRight w:val="0"/>
      <w:marTop w:val="0"/>
      <w:marBottom w:val="0"/>
      <w:divBdr>
        <w:top w:val="none" w:sz="0" w:space="0" w:color="auto"/>
        <w:left w:val="none" w:sz="0" w:space="0" w:color="auto"/>
        <w:bottom w:val="none" w:sz="0" w:space="0" w:color="auto"/>
        <w:right w:val="none" w:sz="0" w:space="0" w:color="auto"/>
      </w:divBdr>
    </w:div>
    <w:div w:id="42410312">
      <w:bodyDiv w:val="1"/>
      <w:marLeft w:val="0"/>
      <w:marRight w:val="0"/>
      <w:marTop w:val="0"/>
      <w:marBottom w:val="0"/>
      <w:divBdr>
        <w:top w:val="none" w:sz="0" w:space="0" w:color="auto"/>
        <w:left w:val="none" w:sz="0" w:space="0" w:color="auto"/>
        <w:bottom w:val="none" w:sz="0" w:space="0" w:color="auto"/>
        <w:right w:val="none" w:sz="0" w:space="0" w:color="auto"/>
      </w:divBdr>
    </w:div>
    <w:div w:id="44835500">
      <w:bodyDiv w:val="1"/>
      <w:marLeft w:val="0"/>
      <w:marRight w:val="0"/>
      <w:marTop w:val="0"/>
      <w:marBottom w:val="0"/>
      <w:divBdr>
        <w:top w:val="none" w:sz="0" w:space="0" w:color="auto"/>
        <w:left w:val="none" w:sz="0" w:space="0" w:color="auto"/>
        <w:bottom w:val="none" w:sz="0" w:space="0" w:color="auto"/>
        <w:right w:val="none" w:sz="0" w:space="0" w:color="auto"/>
      </w:divBdr>
    </w:div>
    <w:div w:id="80877167">
      <w:bodyDiv w:val="1"/>
      <w:marLeft w:val="0"/>
      <w:marRight w:val="0"/>
      <w:marTop w:val="0"/>
      <w:marBottom w:val="0"/>
      <w:divBdr>
        <w:top w:val="none" w:sz="0" w:space="0" w:color="auto"/>
        <w:left w:val="none" w:sz="0" w:space="0" w:color="auto"/>
        <w:bottom w:val="none" w:sz="0" w:space="0" w:color="auto"/>
        <w:right w:val="none" w:sz="0" w:space="0" w:color="auto"/>
      </w:divBdr>
    </w:div>
    <w:div w:id="348874637">
      <w:bodyDiv w:val="1"/>
      <w:marLeft w:val="0"/>
      <w:marRight w:val="0"/>
      <w:marTop w:val="0"/>
      <w:marBottom w:val="0"/>
      <w:divBdr>
        <w:top w:val="none" w:sz="0" w:space="0" w:color="auto"/>
        <w:left w:val="none" w:sz="0" w:space="0" w:color="auto"/>
        <w:bottom w:val="none" w:sz="0" w:space="0" w:color="auto"/>
        <w:right w:val="none" w:sz="0" w:space="0" w:color="auto"/>
      </w:divBdr>
    </w:div>
    <w:div w:id="515971218">
      <w:bodyDiv w:val="1"/>
      <w:marLeft w:val="0"/>
      <w:marRight w:val="0"/>
      <w:marTop w:val="0"/>
      <w:marBottom w:val="0"/>
      <w:divBdr>
        <w:top w:val="none" w:sz="0" w:space="0" w:color="auto"/>
        <w:left w:val="none" w:sz="0" w:space="0" w:color="auto"/>
        <w:bottom w:val="none" w:sz="0" w:space="0" w:color="auto"/>
        <w:right w:val="none" w:sz="0" w:space="0" w:color="auto"/>
      </w:divBdr>
    </w:div>
    <w:div w:id="543448727">
      <w:bodyDiv w:val="1"/>
      <w:marLeft w:val="0"/>
      <w:marRight w:val="0"/>
      <w:marTop w:val="0"/>
      <w:marBottom w:val="0"/>
      <w:divBdr>
        <w:top w:val="none" w:sz="0" w:space="0" w:color="auto"/>
        <w:left w:val="none" w:sz="0" w:space="0" w:color="auto"/>
        <w:bottom w:val="none" w:sz="0" w:space="0" w:color="auto"/>
        <w:right w:val="none" w:sz="0" w:space="0" w:color="auto"/>
      </w:divBdr>
    </w:div>
    <w:div w:id="569736642">
      <w:bodyDiv w:val="1"/>
      <w:marLeft w:val="0"/>
      <w:marRight w:val="0"/>
      <w:marTop w:val="0"/>
      <w:marBottom w:val="0"/>
      <w:divBdr>
        <w:top w:val="none" w:sz="0" w:space="0" w:color="auto"/>
        <w:left w:val="none" w:sz="0" w:space="0" w:color="auto"/>
        <w:bottom w:val="none" w:sz="0" w:space="0" w:color="auto"/>
        <w:right w:val="none" w:sz="0" w:space="0" w:color="auto"/>
      </w:divBdr>
    </w:div>
    <w:div w:id="703293510">
      <w:bodyDiv w:val="1"/>
      <w:marLeft w:val="0"/>
      <w:marRight w:val="0"/>
      <w:marTop w:val="0"/>
      <w:marBottom w:val="0"/>
      <w:divBdr>
        <w:top w:val="none" w:sz="0" w:space="0" w:color="auto"/>
        <w:left w:val="none" w:sz="0" w:space="0" w:color="auto"/>
        <w:bottom w:val="none" w:sz="0" w:space="0" w:color="auto"/>
        <w:right w:val="none" w:sz="0" w:space="0" w:color="auto"/>
      </w:divBdr>
    </w:div>
    <w:div w:id="716660447">
      <w:bodyDiv w:val="1"/>
      <w:marLeft w:val="0"/>
      <w:marRight w:val="0"/>
      <w:marTop w:val="0"/>
      <w:marBottom w:val="0"/>
      <w:divBdr>
        <w:top w:val="none" w:sz="0" w:space="0" w:color="auto"/>
        <w:left w:val="none" w:sz="0" w:space="0" w:color="auto"/>
        <w:bottom w:val="none" w:sz="0" w:space="0" w:color="auto"/>
        <w:right w:val="none" w:sz="0" w:space="0" w:color="auto"/>
      </w:divBdr>
    </w:div>
    <w:div w:id="894657219">
      <w:bodyDiv w:val="1"/>
      <w:marLeft w:val="0"/>
      <w:marRight w:val="0"/>
      <w:marTop w:val="0"/>
      <w:marBottom w:val="0"/>
      <w:divBdr>
        <w:top w:val="none" w:sz="0" w:space="0" w:color="auto"/>
        <w:left w:val="none" w:sz="0" w:space="0" w:color="auto"/>
        <w:bottom w:val="none" w:sz="0" w:space="0" w:color="auto"/>
        <w:right w:val="none" w:sz="0" w:space="0" w:color="auto"/>
      </w:divBdr>
    </w:div>
    <w:div w:id="941373112">
      <w:bodyDiv w:val="1"/>
      <w:marLeft w:val="0"/>
      <w:marRight w:val="0"/>
      <w:marTop w:val="0"/>
      <w:marBottom w:val="0"/>
      <w:divBdr>
        <w:top w:val="none" w:sz="0" w:space="0" w:color="auto"/>
        <w:left w:val="none" w:sz="0" w:space="0" w:color="auto"/>
        <w:bottom w:val="none" w:sz="0" w:space="0" w:color="auto"/>
        <w:right w:val="none" w:sz="0" w:space="0" w:color="auto"/>
      </w:divBdr>
    </w:div>
    <w:div w:id="993725481">
      <w:bodyDiv w:val="1"/>
      <w:marLeft w:val="0"/>
      <w:marRight w:val="0"/>
      <w:marTop w:val="0"/>
      <w:marBottom w:val="0"/>
      <w:divBdr>
        <w:top w:val="none" w:sz="0" w:space="0" w:color="auto"/>
        <w:left w:val="none" w:sz="0" w:space="0" w:color="auto"/>
        <w:bottom w:val="none" w:sz="0" w:space="0" w:color="auto"/>
        <w:right w:val="none" w:sz="0" w:space="0" w:color="auto"/>
      </w:divBdr>
    </w:div>
    <w:div w:id="1113524014">
      <w:bodyDiv w:val="1"/>
      <w:marLeft w:val="0"/>
      <w:marRight w:val="0"/>
      <w:marTop w:val="0"/>
      <w:marBottom w:val="0"/>
      <w:divBdr>
        <w:top w:val="none" w:sz="0" w:space="0" w:color="auto"/>
        <w:left w:val="none" w:sz="0" w:space="0" w:color="auto"/>
        <w:bottom w:val="none" w:sz="0" w:space="0" w:color="auto"/>
        <w:right w:val="none" w:sz="0" w:space="0" w:color="auto"/>
      </w:divBdr>
    </w:div>
    <w:div w:id="1132675363">
      <w:bodyDiv w:val="1"/>
      <w:marLeft w:val="0"/>
      <w:marRight w:val="0"/>
      <w:marTop w:val="0"/>
      <w:marBottom w:val="0"/>
      <w:divBdr>
        <w:top w:val="none" w:sz="0" w:space="0" w:color="auto"/>
        <w:left w:val="none" w:sz="0" w:space="0" w:color="auto"/>
        <w:bottom w:val="none" w:sz="0" w:space="0" w:color="auto"/>
        <w:right w:val="none" w:sz="0" w:space="0" w:color="auto"/>
      </w:divBdr>
    </w:div>
    <w:div w:id="1184324501">
      <w:bodyDiv w:val="1"/>
      <w:marLeft w:val="0"/>
      <w:marRight w:val="0"/>
      <w:marTop w:val="0"/>
      <w:marBottom w:val="0"/>
      <w:divBdr>
        <w:top w:val="none" w:sz="0" w:space="0" w:color="auto"/>
        <w:left w:val="none" w:sz="0" w:space="0" w:color="auto"/>
        <w:bottom w:val="none" w:sz="0" w:space="0" w:color="auto"/>
        <w:right w:val="none" w:sz="0" w:space="0" w:color="auto"/>
      </w:divBdr>
    </w:div>
    <w:div w:id="1257178455">
      <w:bodyDiv w:val="1"/>
      <w:marLeft w:val="0"/>
      <w:marRight w:val="0"/>
      <w:marTop w:val="0"/>
      <w:marBottom w:val="0"/>
      <w:divBdr>
        <w:top w:val="none" w:sz="0" w:space="0" w:color="auto"/>
        <w:left w:val="none" w:sz="0" w:space="0" w:color="auto"/>
        <w:bottom w:val="none" w:sz="0" w:space="0" w:color="auto"/>
        <w:right w:val="none" w:sz="0" w:space="0" w:color="auto"/>
      </w:divBdr>
    </w:div>
    <w:div w:id="1351640544">
      <w:bodyDiv w:val="1"/>
      <w:marLeft w:val="0"/>
      <w:marRight w:val="0"/>
      <w:marTop w:val="0"/>
      <w:marBottom w:val="0"/>
      <w:divBdr>
        <w:top w:val="none" w:sz="0" w:space="0" w:color="auto"/>
        <w:left w:val="none" w:sz="0" w:space="0" w:color="auto"/>
        <w:bottom w:val="none" w:sz="0" w:space="0" w:color="auto"/>
        <w:right w:val="none" w:sz="0" w:space="0" w:color="auto"/>
      </w:divBdr>
    </w:div>
    <w:div w:id="1417824282">
      <w:bodyDiv w:val="1"/>
      <w:marLeft w:val="0"/>
      <w:marRight w:val="0"/>
      <w:marTop w:val="0"/>
      <w:marBottom w:val="0"/>
      <w:divBdr>
        <w:top w:val="none" w:sz="0" w:space="0" w:color="auto"/>
        <w:left w:val="none" w:sz="0" w:space="0" w:color="auto"/>
        <w:bottom w:val="none" w:sz="0" w:space="0" w:color="auto"/>
        <w:right w:val="none" w:sz="0" w:space="0" w:color="auto"/>
      </w:divBdr>
    </w:div>
    <w:div w:id="1420830515">
      <w:bodyDiv w:val="1"/>
      <w:marLeft w:val="0"/>
      <w:marRight w:val="0"/>
      <w:marTop w:val="0"/>
      <w:marBottom w:val="0"/>
      <w:divBdr>
        <w:top w:val="none" w:sz="0" w:space="0" w:color="auto"/>
        <w:left w:val="none" w:sz="0" w:space="0" w:color="auto"/>
        <w:bottom w:val="none" w:sz="0" w:space="0" w:color="auto"/>
        <w:right w:val="none" w:sz="0" w:space="0" w:color="auto"/>
      </w:divBdr>
    </w:div>
    <w:div w:id="1595089453">
      <w:bodyDiv w:val="1"/>
      <w:marLeft w:val="0"/>
      <w:marRight w:val="0"/>
      <w:marTop w:val="0"/>
      <w:marBottom w:val="0"/>
      <w:divBdr>
        <w:top w:val="none" w:sz="0" w:space="0" w:color="auto"/>
        <w:left w:val="none" w:sz="0" w:space="0" w:color="auto"/>
        <w:bottom w:val="none" w:sz="0" w:space="0" w:color="auto"/>
        <w:right w:val="none" w:sz="0" w:space="0" w:color="auto"/>
      </w:divBdr>
    </w:div>
    <w:div w:id="1611618877">
      <w:bodyDiv w:val="1"/>
      <w:marLeft w:val="0"/>
      <w:marRight w:val="0"/>
      <w:marTop w:val="0"/>
      <w:marBottom w:val="0"/>
      <w:divBdr>
        <w:top w:val="none" w:sz="0" w:space="0" w:color="auto"/>
        <w:left w:val="none" w:sz="0" w:space="0" w:color="auto"/>
        <w:bottom w:val="none" w:sz="0" w:space="0" w:color="auto"/>
        <w:right w:val="none" w:sz="0" w:space="0" w:color="auto"/>
      </w:divBdr>
    </w:div>
    <w:div w:id="1729571733">
      <w:bodyDiv w:val="1"/>
      <w:marLeft w:val="0"/>
      <w:marRight w:val="0"/>
      <w:marTop w:val="0"/>
      <w:marBottom w:val="0"/>
      <w:divBdr>
        <w:top w:val="none" w:sz="0" w:space="0" w:color="auto"/>
        <w:left w:val="none" w:sz="0" w:space="0" w:color="auto"/>
        <w:bottom w:val="none" w:sz="0" w:space="0" w:color="auto"/>
        <w:right w:val="none" w:sz="0" w:space="0" w:color="auto"/>
      </w:divBdr>
    </w:div>
    <w:div w:id="2073234902">
      <w:bodyDiv w:val="1"/>
      <w:marLeft w:val="0"/>
      <w:marRight w:val="0"/>
      <w:marTop w:val="0"/>
      <w:marBottom w:val="0"/>
      <w:divBdr>
        <w:top w:val="none" w:sz="0" w:space="0" w:color="auto"/>
        <w:left w:val="none" w:sz="0" w:space="0" w:color="auto"/>
        <w:bottom w:val="none" w:sz="0" w:space="0" w:color="auto"/>
        <w:right w:val="none" w:sz="0" w:space="0" w:color="auto"/>
      </w:divBdr>
    </w:div>
    <w:div w:id="2075859074">
      <w:bodyDiv w:val="1"/>
      <w:marLeft w:val="0"/>
      <w:marRight w:val="0"/>
      <w:marTop w:val="0"/>
      <w:marBottom w:val="0"/>
      <w:divBdr>
        <w:top w:val="none" w:sz="0" w:space="0" w:color="auto"/>
        <w:left w:val="none" w:sz="0" w:space="0" w:color="auto"/>
        <w:bottom w:val="none" w:sz="0" w:space="0" w:color="auto"/>
        <w:right w:val="none" w:sz="0" w:space="0" w:color="auto"/>
      </w:divBdr>
    </w:div>
    <w:div w:id="2093627323">
      <w:bodyDiv w:val="1"/>
      <w:marLeft w:val="0"/>
      <w:marRight w:val="0"/>
      <w:marTop w:val="0"/>
      <w:marBottom w:val="0"/>
      <w:divBdr>
        <w:top w:val="none" w:sz="0" w:space="0" w:color="auto"/>
        <w:left w:val="none" w:sz="0" w:space="0" w:color="auto"/>
        <w:bottom w:val="none" w:sz="0" w:space="0" w:color="auto"/>
        <w:right w:val="none" w:sz="0" w:space="0" w:color="auto"/>
      </w:divBdr>
    </w:div>
    <w:div w:id="2110080669">
      <w:bodyDiv w:val="1"/>
      <w:marLeft w:val="0"/>
      <w:marRight w:val="0"/>
      <w:marTop w:val="0"/>
      <w:marBottom w:val="0"/>
      <w:divBdr>
        <w:top w:val="none" w:sz="0" w:space="0" w:color="auto"/>
        <w:left w:val="none" w:sz="0" w:space="0" w:color="auto"/>
        <w:bottom w:val="none" w:sz="0" w:space="0" w:color="auto"/>
        <w:right w:val="none" w:sz="0" w:space="0" w:color="auto"/>
      </w:divBdr>
    </w:div>
    <w:div w:id="214095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2024-12-05T11:44:00Z</cp:lastPrinted>
  <dcterms:created xsi:type="dcterms:W3CDTF">2024-12-05T11:48:00Z</dcterms:created>
  <dcterms:modified xsi:type="dcterms:W3CDTF">2024-12-05T11:48:00Z</dcterms:modified>
</cp:coreProperties>
</file>