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30"/>
        <w:gridCol w:w="139"/>
        <w:gridCol w:w="36"/>
        <w:gridCol w:w="658"/>
        <w:gridCol w:w="194"/>
        <w:gridCol w:w="474"/>
        <w:gridCol w:w="690"/>
        <w:gridCol w:w="696"/>
        <w:gridCol w:w="602"/>
        <w:gridCol w:w="905"/>
        <w:gridCol w:w="555"/>
        <w:gridCol w:w="960"/>
        <w:gridCol w:w="1002"/>
        <w:gridCol w:w="1001"/>
      </w:tblGrid>
      <w:tr w:rsidR="004A5EA9" w:rsidRPr="00D2449B" w14:paraId="230E00AF"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25D23">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BA791E" w:rsidRDefault="00837F4F" w:rsidP="00D2449B">
            <w:pPr>
              <w:jc w:val="center"/>
              <w:rPr>
                <w:rFonts w:ascii="Calibri" w:hAnsi="Calibri"/>
                <w:b/>
                <w:szCs w:val="22"/>
              </w:rPr>
            </w:pPr>
            <w:r w:rsidRPr="00BA791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BA791E" w:rsidRDefault="00837F4F" w:rsidP="00D2449B">
            <w:pPr>
              <w:jc w:val="center"/>
              <w:rPr>
                <w:rFonts w:ascii="Calibri" w:hAnsi="Calibri"/>
                <w:b/>
                <w:szCs w:val="22"/>
              </w:rPr>
            </w:pPr>
            <w:r w:rsidRPr="00BA791E">
              <w:rPr>
                <w:rFonts w:ascii="Calibri" w:hAnsi="Calibr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A33C18" w:rsidR="00837F4F" w:rsidRPr="00BA791E" w:rsidRDefault="001660DF" w:rsidP="00D2449B">
            <w:pPr>
              <w:jc w:val="center"/>
              <w:rPr>
                <w:rFonts w:ascii="Calibri" w:hAnsi="Calibri"/>
                <w:b/>
                <w:szCs w:val="22"/>
              </w:rPr>
            </w:pPr>
            <w:r w:rsidRPr="00BA791E">
              <w:rPr>
                <w:rFonts w:ascii="Calibri" w:hAnsi="Calibri"/>
                <w:b/>
                <w:szCs w:val="22"/>
              </w:rPr>
              <w:t>MC</w:t>
            </w:r>
          </w:p>
        </w:tc>
        <w:tc>
          <w:tcPr>
            <w:tcW w:w="1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BA791E" w:rsidRDefault="00837F4F" w:rsidP="00D2449B">
            <w:pPr>
              <w:jc w:val="center"/>
              <w:rPr>
                <w:rFonts w:ascii="Calibri" w:hAnsi="Calibri"/>
                <w:b/>
                <w:szCs w:val="22"/>
              </w:rPr>
            </w:pPr>
            <w:r w:rsidRPr="00BA791E">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B2066FE" w:rsidR="00837F4F" w:rsidRPr="00BA791E" w:rsidRDefault="00BA791E" w:rsidP="00D2449B">
            <w:pPr>
              <w:jc w:val="center"/>
              <w:rPr>
                <w:rFonts w:ascii="Calibri" w:hAnsi="Calibri"/>
                <w:b/>
                <w:szCs w:val="22"/>
              </w:rPr>
            </w:pPr>
            <w:r w:rsidRPr="00BA791E">
              <w:rPr>
                <w:rFonts w:ascii="Calibri" w:hAnsi="Calibri"/>
                <w:b/>
                <w:szCs w:val="22"/>
              </w:rPr>
              <w:t>07/02/2025</w:t>
            </w:r>
          </w:p>
        </w:tc>
        <w:tc>
          <w:tcPr>
            <w:tcW w:w="14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0FA62A2" w:rsidR="00837F4F" w:rsidRPr="00D2449B" w:rsidRDefault="00224F91" w:rsidP="00D2449B">
            <w:pPr>
              <w:jc w:val="center"/>
              <w:rPr>
                <w:rFonts w:ascii="Calibri" w:hAnsi="Calibri"/>
                <w:b/>
                <w:szCs w:val="22"/>
              </w:rPr>
            </w:pPr>
            <w:r>
              <w:rPr>
                <w:rFonts w:ascii="Calibri" w:hAnsi="Calibri"/>
                <w:b/>
                <w:szCs w:val="22"/>
              </w:rPr>
              <w:t>LH</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4FA0528" w:rsidR="00837F4F" w:rsidRPr="00D2449B" w:rsidRDefault="00224F91" w:rsidP="00D2449B">
            <w:pPr>
              <w:jc w:val="center"/>
              <w:rPr>
                <w:rFonts w:ascii="Calibri" w:hAnsi="Calibri"/>
                <w:b/>
                <w:szCs w:val="22"/>
              </w:rPr>
            </w:pPr>
            <w:r>
              <w:rPr>
                <w:rFonts w:ascii="Calibri" w:hAnsi="Calibri"/>
                <w:b/>
                <w:szCs w:val="22"/>
              </w:rPr>
              <w:t>11/2/25</w:t>
            </w:r>
          </w:p>
        </w:tc>
      </w:tr>
      <w:tr w:rsidR="004A5EA9" w:rsidRPr="00D2449B" w14:paraId="2094A164" w14:textId="77777777" w:rsidTr="00625D23">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25D23">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1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9468A4" w:rsidR="004A5EA9" w:rsidRPr="00250879" w:rsidRDefault="00297574" w:rsidP="008542DE">
            <w:pPr>
              <w:rPr>
                <w:rFonts w:ascii="Calibri" w:hAnsi="Calibri"/>
                <w:color w:val="548DD4" w:themeColor="text2" w:themeTint="99"/>
                <w:szCs w:val="22"/>
              </w:rPr>
            </w:pPr>
            <w:r w:rsidRPr="00297574">
              <w:rPr>
                <w:rFonts w:ascii="Calibri" w:hAnsi="Calibri"/>
                <w:szCs w:val="22"/>
              </w:rPr>
              <w:t>3/2024/</w:t>
            </w:r>
            <w:r w:rsidR="00D14284">
              <w:rPr>
                <w:rFonts w:ascii="Calibri" w:hAnsi="Calibri"/>
                <w:szCs w:val="22"/>
              </w:rPr>
              <w:t>0</w:t>
            </w:r>
            <w:r w:rsidR="00686005">
              <w:rPr>
                <w:rFonts w:ascii="Calibri" w:hAnsi="Calibri"/>
                <w:szCs w:val="22"/>
              </w:rPr>
              <w:t>853</w:t>
            </w:r>
          </w:p>
        </w:tc>
        <w:tc>
          <w:tcPr>
            <w:tcW w:w="3518"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ABAA586">
                  <wp:simplePos x="0" y="0"/>
                  <wp:positionH relativeFrom="column">
                    <wp:posOffset>-40005</wp:posOffset>
                  </wp:positionH>
                  <wp:positionV relativeFrom="paragraph">
                    <wp:posOffset>38735</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25D23">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B36E4F0" w:rsidR="00824DB6" w:rsidRPr="00C0704D" w:rsidRDefault="00686005" w:rsidP="002C6277">
            <w:pPr>
              <w:rPr>
                <w:rFonts w:ascii="Calibri" w:hAnsi="Calibri"/>
                <w:szCs w:val="22"/>
              </w:rPr>
            </w:pPr>
            <w:r>
              <w:rPr>
                <w:rFonts w:ascii="Calibri" w:hAnsi="Calibri"/>
                <w:szCs w:val="22"/>
              </w:rPr>
              <w:t>19/12</w:t>
            </w:r>
            <w:r w:rsidR="00A46AFC">
              <w:rPr>
                <w:rFonts w:ascii="Calibri" w:hAnsi="Calibri"/>
                <w:szCs w:val="22"/>
              </w:rPr>
              <w:t>/2024</w:t>
            </w:r>
          </w:p>
        </w:tc>
        <w:tc>
          <w:tcPr>
            <w:tcW w:w="138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1E86B3A" w:rsidR="00824DB6" w:rsidRPr="00C0704D" w:rsidRDefault="00686005" w:rsidP="002C6277">
            <w:pPr>
              <w:rPr>
                <w:rFonts w:ascii="Calibri" w:hAnsi="Calibri"/>
                <w:szCs w:val="22"/>
              </w:rPr>
            </w:pPr>
            <w:r>
              <w:rPr>
                <w:rFonts w:ascii="Calibri" w:hAnsi="Calibri"/>
                <w:szCs w:val="22"/>
              </w:rPr>
              <w:t>19/12</w:t>
            </w:r>
            <w:r w:rsidR="00A46AFC">
              <w:rPr>
                <w:rFonts w:ascii="Calibri" w:hAnsi="Calibri"/>
                <w:szCs w:val="22"/>
              </w:rPr>
              <w:t>/2024</w:t>
            </w:r>
          </w:p>
        </w:tc>
        <w:tc>
          <w:tcPr>
            <w:tcW w:w="351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25D23">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1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D3F55D" w:rsidR="004A5EA9" w:rsidRPr="00250879" w:rsidRDefault="00A46AFC" w:rsidP="00811771">
            <w:pPr>
              <w:rPr>
                <w:rFonts w:ascii="Calibri" w:hAnsi="Calibri"/>
                <w:color w:val="548DD4" w:themeColor="text2" w:themeTint="99"/>
                <w:szCs w:val="22"/>
              </w:rPr>
            </w:pPr>
            <w:r w:rsidRPr="00A46AFC">
              <w:rPr>
                <w:rFonts w:ascii="Calibri" w:hAnsi="Calibri"/>
                <w:szCs w:val="22"/>
              </w:rPr>
              <w:t>MC</w:t>
            </w:r>
          </w:p>
        </w:tc>
        <w:tc>
          <w:tcPr>
            <w:tcW w:w="351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25D23">
        <w:trPr>
          <w:jc w:val="center"/>
        </w:trPr>
        <w:tc>
          <w:tcPr>
            <w:tcW w:w="645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F675265" w:rsidR="004A5EA9" w:rsidRPr="00D2449B" w:rsidRDefault="00BA791E" w:rsidP="002A01CF">
            <w:pPr>
              <w:jc w:val="center"/>
              <w:rPr>
                <w:rFonts w:ascii="Calibri" w:hAnsi="Calibri"/>
                <w:b/>
                <w:szCs w:val="22"/>
              </w:rPr>
            </w:pPr>
            <w:r>
              <w:rPr>
                <w:rFonts w:ascii="Calibri" w:hAnsi="Calibri"/>
                <w:b/>
                <w:szCs w:val="22"/>
              </w:rPr>
              <w:t>APPROVAL</w:t>
            </w:r>
          </w:p>
        </w:tc>
      </w:tr>
      <w:tr w:rsidR="004A5EA9" w:rsidRPr="00D2449B" w14:paraId="7813B96A" w14:textId="77777777" w:rsidTr="00625D2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25D23">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08A525" w:rsidR="004A5EA9" w:rsidRPr="002C6277" w:rsidRDefault="00BA791E">
            <w:pPr>
              <w:rPr>
                <w:rFonts w:ascii="Calibri" w:hAnsi="Calibri"/>
                <w:szCs w:val="22"/>
              </w:rPr>
            </w:pPr>
            <w:r w:rsidRPr="00BA791E">
              <w:rPr>
                <w:rFonts w:ascii="Calibri" w:hAnsi="Calibri"/>
                <w:szCs w:val="22"/>
              </w:rPr>
              <w:t>Proposed agricultural building. Regularisation of works to existing access and access track.</w:t>
            </w:r>
          </w:p>
        </w:tc>
      </w:tr>
      <w:tr w:rsidR="002A01CF" w:rsidRPr="00D2449B" w14:paraId="52988241" w14:textId="77777777" w:rsidTr="00625D23">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478C6A" w:rsidR="002A01CF" w:rsidRPr="00686005" w:rsidRDefault="00686005" w:rsidP="00A42E82">
            <w:pPr>
              <w:rPr>
                <w:rFonts w:ascii="Calibri" w:hAnsi="Calibri"/>
                <w:szCs w:val="22"/>
              </w:rPr>
            </w:pPr>
            <w:r w:rsidRPr="00686005">
              <w:rPr>
                <w:rFonts w:ascii="Calibri" w:hAnsi="Calibri"/>
                <w:szCs w:val="22"/>
              </w:rPr>
              <w:t>Land off Longridge Road Hurst Green BB7 9QP</w:t>
            </w:r>
          </w:p>
        </w:tc>
      </w:tr>
      <w:tr w:rsidR="00A95D89" w:rsidRPr="00D2449B" w14:paraId="3FB99B2E" w14:textId="77777777" w:rsidTr="00625D2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25D23">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563308" w14:textId="1D8E023C" w:rsidR="00BA791E" w:rsidRPr="00BA791E" w:rsidRDefault="00BA791E">
            <w:pPr>
              <w:rPr>
                <w:rFonts w:ascii="Calibri" w:hAnsi="Calibri"/>
                <w:bCs/>
                <w:szCs w:val="22"/>
              </w:rPr>
            </w:pPr>
            <w:r w:rsidRPr="00BA791E">
              <w:rPr>
                <w:rFonts w:ascii="Calibri" w:hAnsi="Calibri"/>
                <w:bCs/>
                <w:szCs w:val="22"/>
              </w:rPr>
              <w:t xml:space="preserve">Aighton, Baily and Chaigley Parish Council originally questioned whether there was an 'existing' stock gathering pound, as this had only been erected in October 2024, and may never have been used for stock gathering, and therefore could not be described as 'existing' in any meaningful sense. </w:t>
            </w:r>
          </w:p>
          <w:p w14:paraId="743C534A" w14:textId="77777777" w:rsidR="00BA791E" w:rsidRPr="00BA791E" w:rsidRDefault="00BA791E">
            <w:pPr>
              <w:rPr>
                <w:rFonts w:ascii="Calibri" w:hAnsi="Calibri"/>
                <w:bCs/>
                <w:szCs w:val="22"/>
              </w:rPr>
            </w:pPr>
          </w:p>
          <w:p w14:paraId="48F0F0BA" w14:textId="3DBB6A9D" w:rsidR="00BA791E" w:rsidRPr="00BA791E" w:rsidRDefault="00BA791E">
            <w:pPr>
              <w:rPr>
                <w:rFonts w:ascii="Calibri" w:hAnsi="Calibri"/>
                <w:bCs/>
                <w:szCs w:val="22"/>
              </w:rPr>
            </w:pPr>
            <w:r w:rsidRPr="00BA791E">
              <w:rPr>
                <w:rFonts w:ascii="Calibri" w:hAnsi="Calibri"/>
                <w:bCs/>
                <w:szCs w:val="22"/>
              </w:rPr>
              <w:t xml:space="preserve">They note the amended proposals of 13th January 2025 are for a site where there is not even an existing stock pen, let alone a convincing case for a need for one, and yet still refer to an 'existing' pen and run off from this. </w:t>
            </w:r>
          </w:p>
          <w:p w14:paraId="3C4CA0B6" w14:textId="77777777" w:rsidR="00BA791E" w:rsidRPr="00BA791E" w:rsidRDefault="00BA791E">
            <w:pPr>
              <w:rPr>
                <w:rFonts w:ascii="Calibri" w:hAnsi="Calibri"/>
                <w:bCs/>
                <w:szCs w:val="22"/>
              </w:rPr>
            </w:pPr>
          </w:p>
          <w:p w14:paraId="3E1A1B2C" w14:textId="1CEBDDFC" w:rsidR="002A01CF" w:rsidRPr="00297574" w:rsidRDefault="00BA791E">
            <w:pPr>
              <w:rPr>
                <w:rFonts w:ascii="Calibri" w:hAnsi="Calibri"/>
                <w:bCs/>
                <w:szCs w:val="22"/>
              </w:rPr>
            </w:pPr>
            <w:r w:rsidRPr="00BA791E">
              <w:rPr>
                <w:rFonts w:ascii="Calibri" w:hAnsi="Calibri"/>
                <w:bCs/>
                <w:szCs w:val="22"/>
              </w:rPr>
              <w:t xml:space="preserve">They consider both sites are in open countryside in the </w:t>
            </w:r>
            <w:proofErr w:type="gramStart"/>
            <w:r w:rsidRPr="00BA791E">
              <w:rPr>
                <w:rFonts w:ascii="Calibri" w:hAnsi="Calibri"/>
                <w:bCs/>
                <w:szCs w:val="22"/>
              </w:rPr>
              <w:t>AONB, and</w:t>
            </w:r>
            <w:proofErr w:type="gramEnd"/>
            <w:r w:rsidRPr="00BA791E">
              <w:rPr>
                <w:rFonts w:ascii="Calibri" w:hAnsi="Calibri"/>
                <w:bCs/>
                <w:szCs w:val="22"/>
              </w:rPr>
              <w:t xml:space="preserve"> would have a detrimental impact on the visual environment and the location plan continues to infer that the whole of the lane is in the ownership of the applicant, but we understand that this is in doubt.</w:t>
            </w:r>
          </w:p>
        </w:tc>
      </w:tr>
      <w:tr w:rsidR="00C618DB" w:rsidRPr="00D2449B" w14:paraId="639E958B" w14:textId="77777777" w:rsidTr="00625D2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25D23">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25D23">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BA791E" w:rsidRDefault="002A01CF">
            <w:pPr>
              <w:rPr>
                <w:rFonts w:ascii="Calibri" w:hAnsi="Calibri"/>
                <w:b/>
                <w:szCs w:val="22"/>
              </w:rPr>
            </w:pPr>
            <w:r w:rsidRPr="00BA791E">
              <w:rPr>
                <w:rFonts w:ascii="Calibri" w:hAnsi="Calibri"/>
                <w:b/>
                <w:szCs w:val="22"/>
              </w:rPr>
              <w:t>LCC Highways:</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80B18ED" w:rsidR="002A01CF" w:rsidRPr="00BA791E" w:rsidRDefault="00BA791E">
            <w:pPr>
              <w:rPr>
                <w:rFonts w:ascii="Calibri" w:hAnsi="Calibri"/>
                <w:bCs/>
                <w:szCs w:val="22"/>
              </w:rPr>
            </w:pPr>
            <w:r w:rsidRPr="00BA791E">
              <w:rPr>
                <w:rFonts w:ascii="Calibri" w:hAnsi="Calibri"/>
                <w:bCs/>
                <w:szCs w:val="22"/>
              </w:rPr>
              <w:t>Lancashire County Council acting as the Local Highway Authority does not raise an objection regarding the proposed development and are of the opinion that the proposed development will not have a significant impact on highway safety or capacity in the immediate vicinity of the site subject to the following conditions being stated on any approval.</w:t>
            </w:r>
          </w:p>
        </w:tc>
      </w:tr>
      <w:tr w:rsidR="00DD468A" w:rsidRPr="00D2449B" w14:paraId="50D31A68" w14:textId="77777777" w:rsidTr="00625D23">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6EB439" w14:textId="26329D25" w:rsidR="00DD468A" w:rsidRPr="00F415D2" w:rsidRDefault="00DD468A">
            <w:pPr>
              <w:rPr>
                <w:rFonts w:ascii="Calibri" w:hAnsi="Calibri"/>
                <w:b/>
                <w:szCs w:val="22"/>
              </w:rPr>
            </w:pPr>
            <w:r w:rsidRPr="00F415D2">
              <w:rPr>
                <w:rFonts w:ascii="Calibri" w:hAnsi="Calibri"/>
                <w:b/>
                <w:szCs w:val="22"/>
              </w:rPr>
              <w:t>RVBC Environmental Health Officer:</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4D7AF" w14:textId="6B704AC1" w:rsidR="00DD468A" w:rsidRPr="00F415D2" w:rsidRDefault="00F415D2">
            <w:pPr>
              <w:rPr>
                <w:rFonts w:ascii="Calibri" w:hAnsi="Calibri"/>
                <w:bCs/>
                <w:szCs w:val="22"/>
              </w:rPr>
            </w:pPr>
            <w:r w:rsidRPr="00F415D2">
              <w:rPr>
                <w:rFonts w:ascii="Calibri" w:hAnsi="Calibri"/>
                <w:bCs/>
                <w:szCs w:val="22"/>
              </w:rPr>
              <w:t>The Environmental Health Officer recommends the inclusion of conditions relating to construction delivery times and construction phase control of noise/dust/fumes/vibration</w:t>
            </w:r>
          </w:p>
        </w:tc>
      </w:tr>
      <w:tr w:rsidR="00C0704D" w:rsidRPr="00D2449B" w14:paraId="62663AAF"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25D23">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1C4085" w14:textId="77777777" w:rsidR="00BA791E" w:rsidRPr="00135967" w:rsidRDefault="00BA791E" w:rsidP="00686005">
            <w:pPr>
              <w:rPr>
                <w:rFonts w:ascii="Calibri" w:hAnsi="Calibri"/>
                <w:szCs w:val="22"/>
              </w:rPr>
            </w:pPr>
            <w:r w:rsidRPr="00135967">
              <w:rPr>
                <w:rFonts w:ascii="Calibri" w:hAnsi="Calibri"/>
                <w:szCs w:val="22"/>
              </w:rPr>
              <w:t>Two representations have been received in relation to the proposal raising the following concerns:</w:t>
            </w:r>
          </w:p>
          <w:p w14:paraId="3408D000" w14:textId="77777777" w:rsidR="00BA791E" w:rsidRPr="00135967" w:rsidRDefault="00BA791E" w:rsidP="00686005">
            <w:pPr>
              <w:rPr>
                <w:rFonts w:ascii="Calibri" w:hAnsi="Calibri"/>
                <w:szCs w:val="22"/>
              </w:rPr>
            </w:pPr>
          </w:p>
          <w:p w14:paraId="194312E9" w14:textId="014606C9" w:rsidR="00BA791E" w:rsidRDefault="00BA791E" w:rsidP="00135967">
            <w:pPr>
              <w:pStyle w:val="ListParagraph"/>
              <w:numPr>
                <w:ilvl w:val="0"/>
                <w:numId w:val="11"/>
              </w:numPr>
              <w:rPr>
                <w:rFonts w:ascii="Calibri" w:hAnsi="Calibri"/>
                <w:szCs w:val="22"/>
              </w:rPr>
            </w:pPr>
            <w:r w:rsidRPr="00135967">
              <w:rPr>
                <w:rFonts w:ascii="Calibri" w:hAnsi="Calibri"/>
                <w:szCs w:val="22"/>
              </w:rPr>
              <w:t xml:space="preserve">the amended location plan includes a large proportion of the public bridleway B0303005 / lane from the B6243. Ownership is under scrutiny therefore object to the applicant marking in red the site location plan including the length of the lane as part of their application. </w:t>
            </w:r>
          </w:p>
          <w:p w14:paraId="499F2A1C" w14:textId="293B5019" w:rsidR="00BA791E" w:rsidRDefault="00BA791E" w:rsidP="00686005">
            <w:pPr>
              <w:pStyle w:val="ListParagraph"/>
              <w:numPr>
                <w:ilvl w:val="0"/>
                <w:numId w:val="11"/>
              </w:numPr>
              <w:rPr>
                <w:rFonts w:ascii="Calibri" w:hAnsi="Calibri"/>
                <w:szCs w:val="22"/>
              </w:rPr>
            </w:pPr>
            <w:r w:rsidRPr="00135967">
              <w:rPr>
                <w:rFonts w:ascii="Calibri" w:hAnsi="Calibri"/>
                <w:szCs w:val="22"/>
              </w:rPr>
              <w:t xml:space="preserve">the amendment to the location should invalidate the original application </w:t>
            </w:r>
          </w:p>
          <w:p w14:paraId="3DDB2CC8" w14:textId="663B5DD0" w:rsidR="00BA791E" w:rsidRDefault="00BA791E" w:rsidP="00686005">
            <w:pPr>
              <w:pStyle w:val="ListParagraph"/>
              <w:numPr>
                <w:ilvl w:val="0"/>
                <w:numId w:val="11"/>
              </w:numPr>
              <w:rPr>
                <w:rFonts w:ascii="Calibri" w:hAnsi="Calibri"/>
                <w:szCs w:val="22"/>
              </w:rPr>
            </w:pPr>
            <w:r w:rsidRPr="00135967">
              <w:rPr>
                <w:rFonts w:ascii="Calibri" w:hAnsi="Calibri"/>
                <w:szCs w:val="22"/>
              </w:rPr>
              <w:t xml:space="preserve">the fields have only seen minimal livestock grazing and mainly used for the preparation, growing and maintenance of </w:t>
            </w:r>
            <w:proofErr w:type="gramStart"/>
            <w:r w:rsidRPr="00135967">
              <w:rPr>
                <w:rFonts w:ascii="Calibri" w:hAnsi="Calibri"/>
                <w:szCs w:val="22"/>
              </w:rPr>
              <w:t>grassland</w:t>
            </w:r>
            <w:proofErr w:type="gramEnd"/>
            <w:r w:rsidRPr="00135967">
              <w:rPr>
                <w:rFonts w:ascii="Calibri" w:hAnsi="Calibri"/>
                <w:szCs w:val="22"/>
              </w:rPr>
              <w:t xml:space="preserve"> which was harvested for silage in June 2024, after which significant ground works were undertaken where the majority of this grassland was ploughed over, a landmark hillock and surrounding trees and thicket were removed and some new land drainage installed. </w:t>
            </w:r>
          </w:p>
          <w:p w14:paraId="4EC14CD1" w14:textId="0E1A0030" w:rsidR="00BA791E" w:rsidRPr="00135967" w:rsidRDefault="00BA791E" w:rsidP="00686005">
            <w:pPr>
              <w:pStyle w:val="ListParagraph"/>
              <w:numPr>
                <w:ilvl w:val="0"/>
                <w:numId w:val="11"/>
              </w:numPr>
              <w:rPr>
                <w:rFonts w:ascii="Calibri" w:hAnsi="Calibri"/>
                <w:szCs w:val="22"/>
              </w:rPr>
            </w:pPr>
            <w:r w:rsidRPr="00135967">
              <w:rPr>
                <w:rFonts w:ascii="Calibri" w:hAnsi="Calibri"/>
                <w:szCs w:val="22"/>
              </w:rPr>
              <w:t>pen was erected in October 2024 and the track in November 2024</w:t>
            </w:r>
          </w:p>
          <w:p w14:paraId="4744BE34" w14:textId="2790D900" w:rsidR="00135967" w:rsidRDefault="00135967" w:rsidP="00135967">
            <w:pPr>
              <w:pStyle w:val="ListParagraph"/>
              <w:numPr>
                <w:ilvl w:val="0"/>
                <w:numId w:val="11"/>
              </w:numPr>
              <w:rPr>
                <w:rFonts w:ascii="Calibri" w:hAnsi="Calibri"/>
                <w:szCs w:val="22"/>
              </w:rPr>
            </w:pPr>
            <w:r w:rsidRPr="00135967">
              <w:rPr>
                <w:rFonts w:ascii="Calibri" w:hAnsi="Calibri"/>
                <w:szCs w:val="22"/>
              </w:rPr>
              <w:lastRenderedPageBreak/>
              <w:t xml:space="preserve">concerns regarding the </w:t>
            </w:r>
            <w:r w:rsidR="00BA791E" w:rsidRPr="00135967">
              <w:rPr>
                <w:rFonts w:ascii="Calibri" w:hAnsi="Calibri"/>
                <w:szCs w:val="22"/>
              </w:rPr>
              <w:t>recent attempt to convert this rebuilt sheep shelter on the land (3/2024/0782) into a dwelling after stating this structure was redundant</w:t>
            </w:r>
            <w:r w:rsidRPr="00135967">
              <w:rPr>
                <w:rFonts w:ascii="Calibri" w:hAnsi="Calibri"/>
                <w:szCs w:val="22"/>
              </w:rPr>
              <w:t xml:space="preserve"> and need for agricultural building </w:t>
            </w:r>
          </w:p>
          <w:p w14:paraId="04DABE75" w14:textId="5B5168A7" w:rsidR="00135967" w:rsidRDefault="00135967" w:rsidP="00135967">
            <w:pPr>
              <w:pStyle w:val="ListParagraph"/>
              <w:numPr>
                <w:ilvl w:val="0"/>
                <w:numId w:val="11"/>
              </w:numPr>
              <w:rPr>
                <w:rFonts w:ascii="Calibri" w:hAnsi="Calibri"/>
                <w:szCs w:val="22"/>
              </w:rPr>
            </w:pPr>
            <w:r w:rsidRPr="00135967">
              <w:rPr>
                <w:rFonts w:ascii="Calibri" w:hAnsi="Calibri"/>
                <w:szCs w:val="22"/>
              </w:rPr>
              <w:t>questions why the applicant has decided to move the shed</w:t>
            </w:r>
          </w:p>
          <w:p w14:paraId="77861A2B" w14:textId="1C92EA52" w:rsidR="00135967" w:rsidRDefault="00135967" w:rsidP="00135967">
            <w:pPr>
              <w:pStyle w:val="ListParagraph"/>
              <w:numPr>
                <w:ilvl w:val="0"/>
                <w:numId w:val="11"/>
              </w:numPr>
              <w:rPr>
                <w:rFonts w:ascii="Calibri" w:hAnsi="Calibri"/>
                <w:szCs w:val="22"/>
              </w:rPr>
            </w:pPr>
            <w:r w:rsidRPr="00135967">
              <w:rPr>
                <w:rFonts w:ascii="Calibri" w:hAnsi="Calibri"/>
                <w:szCs w:val="22"/>
              </w:rPr>
              <w:t>previous location was out the way and less intrusive</w:t>
            </w:r>
          </w:p>
          <w:p w14:paraId="41CE6274" w14:textId="51C3E287" w:rsidR="00135967" w:rsidRPr="00135967" w:rsidRDefault="00135967" w:rsidP="00135967">
            <w:pPr>
              <w:pStyle w:val="ListParagraph"/>
              <w:numPr>
                <w:ilvl w:val="0"/>
                <w:numId w:val="11"/>
              </w:numPr>
              <w:rPr>
                <w:rFonts w:ascii="Calibri" w:hAnsi="Calibri"/>
                <w:szCs w:val="22"/>
              </w:rPr>
            </w:pPr>
            <w:r w:rsidRPr="00135967">
              <w:rPr>
                <w:rFonts w:ascii="Calibri" w:hAnsi="Calibri"/>
                <w:szCs w:val="22"/>
              </w:rPr>
              <w:t>Concerns as the lane is used by walkers/cyclists</w:t>
            </w:r>
          </w:p>
          <w:p w14:paraId="581BB273" w14:textId="4CD91CD7" w:rsidR="001F77FD" w:rsidRPr="00BA791E" w:rsidRDefault="001F77FD" w:rsidP="00686005">
            <w:pPr>
              <w:rPr>
                <w:rFonts w:ascii="Calibri" w:hAnsi="Calibri"/>
                <w:szCs w:val="22"/>
                <w:highlight w:val="yellow"/>
              </w:rPr>
            </w:pPr>
          </w:p>
        </w:tc>
      </w:tr>
      <w:tr w:rsidR="00C0704D" w:rsidRPr="00D2449B" w14:paraId="1CDFA4C3" w14:textId="77777777" w:rsidTr="00625D2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3D18B2" w14:textId="77777777" w:rsidR="00F22B88" w:rsidRDefault="00F22B88" w:rsidP="00992C6F">
            <w:pPr>
              <w:pStyle w:val="PLANNING"/>
              <w:rPr>
                <w:rFonts w:ascii="Calibri" w:hAnsi="Calibri"/>
                <w:b/>
                <w:bCs/>
                <w:szCs w:val="22"/>
              </w:rPr>
            </w:pPr>
          </w:p>
          <w:p w14:paraId="23B4CA34" w14:textId="0F978103" w:rsidR="00992C6F" w:rsidRPr="00F415D2" w:rsidRDefault="00992C6F" w:rsidP="00992C6F">
            <w:pPr>
              <w:pStyle w:val="PLANNING"/>
              <w:rPr>
                <w:rFonts w:ascii="Calibri" w:hAnsi="Calibri"/>
                <w:b/>
                <w:bCs/>
                <w:szCs w:val="22"/>
              </w:rPr>
            </w:pPr>
            <w:r w:rsidRPr="00F415D2">
              <w:rPr>
                <w:rFonts w:ascii="Calibri" w:hAnsi="Calibri"/>
                <w:b/>
                <w:bCs/>
                <w:szCs w:val="22"/>
              </w:rPr>
              <w:t>Ribble Valley Core Strategy:</w:t>
            </w:r>
          </w:p>
          <w:p w14:paraId="69B70730" w14:textId="77777777" w:rsidR="00F415D2" w:rsidRPr="00F415D2" w:rsidRDefault="00F415D2" w:rsidP="00992C6F">
            <w:pPr>
              <w:pStyle w:val="PLANNING"/>
              <w:rPr>
                <w:rFonts w:ascii="Calibri" w:hAnsi="Calibri"/>
                <w:szCs w:val="22"/>
              </w:rPr>
            </w:pPr>
          </w:p>
          <w:p w14:paraId="4C0F4935" w14:textId="77777777" w:rsidR="00F415D2" w:rsidRPr="00F415D2" w:rsidRDefault="00F415D2" w:rsidP="00F415D2">
            <w:pPr>
              <w:rPr>
                <w:rFonts w:ascii="Calibri" w:hAnsi="Calibri"/>
                <w:szCs w:val="22"/>
              </w:rPr>
            </w:pPr>
            <w:r w:rsidRPr="00F415D2">
              <w:rPr>
                <w:rFonts w:ascii="Calibri" w:hAnsi="Calibri"/>
                <w:szCs w:val="22"/>
              </w:rPr>
              <w:t>Key Statement DS1: Development Strategy</w:t>
            </w:r>
          </w:p>
          <w:p w14:paraId="01786501" w14:textId="77777777" w:rsidR="00F415D2" w:rsidRPr="00F415D2" w:rsidRDefault="00F415D2" w:rsidP="00F415D2">
            <w:pPr>
              <w:rPr>
                <w:rFonts w:ascii="Calibri" w:hAnsi="Calibri"/>
                <w:szCs w:val="22"/>
              </w:rPr>
            </w:pPr>
            <w:r w:rsidRPr="00F415D2">
              <w:rPr>
                <w:rFonts w:ascii="Calibri" w:hAnsi="Calibri"/>
                <w:szCs w:val="22"/>
              </w:rPr>
              <w:t>Key Statement DS2:  Sustainable Development</w:t>
            </w:r>
          </w:p>
          <w:p w14:paraId="02C77650" w14:textId="77777777" w:rsidR="00F415D2" w:rsidRPr="00F415D2" w:rsidRDefault="00F415D2" w:rsidP="00F415D2">
            <w:pPr>
              <w:rPr>
                <w:rFonts w:ascii="Calibri" w:hAnsi="Calibri"/>
                <w:szCs w:val="22"/>
              </w:rPr>
            </w:pPr>
            <w:r w:rsidRPr="00F415D2">
              <w:rPr>
                <w:rFonts w:ascii="Calibri" w:hAnsi="Calibri"/>
                <w:szCs w:val="22"/>
              </w:rPr>
              <w:t>Key Statement EN2: Landscape</w:t>
            </w:r>
          </w:p>
          <w:p w14:paraId="180D0025" w14:textId="77777777" w:rsidR="00F415D2" w:rsidRPr="00F415D2" w:rsidRDefault="00F415D2" w:rsidP="00F415D2">
            <w:pPr>
              <w:rPr>
                <w:rFonts w:ascii="Calibri" w:hAnsi="Calibri"/>
                <w:szCs w:val="22"/>
              </w:rPr>
            </w:pPr>
            <w:r w:rsidRPr="00F415D2">
              <w:rPr>
                <w:rFonts w:ascii="Calibri" w:hAnsi="Calibri"/>
                <w:szCs w:val="22"/>
              </w:rPr>
              <w:t>Key statement DMI2 Transport Considerations</w:t>
            </w:r>
          </w:p>
          <w:p w14:paraId="45CB376D" w14:textId="77777777" w:rsidR="00F415D2" w:rsidRPr="00F415D2" w:rsidRDefault="00F415D2" w:rsidP="00F415D2">
            <w:pPr>
              <w:rPr>
                <w:rFonts w:ascii="Calibri" w:hAnsi="Calibri"/>
                <w:szCs w:val="22"/>
              </w:rPr>
            </w:pPr>
          </w:p>
          <w:p w14:paraId="201A1BFA" w14:textId="77777777" w:rsidR="00F415D2" w:rsidRPr="00F415D2" w:rsidRDefault="00F415D2" w:rsidP="00F415D2">
            <w:pPr>
              <w:rPr>
                <w:rFonts w:ascii="Calibri" w:hAnsi="Calibri"/>
                <w:szCs w:val="22"/>
              </w:rPr>
            </w:pPr>
            <w:r w:rsidRPr="00F415D2">
              <w:rPr>
                <w:rFonts w:ascii="Calibri" w:hAnsi="Calibri"/>
                <w:szCs w:val="22"/>
              </w:rPr>
              <w:t>Policy DMG1: General Considerations</w:t>
            </w:r>
          </w:p>
          <w:p w14:paraId="24B01552" w14:textId="77777777" w:rsidR="00F415D2" w:rsidRPr="00F415D2" w:rsidRDefault="00F415D2" w:rsidP="00F415D2">
            <w:pPr>
              <w:rPr>
                <w:rFonts w:ascii="Calibri" w:hAnsi="Calibri"/>
                <w:szCs w:val="22"/>
              </w:rPr>
            </w:pPr>
            <w:r w:rsidRPr="00F415D2">
              <w:rPr>
                <w:rFonts w:ascii="Calibri" w:hAnsi="Calibri"/>
                <w:szCs w:val="22"/>
              </w:rPr>
              <w:t>Policy DMG2: Strategic Considerations</w:t>
            </w:r>
          </w:p>
          <w:p w14:paraId="122EB9EB" w14:textId="77777777" w:rsidR="00F415D2" w:rsidRPr="00F415D2" w:rsidRDefault="00F415D2" w:rsidP="00F415D2">
            <w:pPr>
              <w:rPr>
                <w:rFonts w:ascii="Calibri" w:hAnsi="Calibri"/>
                <w:szCs w:val="22"/>
              </w:rPr>
            </w:pPr>
            <w:r w:rsidRPr="00F415D2">
              <w:rPr>
                <w:rFonts w:ascii="Calibri" w:hAnsi="Calibri"/>
                <w:szCs w:val="22"/>
              </w:rPr>
              <w:t>Policy DMG3: Transport &amp; Mobility</w:t>
            </w:r>
          </w:p>
          <w:p w14:paraId="259F18A8" w14:textId="77777777" w:rsidR="00F415D2" w:rsidRPr="00F415D2" w:rsidRDefault="00F415D2" w:rsidP="00F415D2">
            <w:pPr>
              <w:rPr>
                <w:rFonts w:ascii="Calibri" w:hAnsi="Calibri"/>
                <w:szCs w:val="22"/>
              </w:rPr>
            </w:pPr>
            <w:r w:rsidRPr="00F415D2">
              <w:rPr>
                <w:rFonts w:ascii="Calibri" w:hAnsi="Calibri"/>
                <w:szCs w:val="22"/>
              </w:rPr>
              <w:t xml:space="preserve">Policy DME2: Landscape </w:t>
            </w:r>
            <w:proofErr w:type="gramStart"/>
            <w:r w:rsidRPr="00F415D2">
              <w:rPr>
                <w:rFonts w:ascii="Calibri" w:hAnsi="Calibri"/>
                <w:szCs w:val="22"/>
              </w:rPr>
              <w:t>And</w:t>
            </w:r>
            <w:proofErr w:type="gramEnd"/>
            <w:r w:rsidRPr="00F415D2">
              <w:rPr>
                <w:rFonts w:ascii="Calibri" w:hAnsi="Calibri"/>
                <w:szCs w:val="22"/>
              </w:rPr>
              <w:t xml:space="preserve"> Townscape Protection </w:t>
            </w:r>
          </w:p>
          <w:p w14:paraId="7FC70DBF" w14:textId="77777777" w:rsidR="00F415D2" w:rsidRPr="00F415D2" w:rsidRDefault="00F415D2" w:rsidP="00F415D2">
            <w:pPr>
              <w:rPr>
                <w:rFonts w:ascii="Calibri" w:hAnsi="Calibri"/>
                <w:b/>
                <w:bCs/>
                <w:szCs w:val="22"/>
              </w:rPr>
            </w:pPr>
          </w:p>
          <w:p w14:paraId="12674F60" w14:textId="77777777" w:rsidR="00F415D2" w:rsidRPr="00F415D2" w:rsidRDefault="00F415D2" w:rsidP="00F415D2">
            <w:pPr>
              <w:rPr>
                <w:rFonts w:ascii="Calibri" w:hAnsi="Calibri"/>
                <w:b/>
                <w:bCs/>
                <w:szCs w:val="22"/>
              </w:rPr>
            </w:pPr>
            <w:r w:rsidRPr="00F415D2">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389924C7" w14:textId="77777777" w:rsidR="00535424" w:rsidRDefault="00535424" w:rsidP="00686005">
            <w:pPr>
              <w:pStyle w:val="PLANNING"/>
              <w:rPr>
                <w:rFonts w:ascii="Calibri" w:hAnsi="Calibri"/>
                <w:b/>
                <w:bCs/>
                <w:szCs w:val="22"/>
              </w:rPr>
            </w:pPr>
          </w:p>
          <w:p w14:paraId="1E8835B9" w14:textId="77777777" w:rsidR="00686005" w:rsidRDefault="00686005" w:rsidP="00686005">
            <w:pPr>
              <w:pStyle w:val="PLANNING"/>
              <w:rPr>
                <w:rFonts w:ascii="Calibri" w:hAnsi="Calibri"/>
                <w:szCs w:val="22"/>
              </w:rPr>
            </w:pPr>
            <w:r>
              <w:rPr>
                <w:rFonts w:ascii="Calibri" w:hAnsi="Calibri"/>
                <w:szCs w:val="22"/>
              </w:rPr>
              <w:t>No relevant planning history.</w:t>
            </w:r>
          </w:p>
          <w:p w14:paraId="17147D50" w14:textId="62C7F071" w:rsidR="00686005" w:rsidRPr="00686005" w:rsidRDefault="00686005" w:rsidP="00686005">
            <w:pPr>
              <w:pStyle w:val="PLANNING"/>
              <w:rPr>
                <w:rFonts w:ascii="Calibri" w:hAnsi="Calibri"/>
                <w:szCs w:val="22"/>
              </w:rPr>
            </w:pPr>
          </w:p>
        </w:tc>
      </w:tr>
      <w:tr w:rsidR="00C0704D" w:rsidRPr="00D2449B" w14:paraId="6AAC3B0A" w14:textId="77777777" w:rsidTr="00625D2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F05987">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F05987">
            <w:pPr>
              <w:pStyle w:val="Header"/>
              <w:tabs>
                <w:tab w:val="clear" w:pos="4153"/>
                <w:tab w:val="clear" w:pos="8306"/>
              </w:tabs>
              <w:contextualSpacing/>
              <w:jc w:val="both"/>
              <w:rPr>
                <w:rFonts w:ascii="Calibri" w:hAnsi="Calibri"/>
                <w:bCs/>
                <w:szCs w:val="22"/>
              </w:rPr>
            </w:pPr>
          </w:p>
          <w:p w14:paraId="5AE559A3" w14:textId="2BACA592" w:rsidR="0076519D" w:rsidRDefault="004D4282" w:rsidP="002E058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applications site comprises an area of </w:t>
            </w:r>
            <w:r w:rsidR="00686005">
              <w:rPr>
                <w:rFonts w:ascii="Calibri" w:hAnsi="Calibri"/>
                <w:bCs/>
                <w:szCs w:val="22"/>
              </w:rPr>
              <w:t xml:space="preserve">agricultural land located </w:t>
            </w:r>
            <w:r w:rsidR="0076519D">
              <w:rPr>
                <w:rFonts w:ascii="Calibri" w:hAnsi="Calibri"/>
                <w:bCs/>
                <w:szCs w:val="22"/>
              </w:rPr>
              <w:t>just less than 1.3</w:t>
            </w:r>
            <w:r w:rsidR="00686005">
              <w:rPr>
                <w:rFonts w:ascii="Calibri" w:hAnsi="Calibri"/>
                <w:bCs/>
                <w:szCs w:val="22"/>
              </w:rPr>
              <w:t xml:space="preserve"> kilometres to the west of the settlement of Hurst Green. The area is predominantly </w:t>
            </w:r>
            <w:r w:rsidR="000B46E3">
              <w:rPr>
                <w:rFonts w:ascii="Calibri" w:hAnsi="Calibri"/>
                <w:bCs/>
                <w:szCs w:val="22"/>
              </w:rPr>
              <w:t xml:space="preserve">rural in character and the site is located within the Forest of Bowland </w:t>
            </w:r>
            <w:r>
              <w:rPr>
                <w:rFonts w:ascii="Calibri" w:hAnsi="Calibri"/>
                <w:bCs/>
                <w:szCs w:val="22"/>
              </w:rPr>
              <w:t xml:space="preserve">National Landscape (formerly Area of Outstanding Natural Beauty). </w:t>
            </w:r>
            <w:r w:rsidR="000B46E3">
              <w:rPr>
                <w:rFonts w:ascii="Calibri" w:hAnsi="Calibri"/>
                <w:bCs/>
                <w:szCs w:val="22"/>
              </w:rPr>
              <w:t xml:space="preserve"> The site is accessed off a Public Bridleway from Longridge Road and a track has been created with hardcore which leads to an existing agricultural livestock area which is enclosed with timber fencing. </w:t>
            </w:r>
          </w:p>
          <w:p w14:paraId="62370E9F" w14:textId="55E3E26C" w:rsidR="002E0584" w:rsidRPr="006C2BFA" w:rsidRDefault="002E0584" w:rsidP="000B46E3">
            <w:pPr>
              <w:pStyle w:val="Header"/>
              <w:tabs>
                <w:tab w:val="clear" w:pos="4153"/>
                <w:tab w:val="clear" w:pos="8306"/>
              </w:tabs>
              <w:contextualSpacing/>
              <w:jc w:val="both"/>
              <w:rPr>
                <w:rFonts w:ascii="Calibri" w:hAnsi="Calibri"/>
                <w:bCs/>
                <w:szCs w:val="22"/>
              </w:rPr>
            </w:pPr>
          </w:p>
        </w:tc>
      </w:tr>
      <w:tr w:rsidR="00C0704D" w:rsidRPr="00D2449B" w14:paraId="408C6380"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C1E57BE" w14:textId="31051650" w:rsidR="002E0584" w:rsidRDefault="00351FBD" w:rsidP="002E0584">
            <w:pPr>
              <w:rPr>
                <w:rFonts w:ascii="Calibri" w:hAnsi="Calibri"/>
                <w:bCs/>
                <w:szCs w:val="22"/>
              </w:rPr>
            </w:pPr>
            <w:r>
              <w:rPr>
                <w:rFonts w:ascii="Calibri" w:hAnsi="Calibri"/>
                <w:bCs/>
                <w:szCs w:val="22"/>
              </w:rPr>
              <w:t>The proposed development is for the erection of an agricultural barn</w:t>
            </w:r>
            <w:r w:rsidR="00DD468A">
              <w:rPr>
                <w:rFonts w:ascii="Calibri" w:hAnsi="Calibri"/>
                <w:bCs/>
                <w:szCs w:val="22"/>
              </w:rPr>
              <w:t xml:space="preserve"> and regularisation of the existing access and track. The application has been amended from the original application which originally proposed to enclose an existing fenced area further to the north-east of the application site. The location of the barn has been amended following consultation between the applicant and the planning officer and concerns raised regarding its isolated location.</w:t>
            </w:r>
          </w:p>
          <w:p w14:paraId="28FA28E0" w14:textId="77777777" w:rsidR="00135967" w:rsidRDefault="00135967" w:rsidP="002E0584">
            <w:pPr>
              <w:rPr>
                <w:rFonts w:ascii="Calibri" w:hAnsi="Calibri"/>
                <w:bCs/>
                <w:szCs w:val="22"/>
              </w:rPr>
            </w:pPr>
          </w:p>
          <w:p w14:paraId="1007F636" w14:textId="637C9836" w:rsidR="00135967" w:rsidRDefault="00135967" w:rsidP="002E0584">
            <w:pPr>
              <w:rPr>
                <w:rFonts w:ascii="Calibri" w:hAnsi="Calibri"/>
                <w:bCs/>
                <w:szCs w:val="22"/>
              </w:rPr>
            </w:pPr>
            <w:r>
              <w:rPr>
                <w:rFonts w:ascii="Calibri" w:hAnsi="Calibri"/>
                <w:bCs/>
                <w:szCs w:val="22"/>
              </w:rPr>
              <w:t xml:space="preserve">The description of development has also been amended to include </w:t>
            </w:r>
            <w:r w:rsidR="0065373B">
              <w:rPr>
                <w:rFonts w:ascii="Calibri" w:hAnsi="Calibri"/>
                <w:bCs/>
                <w:szCs w:val="22"/>
              </w:rPr>
              <w:t>the r</w:t>
            </w:r>
            <w:r w:rsidR="0065373B" w:rsidRPr="00BA791E">
              <w:rPr>
                <w:rFonts w:ascii="Calibri" w:hAnsi="Calibri"/>
                <w:szCs w:val="22"/>
              </w:rPr>
              <w:t xml:space="preserve">egularisation of </w:t>
            </w:r>
            <w:r w:rsidR="0065373B">
              <w:rPr>
                <w:rFonts w:ascii="Calibri" w:hAnsi="Calibri"/>
                <w:szCs w:val="22"/>
              </w:rPr>
              <w:t xml:space="preserve">the works to the existing vehicular access which has been concreted over and the creation of the access track within the field. </w:t>
            </w:r>
          </w:p>
          <w:p w14:paraId="1B20488F" w14:textId="7EAF1C2A" w:rsidR="009330DA" w:rsidRPr="00D54E67" w:rsidRDefault="009330DA" w:rsidP="00135967">
            <w:pPr>
              <w:rPr>
                <w:rFonts w:ascii="Calibri" w:hAnsi="Calibri"/>
                <w:szCs w:val="22"/>
              </w:rPr>
            </w:pPr>
          </w:p>
        </w:tc>
      </w:tr>
      <w:tr w:rsidR="0046548C" w:rsidRPr="00D2449B" w14:paraId="06BBE02F"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4D6B2F" w:rsidRDefault="0046548C" w:rsidP="0046548C">
            <w:pPr>
              <w:pStyle w:val="Header"/>
              <w:tabs>
                <w:tab w:val="clear" w:pos="4153"/>
                <w:tab w:val="clear" w:pos="8306"/>
              </w:tabs>
              <w:contextualSpacing/>
              <w:jc w:val="both"/>
              <w:rPr>
                <w:rFonts w:ascii="Calibri" w:hAnsi="Calibri"/>
                <w:b/>
                <w:szCs w:val="22"/>
              </w:rPr>
            </w:pPr>
            <w:r w:rsidRPr="004D6B2F">
              <w:rPr>
                <w:rFonts w:ascii="Calibri" w:hAnsi="Calibri"/>
                <w:b/>
                <w:szCs w:val="22"/>
              </w:rPr>
              <w:t>Principle of Development:</w:t>
            </w:r>
          </w:p>
          <w:p w14:paraId="0809965F" w14:textId="77777777" w:rsidR="0046548C" w:rsidRPr="004D6B2F" w:rsidRDefault="0046548C" w:rsidP="008542DE">
            <w:pPr>
              <w:pStyle w:val="Header"/>
              <w:tabs>
                <w:tab w:val="clear" w:pos="4153"/>
                <w:tab w:val="clear" w:pos="8306"/>
              </w:tabs>
              <w:contextualSpacing/>
              <w:jc w:val="both"/>
              <w:rPr>
                <w:rFonts w:ascii="Calibri" w:hAnsi="Calibri"/>
                <w:b/>
                <w:szCs w:val="22"/>
              </w:rPr>
            </w:pPr>
          </w:p>
          <w:p w14:paraId="3CBD3524" w14:textId="72CF257E" w:rsidR="003D4F60" w:rsidRPr="004D6B2F" w:rsidRDefault="003D4F60" w:rsidP="002A2129">
            <w:pPr>
              <w:pStyle w:val="Header"/>
              <w:jc w:val="both"/>
              <w:rPr>
                <w:rFonts w:ascii="Calibri" w:hAnsi="Calibri"/>
                <w:bCs/>
                <w:szCs w:val="22"/>
              </w:rPr>
            </w:pPr>
            <w:r w:rsidRPr="004D6B2F">
              <w:rPr>
                <w:rFonts w:ascii="Calibri" w:hAnsi="Calibri"/>
                <w:bCs/>
                <w:szCs w:val="22"/>
              </w:rPr>
              <w:lastRenderedPageBreak/>
              <w:t xml:space="preserve">The site is not located within a defined settlement boundary and as such Policy DMG2 is of relevance. </w:t>
            </w:r>
          </w:p>
          <w:p w14:paraId="2F42DE83" w14:textId="77777777" w:rsidR="003D4F60" w:rsidRPr="004D6B2F" w:rsidRDefault="003D4F60" w:rsidP="002A2129">
            <w:pPr>
              <w:pStyle w:val="Header"/>
              <w:jc w:val="both"/>
              <w:rPr>
                <w:rFonts w:ascii="Calibri" w:hAnsi="Calibri"/>
                <w:bCs/>
                <w:szCs w:val="22"/>
              </w:rPr>
            </w:pPr>
          </w:p>
          <w:p w14:paraId="0ED8F737" w14:textId="01190B7B" w:rsidR="003D4F60" w:rsidRPr="004D6B2F" w:rsidRDefault="003D4F60" w:rsidP="002A2129">
            <w:pPr>
              <w:pStyle w:val="Header"/>
              <w:jc w:val="both"/>
              <w:rPr>
                <w:rFonts w:ascii="Calibri" w:hAnsi="Calibri"/>
                <w:bCs/>
                <w:szCs w:val="22"/>
              </w:rPr>
            </w:pPr>
            <w:r w:rsidRPr="004D6B2F">
              <w:rPr>
                <w:rFonts w:ascii="Calibri" w:hAnsi="Calibri"/>
                <w:bCs/>
                <w:szCs w:val="22"/>
              </w:rPr>
              <w:t xml:space="preserve">Policy DMG2 states that within the </w:t>
            </w:r>
            <w:r w:rsidR="001F77FD" w:rsidRPr="004D6B2F">
              <w:rPr>
                <w:rFonts w:ascii="Calibri" w:hAnsi="Calibri"/>
                <w:bCs/>
                <w:szCs w:val="22"/>
              </w:rPr>
              <w:t>T</w:t>
            </w:r>
            <w:r w:rsidRPr="004D6B2F">
              <w:rPr>
                <w:rFonts w:ascii="Calibri" w:hAnsi="Calibri"/>
                <w:bCs/>
                <w:szCs w:val="22"/>
              </w:rPr>
              <w:t xml:space="preserve">ier 2 villages and outside the defined settlement areas development must meet </w:t>
            </w:r>
            <w:proofErr w:type="gramStart"/>
            <w:r w:rsidRPr="004D6B2F">
              <w:rPr>
                <w:rFonts w:ascii="Calibri" w:hAnsi="Calibri"/>
                <w:bCs/>
                <w:szCs w:val="22"/>
              </w:rPr>
              <w:t>a number of</w:t>
            </w:r>
            <w:proofErr w:type="gramEnd"/>
            <w:r w:rsidRPr="004D6B2F">
              <w:rPr>
                <w:rFonts w:ascii="Calibri" w:hAnsi="Calibri"/>
                <w:bCs/>
                <w:szCs w:val="22"/>
              </w:rPr>
              <w:t xml:space="preserve"> criteria. This </w:t>
            </w:r>
            <w:proofErr w:type="gramStart"/>
            <w:r w:rsidRPr="004D6B2F">
              <w:rPr>
                <w:rFonts w:ascii="Calibri" w:hAnsi="Calibri"/>
                <w:bCs/>
                <w:szCs w:val="22"/>
              </w:rPr>
              <w:t>includes,</w:t>
            </w:r>
            <w:proofErr w:type="gramEnd"/>
            <w:r w:rsidRPr="004D6B2F">
              <w:rPr>
                <w:rFonts w:ascii="Calibri" w:hAnsi="Calibri"/>
                <w:bCs/>
                <w:szCs w:val="22"/>
              </w:rPr>
              <w:t xml:space="preserve"> development that is needed for the purposes of forestry or agriculture. </w:t>
            </w:r>
          </w:p>
          <w:p w14:paraId="1094B8FB" w14:textId="77777777" w:rsidR="003D4F60" w:rsidRPr="004D6B2F" w:rsidRDefault="003D4F60" w:rsidP="002A2129">
            <w:pPr>
              <w:pStyle w:val="Header"/>
              <w:jc w:val="both"/>
              <w:rPr>
                <w:rFonts w:ascii="Calibri" w:hAnsi="Calibri"/>
                <w:bCs/>
                <w:szCs w:val="22"/>
              </w:rPr>
            </w:pPr>
          </w:p>
          <w:p w14:paraId="06E3CD27" w14:textId="051966A8" w:rsidR="00CA4715" w:rsidRDefault="00446919" w:rsidP="003247A1">
            <w:pPr>
              <w:pStyle w:val="Header"/>
              <w:jc w:val="both"/>
              <w:rPr>
                <w:rFonts w:ascii="Calibri" w:hAnsi="Calibri"/>
                <w:bCs/>
                <w:szCs w:val="22"/>
              </w:rPr>
            </w:pPr>
            <w:r w:rsidRPr="004D6B2F">
              <w:rPr>
                <w:rFonts w:ascii="Calibri" w:hAnsi="Calibri"/>
                <w:bCs/>
                <w:szCs w:val="22"/>
              </w:rPr>
              <w:t xml:space="preserve">As such, an assessment must be made as to whether the proposed building </w:t>
            </w:r>
            <w:r w:rsidR="006E4084" w:rsidRPr="004D6B2F">
              <w:rPr>
                <w:rFonts w:ascii="Calibri" w:hAnsi="Calibri"/>
                <w:bCs/>
                <w:szCs w:val="22"/>
              </w:rPr>
              <w:t xml:space="preserve">is reasonably necessary for the purposes of agriculture. </w:t>
            </w:r>
            <w:r w:rsidR="00CA4715">
              <w:rPr>
                <w:rFonts w:ascii="Calibri" w:hAnsi="Calibri"/>
                <w:bCs/>
                <w:szCs w:val="22"/>
              </w:rPr>
              <w:t xml:space="preserve">A plan showing the extent of the agricultural holding has been provided which shows the holding forms the application site and field to the north with a larger area to the south of the B6243. </w:t>
            </w:r>
            <w:r w:rsidR="003247A1">
              <w:rPr>
                <w:rFonts w:ascii="Calibri" w:hAnsi="Calibri"/>
                <w:bCs/>
                <w:szCs w:val="22"/>
              </w:rPr>
              <w:t xml:space="preserve">The submitted supporting statement indicates that the building is required (originally to enclose the existing pen) for </w:t>
            </w:r>
            <w:proofErr w:type="gramStart"/>
            <w:r w:rsidR="003247A1">
              <w:rPr>
                <w:rFonts w:ascii="Calibri" w:hAnsi="Calibri"/>
                <w:bCs/>
                <w:szCs w:val="22"/>
              </w:rPr>
              <w:t>a number of</w:t>
            </w:r>
            <w:proofErr w:type="gramEnd"/>
            <w:r w:rsidR="003247A1">
              <w:rPr>
                <w:rFonts w:ascii="Calibri" w:hAnsi="Calibri"/>
                <w:bCs/>
                <w:szCs w:val="22"/>
              </w:rPr>
              <w:t xml:space="preserve"> reasons. The land comprises grassland that is separated from the main farmstead at </w:t>
            </w:r>
            <w:proofErr w:type="spellStart"/>
            <w:r w:rsidR="003247A1">
              <w:rPr>
                <w:rFonts w:ascii="Calibri" w:hAnsi="Calibri"/>
                <w:bCs/>
                <w:szCs w:val="22"/>
              </w:rPr>
              <w:t>Grindlestone</w:t>
            </w:r>
            <w:proofErr w:type="spellEnd"/>
            <w:r w:rsidR="003247A1">
              <w:rPr>
                <w:rFonts w:ascii="Calibri" w:hAnsi="Calibri"/>
                <w:bCs/>
                <w:szCs w:val="22"/>
              </w:rPr>
              <w:t xml:space="preserve"> Farm by the highway. The supporting statement also indicates that this land is predominantly utilised for </w:t>
            </w:r>
            <w:r w:rsidR="00CA4715">
              <w:rPr>
                <w:rFonts w:ascii="Calibri" w:hAnsi="Calibri"/>
                <w:bCs/>
                <w:szCs w:val="22"/>
              </w:rPr>
              <w:t xml:space="preserve">grazing cattle and sheep as part of the dairy, beef and sheep farming enterprises. </w:t>
            </w:r>
          </w:p>
          <w:p w14:paraId="3BCA3ED6" w14:textId="77777777" w:rsidR="00CA4715" w:rsidRDefault="00CA4715" w:rsidP="003247A1">
            <w:pPr>
              <w:pStyle w:val="Header"/>
              <w:jc w:val="both"/>
              <w:rPr>
                <w:rFonts w:ascii="Calibri" w:hAnsi="Calibri"/>
                <w:bCs/>
                <w:szCs w:val="22"/>
              </w:rPr>
            </w:pPr>
          </w:p>
          <w:p w14:paraId="0D078B3B" w14:textId="141D368A" w:rsidR="004D6B2F" w:rsidRDefault="00CA4715" w:rsidP="003247A1">
            <w:pPr>
              <w:pStyle w:val="Header"/>
              <w:jc w:val="both"/>
              <w:rPr>
                <w:rFonts w:ascii="Calibri" w:hAnsi="Calibri"/>
                <w:bCs/>
                <w:szCs w:val="22"/>
              </w:rPr>
            </w:pPr>
            <w:r>
              <w:rPr>
                <w:rFonts w:ascii="Calibri" w:hAnsi="Calibri"/>
                <w:bCs/>
                <w:szCs w:val="22"/>
              </w:rPr>
              <w:t xml:space="preserve">An enclosed building is required to allow the area to be used in all weather conditions to prevent dirty water runoff and water pollution, to allow routine </w:t>
            </w:r>
            <w:proofErr w:type="spellStart"/>
            <w:r>
              <w:rPr>
                <w:rFonts w:ascii="Calibri" w:hAnsi="Calibri"/>
                <w:bCs/>
                <w:szCs w:val="22"/>
              </w:rPr>
              <w:t>husbandary</w:t>
            </w:r>
            <w:proofErr w:type="spellEnd"/>
            <w:r>
              <w:rPr>
                <w:rFonts w:ascii="Calibri" w:hAnsi="Calibri"/>
                <w:bCs/>
                <w:szCs w:val="22"/>
              </w:rPr>
              <w:t xml:space="preserve"> tasks without the need to run the livestock along the main farmstead and to allow equipment to be stored on site as well as allowing a safe environment for routine testing.</w:t>
            </w:r>
            <w:r w:rsidR="00625D23">
              <w:rPr>
                <w:rFonts w:ascii="Calibri" w:hAnsi="Calibri"/>
                <w:bCs/>
                <w:szCs w:val="22"/>
              </w:rPr>
              <w:t xml:space="preserve"> There have been concerns raised from the neighbouring residential properties and the Parish Council regarding the need for the building as there have only recently been animals grazed in the field and the pen has only recently been erected. </w:t>
            </w:r>
          </w:p>
          <w:p w14:paraId="4A21A41B" w14:textId="77777777" w:rsidR="00CA4715" w:rsidRDefault="00CA4715" w:rsidP="003247A1">
            <w:pPr>
              <w:pStyle w:val="Header"/>
              <w:jc w:val="both"/>
              <w:rPr>
                <w:rFonts w:ascii="Calibri" w:hAnsi="Calibri"/>
                <w:bCs/>
                <w:szCs w:val="22"/>
              </w:rPr>
            </w:pPr>
          </w:p>
          <w:p w14:paraId="38DDF054" w14:textId="18768446" w:rsidR="006B5D48" w:rsidRDefault="00625D23" w:rsidP="006B5D48">
            <w:pPr>
              <w:pStyle w:val="Header"/>
              <w:jc w:val="both"/>
              <w:rPr>
                <w:rFonts w:ascii="Calibri" w:hAnsi="Calibri"/>
                <w:bCs/>
                <w:szCs w:val="22"/>
              </w:rPr>
            </w:pPr>
            <w:r>
              <w:rPr>
                <w:rFonts w:ascii="Calibri" w:hAnsi="Calibri"/>
                <w:bCs/>
                <w:szCs w:val="22"/>
              </w:rPr>
              <w:t>Whilst these comments are noted, g</w:t>
            </w:r>
            <w:r w:rsidR="006B5D48" w:rsidRPr="006B5D48">
              <w:rPr>
                <w:rFonts w:ascii="Calibri" w:hAnsi="Calibri"/>
                <w:bCs/>
                <w:szCs w:val="22"/>
              </w:rPr>
              <w:t>iven the presence of existing agricultural activities on the site and</w:t>
            </w:r>
            <w:r>
              <w:rPr>
                <w:rFonts w:ascii="Calibri" w:hAnsi="Calibri"/>
                <w:bCs/>
                <w:szCs w:val="22"/>
              </w:rPr>
              <w:t xml:space="preserve"> that the site is part of an existing agricultural holding with</w:t>
            </w:r>
            <w:r w:rsidR="00066454">
              <w:rPr>
                <w:rFonts w:ascii="Calibri" w:hAnsi="Calibri"/>
                <w:bCs/>
                <w:szCs w:val="22"/>
              </w:rPr>
              <w:t xml:space="preserve"> over 600 sheep and over 400 cattle, it is not considered unreasonable that the applicant would require an additional agricultural building. The submitted agricultural information is not considered to be rendered invalid as the Council have requested the amendment to the location of the agricultural movement and the justification for the building remains the same. As such, </w:t>
            </w:r>
            <w:r w:rsidR="006B5D48" w:rsidRPr="006B5D48">
              <w:rPr>
                <w:rFonts w:ascii="Calibri" w:hAnsi="Calibri"/>
                <w:bCs/>
                <w:szCs w:val="22"/>
              </w:rPr>
              <w:t xml:space="preserve">the development </w:t>
            </w:r>
            <w:proofErr w:type="gramStart"/>
            <w:r w:rsidR="006B5D48" w:rsidRPr="006B5D48">
              <w:rPr>
                <w:rFonts w:ascii="Calibri" w:hAnsi="Calibri"/>
                <w:bCs/>
                <w:szCs w:val="22"/>
              </w:rPr>
              <w:t>is considered to be</w:t>
            </w:r>
            <w:proofErr w:type="gramEnd"/>
            <w:r w:rsidR="006B5D48" w:rsidRPr="006B5D48">
              <w:rPr>
                <w:rFonts w:ascii="Calibri" w:hAnsi="Calibri"/>
                <w:bCs/>
                <w:szCs w:val="22"/>
              </w:rPr>
              <w:t xml:space="preserve"> reasonably necessary for the purposes of agriculture</w:t>
            </w:r>
            <w:r w:rsidR="00066454">
              <w:rPr>
                <w:rFonts w:ascii="Calibri" w:hAnsi="Calibri"/>
                <w:bCs/>
                <w:szCs w:val="22"/>
              </w:rPr>
              <w:t xml:space="preserve"> and in accordance with Policy DMG2 of the Ribble Valley Core Strategy</w:t>
            </w:r>
            <w:r w:rsidR="00D247A9">
              <w:rPr>
                <w:rFonts w:ascii="Calibri" w:hAnsi="Calibri"/>
                <w:bCs/>
                <w:szCs w:val="22"/>
              </w:rPr>
              <w:t xml:space="preserve"> and can be secured by way of planning condition to be used for the purposes of agriculture. </w:t>
            </w:r>
          </w:p>
          <w:p w14:paraId="7AA55D8D" w14:textId="77777777" w:rsidR="00561703" w:rsidRDefault="00561703" w:rsidP="006B5D48">
            <w:pPr>
              <w:pStyle w:val="Header"/>
              <w:jc w:val="both"/>
              <w:rPr>
                <w:rFonts w:ascii="Calibri" w:hAnsi="Calibri"/>
                <w:bCs/>
                <w:szCs w:val="22"/>
              </w:rPr>
            </w:pPr>
          </w:p>
          <w:p w14:paraId="07A958AF" w14:textId="3651690D" w:rsidR="004D6B2F" w:rsidRPr="004D6B2F" w:rsidRDefault="00561703" w:rsidP="0049416D">
            <w:pPr>
              <w:pStyle w:val="Header"/>
              <w:jc w:val="both"/>
              <w:rPr>
                <w:rFonts w:ascii="Calibri" w:hAnsi="Calibri"/>
                <w:bCs/>
                <w:szCs w:val="22"/>
              </w:rPr>
            </w:pPr>
            <w:r>
              <w:rPr>
                <w:rFonts w:ascii="Calibri" w:hAnsi="Calibri"/>
                <w:bCs/>
                <w:szCs w:val="22"/>
              </w:rPr>
              <w:t>In addition, t</w:t>
            </w:r>
            <w:r w:rsidRPr="00561703">
              <w:rPr>
                <w:rFonts w:ascii="Calibri" w:hAnsi="Calibri"/>
                <w:bCs/>
                <w:szCs w:val="22"/>
              </w:rPr>
              <w:t xml:space="preserve">he site lies within both the </w:t>
            </w:r>
            <w:r>
              <w:rPr>
                <w:rFonts w:ascii="Calibri" w:hAnsi="Calibri"/>
                <w:bCs/>
                <w:szCs w:val="22"/>
              </w:rPr>
              <w:t xml:space="preserve">Forest of Bowland National Landscape and therefore </w:t>
            </w:r>
            <w:r w:rsidRPr="00561703">
              <w:rPr>
                <w:rFonts w:ascii="Calibri" w:hAnsi="Calibri"/>
                <w:bCs/>
                <w:szCs w:val="22"/>
              </w:rPr>
              <w:t xml:space="preserve">in </w:t>
            </w:r>
            <w:proofErr w:type="gramStart"/>
            <w:r w:rsidRPr="00561703">
              <w:rPr>
                <w:rFonts w:ascii="Calibri" w:hAnsi="Calibri"/>
                <w:bCs/>
                <w:szCs w:val="22"/>
              </w:rPr>
              <w:t>making a decision</w:t>
            </w:r>
            <w:proofErr w:type="gramEnd"/>
            <w:r w:rsidRPr="00561703">
              <w:rPr>
                <w:rFonts w:ascii="Calibri" w:hAnsi="Calibri"/>
                <w:bCs/>
                <w:szCs w:val="22"/>
              </w:rPr>
              <w:t xml:space="preserve"> the L</w:t>
            </w:r>
            <w:r>
              <w:rPr>
                <w:rFonts w:ascii="Calibri" w:hAnsi="Calibri"/>
                <w:bCs/>
                <w:szCs w:val="22"/>
              </w:rPr>
              <w:t xml:space="preserve">ocal Planning </w:t>
            </w:r>
            <w:r w:rsidR="0049416D">
              <w:rPr>
                <w:rFonts w:ascii="Calibri" w:hAnsi="Calibri"/>
                <w:bCs/>
                <w:szCs w:val="22"/>
              </w:rPr>
              <w:t xml:space="preserve">Authority should give </w:t>
            </w:r>
            <w:r w:rsidRPr="0049416D">
              <w:rPr>
                <w:rFonts w:ascii="Calibri" w:hAnsi="Calibri"/>
                <w:bCs/>
                <w:szCs w:val="22"/>
              </w:rPr>
              <w:t>weight to conserving and enhancing landscape and scenic beauty in National Landscapes which have the highest status of protection in relation to these issues</w:t>
            </w:r>
            <w:r w:rsidR="0049416D">
              <w:rPr>
                <w:rFonts w:ascii="Calibri" w:hAnsi="Calibri"/>
                <w:bCs/>
                <w:szCs w:val="22"/>
              </w:rPr>
              <w:t xml:space="preserve"> in accordance with Paragraph 188 of the National Planning Policy Framework.</w:t>
            </w:r>
          </w:p>
        </w:tc>
      </w:tr>
      <w:tr w:rsidR="00C0704D" w:rsidRPr="00D2449B" w14:paraId="617768FF"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D14AB5C" w14:textId="0AC141AD" w:rsidR="00875D50" w:rsidRDefault="004974D0" w:rsidP="00875D50">
            <w:pPr>
              <w:pStyle w:val="Header"/>
              <w:contextualSpacing/>
              <w:jc w:val="both"/>
              <w:rPr>
                <w:rFonts w:ascii="Calibri" w:hAnsi="Calibri"/>
                <w:bCs/>
                <w:szCs w:val="22"/>
              </w:rPr>
            </w:pPr>
            <w:r>
              <w:rPr>
                <w:rFonts w:ascii="Calibri" w:hAnsi="Calibri"/>
                <w:bCs/>
                <w:szCs w:val="22"/>
              </w:rPr>
              <w:t>Policy DMG2 of the Ribble Valley Core Strategy states that:</w:t>
            </w:r>
          </w:p>
          <w:p w14:paraId="53B6D283" w14:textId="77777777" w:rsidR="004974D0" w:rsidRDefault="004974D0" w:rsidP="00875D50">
            <w:pPr>
              <w:pStyle w:val="Header"/>
              <w:contextualSpacing/>
              <w:jc w:val="both"/>
              <w:rPr>
                <w:rFonts w:ascii="Calibri" w:hAnsi="Calibri"/>
                <w:bCs/>
                <w:szCs w:val="22"/>
              </w:rPr>
            </w:pPr>
          </w:p>
          <w:p w14:paraId="28902C58" w14:textId="5377CFEA" w:rsidR="004974D0" w:rsidRDefault="004974D0" w:rsidP="004974D0">
            <w:pPr>
              <w:pStyle w:val="Header"/>
              <w:contextualSpacing/>
              <w:jc w:val="both"/>
              <w:rPr>
                <w:rFonts w:ascii="Calibri" w:hAnsi="Calibri"/>
                <w:bCs/>
                <w:szCs w:val="22"/>
              </w:rPr>
            </w:pPr>
            <w:r>
              <w:rPr>
                <w:rFonts w:ascii="Calibri" w:hAnsi="Calibri"/>
                <w:bCs/>
                <w:szCs w:val="22"/>
              </w:rPr>
              <w:t>‘W</w:t>
            </w:r>
            <w:r w:rsidRPr="004974D0">
              <w:rPr>
                <w:rFonts w:ascii="Calibri" w:hAnsi="Calibri"/>
                <w:bCs/>
                <w:szCs w:val="22"/>
              </w:rPr>
              <w:t>here possible new development should be</w:t>
            </w:r>
            <w:r>
              <w:rPr>
                <w:rFonts w:ascii="Calibri" w:hAnsi="Calibri"/>
                <w:bCs/>
                <w:szCs w:val="22"/>
              </w:rPr>
              <w:t xml:space="preserve"> </w:t>
            </w:r>
            <w:r w:rsidRPr="004974D0">
              <w:rPr>
                <w:rFonts w:ascii="Calibri" w:hAnsi="Calibri"/>
                <w:bCs/>
                <w:szCs w:val="22"/>
              </w:rPr>
              <w:t>accommodated through the re-use of existing buildings, which in most cases is more</w:t>
            </w:r>
            <w:r>
              <w:rPr>
                <w:rFonts w:ascii="Calibri" w:hAnsi="Calibri"/>
                <w:bCs/>
                <w:szCs w:val="22"/>
              </w:rPr>
              <w:t xml:space="preserve"> </w:t>
            </w:r>
            <w:r w:rsidRPr="004974D0">
              <w:rPr>
                <w:rFonts w:ascii="Calibri" w:hAnsi="Calibri"/>
                <w:bCs/>
                <w:szCs w:val="22"/>
              </w:rPr>
              <w:t>appropriate than new build. development will be</w:t>
            </w:r>
            <w:r>
              <w:rPr>
                <w:rFonts w:ascii="Calibri" w:hAnsi="Calibri"/>
                <w:bCs/>
                <w:szCs w:val="22"/>
              </w:rPr>
              <w:t xml:space="preserve"> </w:t>
            </w:r>
            <w:r w:rsidRPr="004974D0">
              <w:rPr>
                <w:rFonts w:ascii="Calibri" w:hAnsi="Calibri"/>
                <w:bCs/>
                <w:szCs w:val="22"/>
              </w:rPr>
              <w:t>required to be in keeping with the</w:t>
            </w:r>
            <w:r>
              <w:rPr>
                <w:rFonts w:ascii="Calibri" w:hAnsi="Calibri"/>
                <w:bCs/>
                <w:szCs w:val="22"/>
              </w:rPr>
              <w:t xml:space="preserve"> </w:t>
            </w:r>
            <w:r w:rsidRPr="004974D0">
              <w:rPr>
                <w:rFonts w:ascii="Calibri" w:hAnsi="Calibri"/>
                <w:bCs/>
                <w:szCs w:val="22"/>
              </w:rPr>
              <w:t xml:space="preserve">character of the landscape and acknowledge the special qualities of the </w:t>
            </w:r>
            <w:r>
              <w:rPr>
                <w:rFonts w:ascii="Calibri" w:hAnsi="Calibri"/>
                <w:bCs/>
                <w:szCs w:val="22"/>
              </w:rPr>
              <w:t>AONB</w:t>
            </w:r>
            <w:r w:rsidRPr="004974D0">
              <w:rPr>
                <w:rFonts w:ascii="Calibri" w:hAnsi="Calibri"/>
                <w:bCs/>
                <w:szCs w:val="22"/>
              </w:rPr>
              <w:t xml:space="preserve"> by virtue of</w:t>
            </w:r>
            <w:r>
              <w:rPr>
                <w:rFonts w:ascii="Calibri" w:hAnsi="Calibri"/>
                <w:bCs/>
                <w:szCs w:val="22"/>
              </w:rPr>
              <w:t xml:space="preserve"> </w:t>
            </w:r>
            <w:r w:rsidRPr="004974D0">
              <w:rPr>
                <w:rFonts w:ascii="Calibri" w:hAnsi="Calibri"/>
                <w:bCs/>
                <w:szCs w:val="22"/>
              </w:rPr>
              <w:t xml:space="preserve">its size, design, use of material, landscaping and siting. </w:t>
            </w:r>
          </w:p>
          <w:p w14:paraId="33BC8FB7" w14:textId="77777777" w:rsidR="004974D0" w:rsidRPr="00875D50" w:rsidRDefault="004974D0" w:rsidP="004974D0">
            <w:pPr>
              <w:pStyle w:val="Header"/>
              <w:contextualSpacing/>
              <w:jc w:val="both"/>
              <w:rPr>
                <w:rFonts w:ascii="Calibri" w:hAnsi="Calibri"/>
                <w:bCs/>
                <w:szCs w:val="22"/>
              </w:rPr>
            </w:pPr>
          </w:p>
          <w:p w14:paraId="137639B6" w14:textId="3DF3D437" w:rsidR="00875D50" w:rsidRPr="00875D50" w:rsidRDefault="00875D50" w:rsidP="00875D50">
            <w:pPr>
              <w:pStyle w:val="Header"/>
              <w:tabs>
                <w:tab w:val="clear" w:pos="4153"/>
                <w:tab w:val="clear" w:pos="8306"/>
              </w:tabs>
              <w:contextualSpacing/>
              <w:jc w:val="both"/>
              <w:rPr>
                <w:rFonts w:ascii="Calibri" w:hAnsi="Calibri"/>
                <w:bCs/>
                <w:szCs w:val="22"/>
              </w:rPr>
            </w:pPr>
            <w:r w:rsidRPr="00875D50">
              <w:rPr>
                <w:rFonts w:ascii="Calibri" w:hAnsi="Calibri"/>
                <w:bCs/>
                <w:szCs w:val="22"/>
              </w:rPr>
              <w:t>Furthermore, Policy DMG1 of the Core Strategy requires all proposals for development to consider the effects of development upon existing amenities.</w:t>
            </w:r>
          </w:p>
          <w:p w14:paraId="0218E5C5" w14:textId="77777777" w:rsidR="00875D50" w:rsidRPr="00B42D3D" w:rsidRDefault="00875D50" w:rsidP="00EA09F9">
            <w:pPr>
              <w:pStyle w:val="Header"/>
              <w:tabs>
                <w:tab w:val="clear" w:pos="4153"/>
                <w:tab w:val="clear" w:pos="8306"/>
              </w:tabs>
              <w:contextualSpacing/>
              <w:jc w:val="both"/>
              <w:rPr>
                <w:rFonts w:ascii="Calibri" w:hAnsi="Calibri"/>
                <w:bCs/>
                <w:szCs w:val="22"/>
              </w:rPr>
            </w:pPr>
          </w:p>
          <w:p w14:paraId="0A78A3EA" w14:textId="4407AE8C" w:rsidR="00340C2E" w:rsidRDefault="00FA37FB" w:rsidP="00875D50">
            <w:pPr>
              <w:pStyle w:val="Header"/>
              <w:contextualSpacing/>
              <w:jc w:val="both"/>
              <w:rPr>
                <w:rFonts w:ascii="Calibri" w:hAnsi="Calibri"/>
                <w:bCs/>
                <w:szCs w:val="22"/>
              </w:rPr>
            </w:pPr>
            <w:r>
              <w:rPr>
                <w:rFonts w:ascii="Calibri" w:hAnsi="Calibri"/>
                <w:bCs/>
                <w:szCs w:val="22"/>
              </w:rPr>
              <w:t xml:space="preserve">The agricultural building was originally proposed </w:t>
            </w:r>
            <w:r w:rsidR="00675A6F">
              <w:rPr>
                <w:rFonts w:ascii="Calibri" w:hAnsi="Calibri"/>
                <w:bCs/>
                <w:szCs w:val="22"/>
              </w:rPr>
              <w:t>further North-East of the current location however concerns were raised regarding the isolated location of the building. As such, the building would now sit approximately 68 metres from the closest residential receptor (</w:t>
            </w:r>
            <w:proofErr w:type="spellStart"/>
            <w:r w:rsidR="00675A6F">
              <w:rPr>
                <w:rFonts w:ascii="Calibri" w:hAnsi="Calibri"/>
                <w:bCs/>
                <w:szCs w:val="22"/>
              </w:rPr>
              <w:t>Shireburn</w:t>
            </w:r>
            <w:proofErr w:type="spellEnd"/>
            <w:r w:rsidR="00675A6F">
              <w:rPr>
                <w:rFonts w:ascii="Calibri" w:hAnsi="Calibri"/>
                <w:bCs/>
                <w:szCs w:val="22"/>
              </w:rPr>
              <w:t xml:space="preserve"> Barn Farm Annexe). The </w:t>
            </w:r>
            <w:r w:rsidR="00340C2E">
              <w:rPr>
                <w:rFonts w:ascii="Calibri" w:hAnsi="Calibri"/>
                <w:bCs/>
                <w:szCs w:val="22"/>
              </w:rPr>
              <w:t xml:space="preserve">Environmental Health Officer does not object to the proposal subject to conditions restricting construction delivery times and construction phase control of noise/dust/fumes/vibration. It is not considered the latter is appropriate to the scheme however whilst the amended location of the barn may have some impact on the amenity of surrounding neighbouring properties, it is not considered to be detrimental. There would be a clear separation </w:t>
            </w:r>
            <w:r w:rsidR="00340C2E">
              <w:rPr>
                <w:rFonts w:ascii="Calibri" w:hAnsi="Calibri"/>
                <w:bCs/>
                <w:szCs w:val="22"/>
              </w:rPr>
              <w:lastRenderedPageBreak/>
              <w:t xml:space="preserve">of 68 metres and the barn would not be in the line immediate line of sight of the property which a separation of the road and hedgerows. </w:t>
            </w:r>
          </w:p>
          <w:p w14:paraId="73339E1B" w14:textId="77777777" w:rsidR="00340C2E" w:rsidRDefault="00340C2E" w:rsidP="00875D50">
            <w:pPr>
              <w:pStyle w:val="Header"/>
              <w:contextualSpacing/>
              <w:jc w:val="both"/>
              <w:rPr>
                <w:rFonts w:ascii="Calibri" w:hAnsi="Calibri"/>
                <w:bCs/>
                <w:szCs w:val="22"/>
              </w:rPr>
            </w:pPr>
          </w:p>
          <w:p w14:paraId="693C4E85" w14:textId="5090B901" w:rsidR="00340C2E" w:rsidRPr="00B42D3D" w:rsidRDefault="00340C2E" w:rsidP="00875D50">
            <w:pPr>
              <w:pStyle w:val="Header"/>
              <w:contextualSpacing/>
              <w:jc w:val="both"/>
              <w:rPr>
                <w:rFonts w:ascii="Calibri" w:hAnsi="Calibri"/>
                <w:bCs/>
                <w:szCs w:val="22"/>
              </w:rPr>
            </w:pPr>
            <w:r>
              <w:rPr>
                <w:rFonts w:ascii="Calibri" w:hAnsi="Calibri"/>
                <w:bCs/>
                <w:szCs w:val="22"/>
              </w:rPr>
              <w:t xml:space="preserve">As such, this is not considered to be detrimental to the amenity of nearby residential receptors by way of overshadowing/loss of light and noise/odour nuisance. </w:t>
            </w:r>
          </w:p>
          <w:p w14:paraId="18CEDA92" w14:textId="77777777" w:rsidR="004C08BF" w:rsidRDefault="004C08BF" w:rsidP="00875D50">
            <w:pPr>
              <w:pStyle w:val="Header"/>
              <w:contextualSpacing/>
              <w:jc w:val="both"/>
              <w:rPr>
                <w:rFonts w:ascii="Calibri" w:hAnsi="Calibri"/>
                <w:bCs/>
                <w:szCs w:val="22"/>
              </w:rPr>
            </w:pPr>
          </w:p>
          <w:p w14:paraId="3C192164" w14:textId="3E534CFD" w:rsidR="004C08BF" w:rsidRDefault="00340C2E" w:rsidP="00875D50">
            <w:pPr>
              <w:pStyle w:val="Header"/>
              <w:contextualSpacing/>
              <w:jc w:val="both"/>
              <w:rPr>
                <w:rFonts w:ascii="Calibri" w:hAnsi="Calibri"/>
                <w:bCs/>
                <w:szCs w:val="22"/>
              </w:rPr>
            </w:pPr>
            <w:r>
              <w:rPr>
                <w:rFonts w:ascii="Calibri" w:hAnsi="Calibri"/>
                <w:bCs/>
                <w:szCs w:val="22"/>
              </w:rPr>
              <w:t xml:space="preserve">As such, the proposal accords with Policy DMG1 of the Ribble Valley Core Strategy. </w:t>
            </w:r>
          </w:p>
          <w:p w14:paraId="0DB485A3" w14:textId="3BAB7F96" w:rsidR="00ED00B7" w:rsidRPr="00C0704D" w:rsidRDefault="00ED00B7" w:rsidP="00FA37FB">
            <w:pPr>
              <w:pStyle w:val="Header"/>
              <w:contextualSpacing/>
              <w:jc w:val="both"/>
              <w:rPr>
                <w:rFonts w:ascii="Calibri" w:hAnsi="Calibri"/>
                <w:szCs w:val="22"/>
              </w:rPr>
            </w:pPr>
          </w:p>
        </w:tc>
      </w:tr>
      <w:tr w:rsidR="00C0704D" w:rsidRPr="00D2449B" w14:paraId="6754C065"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3C5E6BB" w14:textId="77777777" w:rsidR="00AD394F" w:rsidRDefault="00AD394F" w:rsidP="00F05987">
            <w:pPr>
              <w:jc w:val="both"/>
              <w:rPr>
                <w:rFonts w:ascii="Calibri" w:hAnsi="Calibri"/>
                <w:szCs w:val="22"/>
              </w:rPr>
            </w:pPr>
            <w:r>
              <w:rPr>
                <w:rFonts w:ascii="Calibri" w:hAnsi="Calibri"/>
                <w:szCs w:val="22"/>
              </w:rPr>
              <w:t>Key Statement EN2 of the Ribble Valley Core Strategy states that:</w:t>
            </w:r>
          </w:p>
          <w:p w14:paraId="2AEA5604" w14:textId="77777777" w:rsidR="00AD394F" w:rsidRDefault="00AD394F" w:rsidP="00F05987">
            <w:pPr>
              <w:jc w:val="both"/>
              <w:rPr>
                <w:rFonts w:ascii="Calibri" w:hAnsi="Calibri"/>
                <w:szCs w:val="22"/>
              </w:rPr>
            </w:pPr>
          </w:p>
          <w:p w14:paraId="1BF7B743" w14:textId="6A170E46" w:rsidR="00AD394F" w:rsidRPr="001A3205" w:rsidRDefault="001A3205" w:rsidP="00AD394F">
            <w:pPr>
              <w:jc w:val="both"/>
              <w:rPr>
                <w:rFonts w:ascii="Calibri" w:hAnsi="Calibri"/>
                <w:i/>
                <w:iCs/>
                <w:szCs w:val="22"/>
              </w:rPr>
            </w:pPr>
            <w:r w:rsidRPr="001A3205">
              <w:rPr>
                <w:rFonts w:ascii="Calibri" w:hAnsi="Calibri"/>
                <w:i/>
                <w:iCs/>
                <w:szCs w:val="22"/>
              </w:rPr>
              <w:t>‘</w:t>
            </w:r>
            <w:r w:rsidR="00AD394F" w:rsidRPr="001A3205">
              <w:rPr>
                <w:rFonts w:ascii="Calibri" w:hAnsi="Calibri"/>
                <w:i/>
                <w:iCs/>
                <w:szCs w:val="22"/>
              </w:rPr>
              <w:t>The landscape and character of the Forest of Bowland Area of Outstanding Natural Beauty will be protected, conserved and enhanced. Any development will need to contribute to the conservation of the natural beauty of the area.</w:t>
            </w:r>
          </w:p>
          <w:p w14:paraId="6EE006A1" w14:textId="77777777" w:rsidR="00AD394F" w:rsidRPr="001A3205" w:rsidRDefault="00AD394F" w:rsidP="00AD394F">
            <w:pPr>
              <w:jc w:val="both"/>
              <w:rPr>
                <w:rFonts w:ascii="Calibri" w:hAnsi="Calibri"/>
                <w:i/>
                <w:iCs/>
                <w:szCs w:val="22"/>
              </w:rPr>
            </w:pPr>
          </w:p>
          <w:p w14:paraId="4F6FB5FC" w14:textId="2974FEB8" w:rsidR="00AD394F" w:rsidRPr="001A3205" w:rsidRDefault="00AD394F" w:rsidP="00AD394F">
            <w:pPr>
              <w:jc w:val="both"/>
              <w:rPr>
                <w:rFonts w:ascii="Calibri" w:hAnsi="Calibri"/>
                <w:i/>
                <w:iCs/>
                <w:szCs w:val="22"/>
              </w:rPr>
            </w:pPr>
            <w:r w:rsidRPr="001A3205">
              <w:rPr>
                <w:rFonts w:ascii="Calibri" w:hAnsi="Calibri"/>
                <w:i/>
                <w:iCs/>
                <w:szCs w:val="22"/>
              </w:rPr>
              <w:t>The landscape and character of those areas that contribute to the setting and character of the Forest of Bowland Areas of Outstanding Natural Beauty will be protected and conserved and wherever possible enhanced.</w:t>
            </w:r>
          </w:p>
          <w:p w14:paraId="6645A07F" w14:textId="77777777" w:rsidR="00AD394F" w:rsidRPr="001A3205" w:rsidRDefault="00AD394F" w:rsidP="00AD394F">
            <w:pPr>
              <w:jc w:val="both"/>
              <w:rPr>
                <w:rFonts w:ascii="Calibri" w:hAnsi="Calibri"/>
                <w:i/>
                <w:iCs/>
                <w:szCs w:val="22"/>
              </w:rPr>
            </w:pPr>
          </w:p>
          <w:p w14:paraId="00DB129B" w14:textId="7DC91FA1" w:rsidR="00AD394F" w:rsidRPr="001A3205" w:rsidRDefault="00AD394F" w:rsidP="00AD394F">
            <w:pPr>
              <w:jc w:val="both"/>
              <w:rPr>
                <w:rFonts w:ascii="Calibri" w:hAnsi="Calibri"/>
                <w:i/>
                <w:iCs/>
                <w:szCs w:val="22"/>
              </w:rPr>
            </w:pPr>
            <w:r w:rsidRPr="001A3205">
              <w:rPr>
                <w:rFonts w:ascii="Calibri" w:hAnsi="Calibri"/>
                <w:i/>
                <w:iCs/>
                <w:szCs w:val="22"/>
              </w:rPr>
              <w:t xml:space="preserve">As a principle the Council will expect development to be in keeping with the character of the landscape, reflecting local distinctiveness, vernacular style, scale, style, features and building </w:t>
            </w:r>
            <w:proofErr w:type="gramStart"/>
            <w:r w:rsidRPr="001A3205">
              <w:rPr>
                <w:rFonts w:ascii="Calibri" w:hAnsi="Calibri"/>
                <w:i/>
                <w:iCs/>
                <w:szCs w:val="22"/>
              </w:rPr>
              <w:t>materials</w:t>
            </w:r>
            <w:r w:rsidR="001A3205" w:rsidRPr="001A3205">
              <w:rPr>
                <w:rFonts w:ascii="Calibri" w:hAnsi="Calibri"/>
                <w:i/>
                <w:iCs/>
                <w:szCs w:val="22"/>
              </w:rPr>
              <w:t>’</w:t>
            </w:r>
            <w:proofErr w:type="gramEnd"/>
            <w:r w:rsidR="001A3205" w:rsidRPr="001A3205">
              <w:rPr>
                <w:rFonts w:ascii="Calibri" w:hAnsi="Calibri"/>
                <w:i/>
                <w:iCs/>
                <w:szCs w:val="22"/>
              </w:rPr>
              <w:t>.</w:t>
            </w:r>
          </w:p>
          <w:p w14:paraId="2218D28D" w14:textId="77777777" w:rsidR="00AD394F" w:rsidRDefault="00AD394F" w:rsidP="00AD394F">
            <w:pPr>
              <w:jc w:val="both"/>
              <w:rPr>
                <w:rFonts w:ascii="Calibri" w:hAnsi="Calibri"/>
                <w:szCs w:val="22"/>
              </w:rPr>
            </w:pPr>
          </w:p>
          <w:p w14:paraId="620A9755" w14:textId="4DD6299C" w:rsidR="00C437A7" w:rsidRPr="00AD394F" w:rsidRDefault="00AD394F" w:rsidP="00AD394F">
            <w:pPr>
              <w:jc w:val="both"/>
              <w:rPr>
                <w:rFonts w:ascii="Calibri" w:hAnsi="Calibri"/>
                <w:szCs w:val="22"/>
              </w:rPr>
            </w:pPr>
            <w:r>
              <w:rPr>
                <w:rFonts w:ascii="Calibri" w:hAnsi="Calibri"/>
                <w:szCs w:val="22"/>
              </w:rPr>
              <w:t>In addition, Policy</w:t>
            </w:r>
            <w:r w:rsidR="00F05987">
              <w:rPr>
                <w:rFonts w:ascii="Calibri" w:hAnsi="Calibri"/>
                <w:szCs w:val="22"/>
              </w:rPr>
              <w:t xml:space="preserve"> DMG1 of the Ribble Valley Core Strategy states that development must ‘</w:t>
            </w:r>
            <w:r w:rsidR="00F05987">
              <w:rPr>
                <w:rFonts w:ascii="Calibri" w:hAnsi="Calibri"/>
                <w:i/>
                <w:szCs w:val="22"/>
              </w:rPr>
              <w:t xml:space="preserve">not adversely affect the amenities of the surrounding area’ </w:t>
            </w:r>
            <w:r w:rsidR="00F05987">
              <w:rPr>
                <w:rFonts w:ascii="Calibri" w:hAnsi="Calibri"/>
                <w:iCs/>
                <w:szCs w:val="22"/>
              </w:rPr>
              <w:t>and ‘</w:t>
            </w:r>
            <w:r w:rsidR="00F05987">
              <w:rPr>
                <w:rFonts w:ascii="Calibri" w:hAnsi="Calibri"/>
                <w:i/>
                <w:iCs/>
                <w:szCs w:val="22"/>
              </w:rPr>
              <w:t>consider the density, layout and relationship between buildings, which is of major importance’.</w:t>
            </w:r>
          </w:p>
          <w:p w14:paraId="5A521253" w14:textId="77777777" w:rsidR="00C437A7" w:rsidRDefault="00C437A7" w:rsidP="00F05987">
            <w:pPr>
              <w:jc w:val="both"/>
              <w:rPr>
                <w:rFonts w:ascii="Calibri" w:hAnsi="Calibri"/>
                <w:i/>
                <w:iCs/>
                <w:szCs w:val="22"/>
              </w:rPr>
            </w:pPr>
          </w:p>
          <w:p w14:paraId="2994C5AB" w14:textId="77777777" w:rsidR="005047EB" w:rsidRDefault="00C437A7" w:rsidP="00AD394F">
            <w:pPr>
              <w:jc w:val="both"/>
              <w:rPr>
                <w:rFonts w:ascii="Calibri" w:hAnsi="Calibri"/>
                <w:i/>
                <w:iCs/>
                <w:szCs w:val="22"/>
              </w:rPr>
            </w:pPr>
            <w:r>
              <w:rPr>
                <w:rFonts w:ascii="Calibri" w:hAnsi="Calibri"/>
                <w:szCs w:val="22"/>
              </w:rPr>
              <w:t>Policy DMG2 also state</w:t>
            </w:r>
            <w:r w:rsidR="007360B7">
              <w:rPr>
                <w:rFonts w:ascii="Calibri" w:hAnsi="Calibri"/>
                <w:szCs w:val="22"/>
              </w:rPr>
              <w:t>s</w:t>
            </w:r>
            <w:r>
              <w:rPr>
                <w:rFonts w:ascii="Calibri" w:hAnsi="Calibri"/>
                <w:szCs w:val="22"/>
              </w:rPr>
              <w:t xml:space="preserve"> that </w:t>
            </w:r>
            <w:r w:rsidR="00AD394F">
              <w:rPr>
                <w:rFonts w:ascii="Calibri" w:hAnsi="Calibri"/>
                <w:szCs w:val="22"/>
              </w:rPr>
              <w:t xml:space="preserve">in the AONB </w:t>
            </w:r>
            <w:r w:rsidR="00AD394F" w:rsidRPr="00AD394F">
              <w:rPr>
                <w:rFonts w:ascii="Calibri" w:hAnsi="Calibri"/>
                <w:i/>
                <w:iCs/>
                <w:szCs w:val="22"/>
              </w:rPr>
              <w:t>‘where possible new development should be 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w:t>
            </w:r>
          </w:p>
          <w:p w14:paraId="0F804BFD" w14:textId="77777777" w:rsidR="001A3205" w:rsidRDefault="001A3205" w:rsidP="00AD394F">
            <w:pPr>
              <w:jc w:val="both"/>
              <w:rPr>
                <w:rFonts w:ascii="Calibri" w:hAnsi="Calibri"/>
                <w:i/>
                <w:iCs/>
                <w:szCs w:val="22"/>
              </w:rPr>
            </w:pPr>
          </w:p>
          <w:p w14:paraId="5AAC93B1" w14:textId="7B84788D" w:rsidR="001A3205" w:rsidRDefault="001A3205" w:rsidP="00AD394F">
            <w:pPr>
              <w:jc w:val="both"/>
              <w:rPr>
                <w:rFonts w:ascii="Calibri" w:hAnsi="Calibri"/>
                <w:szCs w:val="22"/>
              </w:rPr>
            </w:pPr>
            <w:r>
              <w:rPr>
                <w:rFonts w:ascii="Calibri" w:hAnsi="Calibri"/>
                <w:szCs w:val="22"/>
              </w:rPr>
              <w:t xml:space="preserve">Paragraph 135 of the National Planning Policy Framework states that planning decisions should ensure that development: </w:t>
            </w:r>
          </w:p>
          <w:p w14:paraId="39B9A02E" w14:textId="77777777" w:rsidR="001A3205" w:rsidRDefault="001A3205" w:rsidP="00AD394F">
            <w:pPr>
              <w:jc w:val="both"/>
              <w:rPr>
                <w:rFonts w:ascii="Calibri" w:hAnsi="Calibri"/>
                <w:szCs w:val="22"/>
              </w:rPr>
            </w:pPr>
          </w:p>
          <w:p w14:paraId="186FE6C6" w14:textId="77777777" w:rsidR="001A3205" w:rsidRDefault="001A3205" w:rsidP="001A3205">
            <w:pPr>
              <w:pStyle w:val="ListParagraph"/>
              <w:numPr>
                <w:ilvl w:val="0"/>
                <w:numId w:val="8"/>
              </w:numPr>
              <w:jc w:val="both"/>
              <w:rPr>
                <w:rFonts w:ascii="Calibri" w:hAnsi="Calibri"/>
                <w:szCs w:val="22"/>
              </w:rPr>
            </w:pPr>
            <w:r w:rsidRPr="001A3205">
              <w:rPr>
                <w:rFonts w:ascii="Calibri" w:hAnsi="Calibri"/>
                <w:szCs w:val="22"/>
              </w:rPr>
              <w:t xml:space="preserve">will function well and add to the overall quality of the area, not just for the short term but over the lifetime of the </w:t>
            </w:r>
            <w:proofErr w:type="gramStart"/>
            <w:r w:rsidRPr="001A3205">
              <w:rPr>
                <w:rFonts w:ascii="Calibri" w:hAnsi="Calibri"/>
                <w:szCs w:val="22"/>
              </w:rPr>
              <w:t>development;</w:t>
            </w:r>
            <w:proofErr w:type="gramEnd"/>
            <w:r w:rsidRPr="001A3205">
              <w:rPr>
                <w:rFonts w:ascii="Calibri" w:hAnsi="Calibri"/>
                <w:szCs w:val="22"/>
              </w:rPr>
              <w:t xml:space="preserve"> </w:t>
            </w:r>
          </w:p>
          <w:p w14:paraId="40C342A0" w14:textId="77777777" w:rsidR="001A3205" w:rsidRDefault="001A3205" w:rsidP="001A3205">
            <w:pPr>
              <w:pStyle w:val="ListParagraph"/>
              <w:numPr>
                <w:ilvl w:val="0"/>
                <w:numId w:val="8"/>
              </w:numPr>
              <w:jc w:val="both"/>
              <w:rPr>
                <w:rFonts w:ascii="Calibri" w:hAnsi="Calibri"/>
                <w:szCs w:val="22"/>
              </w:rPr>
            </w:pPr>
            <w:r w:rsidRPr="001A3205">
              <w:rPr>
                <w:rFonts w:ascii="Calibri" w:hAnsi="Calibri"/>
                <w:szCs w:val="22"/>
              </w:rPr>
              <w:t xml:space="preserve">are visually attractive as a result of good architecture, layout and appropriate and effective </w:t>
            </w:r>
            <w:proofErr w:type="gramStart"/>
            <w:r w:rsidRPr="001A3205">
              <w:rPr>
                <w:rFonts w:ascii="Calibri" w:hAnsi="Calibri"/>
                <w:szCs w:val="22"/>
              </w:rPr>
              <w:t>landscaping;</w:t>
            </w:r>
            <w:proofErr w:type="gramEnd"/>
            <w:r w:rsidRPr="001A3205">
              <w:rPr>
                <w:rFonts w:ascii="Calibri" w:hAnsi="Calibri"/>
                <w:szCs w:val="22"/>
              </w:rPr>
              <w:t xml:space="preserve"> </w:t>
            </w:r>
          </w:p>
          <w:p w14:paraId="1AF0D4F6" w14:textId="1DDFD7C8" w:rsidR="001A3205" w:rsidRPr="005B4369" w:rsidRDefault="001A3205" w:rsidP="001A3205">
            <w:pPr>
              <w:pStyle w:val="ListParagraph"/>
              <w:numPr>
                <w:ilvl w:val="0"/>
                <w:numId w:val="8"/>
              </w:numPr>
              <w:jc w:val="both"/>
              <w:rPr>
                <w:rFonts w:ascii="Calibri" w:hAnsi="Calibri"/>
                <w:szCs w:val="22"/>
              </w:rPr>
            </w:pPr>
            <w:r w:rsidRPr="001A3205">
              <w:rPr>
                <w:rFonts w:ascii="Calibri" w:hAnsi="Calibri"/>
                <w:szCs w:val="22"/>
              </w:rPr>
              <w:t xml:space="preserve">are sympathetic to local character and history, including the surrounding built environment and </w:t>
            </w:r>
            <w:r w:rsidRPr="005B4369">
              <w:rPr>
                <w:rFonts w:ascii="Calibri" w:hAnsi="Calibri"/>
                <w:szCs w:val="22"/>
              </w:rPr>
              <w:t>landscape setting, while not preventing or discouraging appropriate innovation or change (such as increased densities)</w:t>
            </w:r>
          </w:p>
          <w:p w14:paraId="26E42E84" w14:textId="77777777" w:rsidR="00353F48" w:rsidRPr="005B4369" w:rsidRDefault="00353F48" w:rsidP="00F05987">
            <w:pPr>
              <w:jc w:val="both"/>
              <w:rPr>
                <w:rFonts w:ascii="Calibri" w:hAnsi="Calibri"/>
                <w:szCs w:val="22"/>
              </w:rPr>
            </w:pPr>
          </w:p>
          <w:p w14:paraId="341827B3" w14:textId="0B0BF239" w:rsidR="000412A1" w:rsidRPr="005B4369" w:rsidRDefault="00290B40" w:rsidP="0051250E">
            <w:pPr>
              <w:jc w:val="both"/>
              <w:rPr>
                <w:rFonts w:ascii="Calibri" w:hAnsi="Calibri"/>
                <w:szCs w:val="22"/>
              </w:rPr>
            </w:pPr>
            <w:r w:rsidRPr="005B4369">
              <w:rPr>
                <w:rFonts w:ascii="Calibri" w:hAnsi="Calibri"/>
                <w:szCs w:val="22"/>
              </w:rPr>
              <w:t xml:space="preserve">The proposed agricultural building would be located </w:t>
            </w:r>
            <w:r w:rsidR="00D63FBF" w:rsidRPr="005B4369">
              <w:rPr>
                <w:rFonts w:ascii="Calibri" w:hAnsi="Calibri"/>
                <w:szCs w:val="22"/>
              </w:rPr>
              <w:t>approximately 17 metres to the North of the private access track. Some concerns have been raised from neighbouring properties regarding the amended location of the proposed building as it would not have been visible in the previous location, however the Council had concerns that the barn would appear isolated from other built form</w:t>
            </w:r>
            <w:r w:rsidR="00491AC7">
              <w:rPr>
                <w:rFonts w:ascii="Calibri" w:hAnsi="Calibri"/>
                <w:szCs w:val="22"/>
              </w:rPr>
              <w:t xml:space="preserve"> within the landscape</w:t>
            </w:r>
            <w:r w:rsidR="00D63FBF" w:rsidRPr="005B4369">
              <w:rPr>
                <w:rFonts w:ascii="Calibri" w:hAnsi="Calibri"/>
                <w:szCs w:val="22"/>
              </w:rPr>
              <w:t xml:space="preserve">. </w:t>
            </w:r>
            <w:r w:rsidR="005E3AC1" w:rsidRPr="005B4369">
              <w:rPr>
                <w:rFonts w:ascii="Calibri" w:hAnsi="Calibri"/>
                <w:szCs w:val="22"/>
              </w:rPr>
              <w:t xml:space="preserve">The proposed building </w:t>
            </w:r>
            <w:r w:rsidR="000412A1" w:rsidRPr="005B4369">
              <w:rPr>
                <w:rFonts w:ascii="Calibri" w:hAnsi="Calibri"/>
                <w:szCs w:val="22"/>
              </w:rPr>
              <w:t xml:space="preserve">would have a footprint of approximately 137sqm and would be open fronted with a dual pitched roof. The elevations would be constructed of timber York boarding with concrete panels to the lower levels and a cement fibre roof sheet. </w:t>
            </w:r>
          </w:p>
          <w:p w14:paraId="2E3ACFD8" w14:textId="6EC534EC" w:rsidR="000412A1" w:rsidRPr="005B4369" w:rsidRDefault="000412A1" w:rsidP="0051250E">
            <w:pPr>
              <w:jc w:val="both"/>
              <w:rPr>
                <w:rFonts w:ascii="Calibri" w:hAnsi="Calibri"/>
                <w:szCs w:val="22"/>
              </w:rPr>
            </w:pPr>
            <w:r w:rsidRPr="005B4369">
              <w:rPr>
                <w:rFonts w:ascii="Calibri" w:hAnsi="Calibri"/>
                <w:szCs w:val="22"/>
              </w:rPr>
              <w:t xml:space="preserve"> </w:t>
            </w:r>
          </w:p>
          <w:p w14:paraId="4D99A330" w14:textId="77777777" w:rsidR="00491AC7" w:rsidRDefault="000412A1" w:rsidP="0051250E">
            <w:pPr>
              <w:jc w:val="both"/>
              <w:rPr>
                <w:rFonts w:ascii="Calibri" w:hAnsi="Calibri"/>
                <w:szCs w:val="22"/>
              </w:rPr>
            </w:pPr>
            <w:r w:rsidRPr="005B4369">
              <w:rPr>
                <w:rFonts w:ascii="Calibri" w:hAnsi="Calibri"/>
                <w:szCs w:val="22"/>
              </w:rPr>
              <w:t xml:space="preserve">It is </w:t>
            </w:r>
            <w:r w:rsidR="005B4369" w:rsidRPr="005B4369">
              <w:rPr>
                <w:rFonts w:ascii="Calibri" w:hAnsi="Calibri"/>
                <w:szCs w:val="22"/>
              </w:rPr>
              <w:t>acknowledged</w:t>
            </w:r>
            <w:r w:rsidRPr="005B4369">
              <w:rPr>
                <w:rFonts w:ascii="Calibri" w:hAnsi="Calibri"/>
                <w:szCs w:val="22"/>
              </w:rPr>
              <w:t xml:space="preserve"> that the building would be visible from the private track and bridleway BW03-</w:t>
            </w:r>
            <w:proofErr w:type="gramStart"/>
            <w:r w:rsidRPr="005B4369">
              <w:rPr>
                <w:rFonts w:ascii="Calibri" w:hAnsi="Calibri"/>
                <w:szCs w:val="22"/>
              </w:rPr>
              <w:t>03005</w:t>
            </w:r>
            <w:proofErr w:type="gramEnd"/>
            <w:r w:rsidR="0049416D">
              <w:rPr>
                <w:rFonts w:ascii="Calibri" w:hAnsi="Calibri"/>
                <w:szCs w:val="22"/>
              </w:rPr>
              <w:t xml:space="preserve"> and the concerns raised from neighbour residents are noted,</w:t>
            </w:r>
            <w:r w:rsidRPr="005B4369">
              <w:rPr>
                <w:rFonts w:ascii="Calibri" w:hAnsi="Calibri"/>
                <w:szCs w:val="22"/>
              </w:rPr>
              <w:t xml:space="preserve"> however it would be located adjacent to a row of </w:t>
            </w:r>
            <w:r w:rsidRPr="005B4369">
              <w:rPr>
                <w:rFonts w:ascii="Calibri" w:hAnsi="Calibri"/>
                <w:szCs w:val="22"/>
              </w:rPr>
              <w:lastRenderedPageBreak/>
              <w:t xml:space="preserve">existing trees/vegetation and as such, is not considered to be significantly prominent with the Forest of Bowland National Landscape </w:t>
            </w:r>
            <w:r w:rsidR="005B4369" w:rsidRPr="005B4369">
              <w:rPr>
                <w:rFonts w:ascii="Calibri" w:hAnsi="Calibri"/>
                <w:szCs w:val="22"/>
              </w:rPr>
              <w:t xml:space="preserve">or impact on important views within the National Landscape. </w:t>
            </w:r>
          </w:p>
          <w:p w14:paraId="61898004" w14:textId="77777777" w:rsidR="00491AC7" w:rsidRDefault="00491AC7" w:rsidP="0051250E">
            <w:pPr>
              <w:jc w:val="both"/>
              <w:rPr>
                <w:rFonts w:ascii="Calibri" w:hAnsi="Calibri"/>
                <w:szCs w:val="22"/>
              </w:rPr>
            </w:pPr>
          </w:p>
          <w:p w14:paraId="3B280D82" w14:textId="1A1638B0" w:rsidR="0049416D" w:rsidRPr="005B4369" w:rsidRDefault="005B4369" w:rsidP="0051250E">
            <w:pPr>
              <w:jc w:val="both"/>
              <w:rPr>
                <w:rFonts w:ascii="Calibri" w:hAnsi="Calibri"/>
                <w:szCs w:val="22"/>
              </w:rPr>
            </w:pPr>
            <w:r w:rsidRPr="005B4369">
              <w:rPr>
                <w:rFonts w:ascii="Calibri" w:hAnsi="Calibri"/>
                <w:szCs w:val="22"/>
              </w:rPr>
              <w:t xml:space="preserve">The proposed building would be similar in appearance to the stable block at </w:t>
            </w:r>
            <w:proofErr w:type="spellStart"/>
            <w:r w:rsidRPr="005B4369">
              <w:rPr>
                <w:rFonts w:ascii="Calibri" w:hAnsi="Calibri"/>
                <w:szCs w:val="22"/>
              </w:rPr>
              <w:t>Shireburn</w:t>
            </w:r>
            <w:proofErr w:type="spellEnd"/>
            <w:r w:rsidRPr="005B4369">
              <w:rPr>
                <w:rFonts w:ascii="Calibri" w:hAnsi="Calibri"/>
                <w:szCs w:val="22"/>
              </w:rPr>
              <w:t xml:space="preserve"> Barn Farm opposite the site</w:t>
            </w:r>
            <w:r w:rsidR="0049416D">
              <w:rPr>
                <w:rFonts w:ascii="Calibri" w:hAnsi="Calibri"/>
                <w:szCs w:val="22"/>
              </w:rPr>
              <w:t xml:space="preserve"> in terms</w:t>
            </w:r>
            <w:r w:rsidR="00491AC7">
              <w:rPr>
                <w:rFonts w:ascii="Calibri" w:hAnsi="Calibri"/>
                <w:szCs w:val="22"/>
              </w:rPr>
              <w:t xml:space="preserve"> of its external materials and the </w:t>
            </w:r>
            <w:r w:rsidR="0049416D">
              <w:rPr>
                <w:rFonts w:ascii="Calibri" w:hAnsi="Calibri"/>
                <w:szCs w:val="22"/>
              </w:rPr>
              <w:t xml:space="preserve">application form indicates that the building would be constructed of timber York boarding to the walls and concrete panels to the </w:t>
            </w:r>
            <w:r w:rsidR="004974D0">
              <w:rPr>
                <w:rFonts w:ascii="Calibri" w:hAnsi="Calibri"/>
                <w:szCs w:val="22"/>
              </w:rPr>
              <w:t>lower-level</w:t>
            </w:r>
            <w:r w:rsidR="0049416D">
              <w:rPr>
                <w:rFonts w:ascii="Calibri" w:hAnsi="Calibri"/>
                <w:szCs w:val="22"/>
              </w:rPr>
              <w:t xml:space="preserve"> rear and side elevations with a fibre cement roof. Given the presence of similar materials within the vicinity of the site, </w:t>
            </w:r>
            <w:r w:rsidR="004974D0">
              <w:rPr>
                <w:rFonts w:ascii="Calibri" w:hAnsi="Calibri"/>
                <w:szCs w:val="22"/>
              </w:rPr>
              <w:t>there is no in principle objection to the materials proposed, however the precise specification can be secured by planning condition, should permission be granted.</w:t>
            </w:r>
          </w:p>
          <w:p w14:paraId="11681FA6" w14:textId="77777777" w:rsidR="005B4369" w:rsidRDefault="005B4369" w:rsidP="0051250E">
            <w:pPr>
              <w:jc w:val="both"/>
              <w:rPr>
                <w:rFonts w:ascii="Calibri" w:hAnsi="Calibri"/>
                <w:szCs w:val="22"/>
                <w:highlight w:val="yellow"/>
              </w:rPr>
            </w:pPr>
          </w:p>
          <w:p w14:paraId="0CEFCD20" w14:textId="56E11012" w:rsidR="00CE5D24" w:rsidRDefault="004974D0" w:rsidP="00F05987">
            <w:pPr>
              <w:jc w:val="both"/>
              <w:rPr>
                <w:rFonts w:ascii="Calibri" w:hAnsi="Calibri"/>
                <w:szCs w:val="22"/>
              </w:rPr>
            </w:pPr>
            <w:r>
              <w:rPr>
                <w:rFonts w:ascii="Calibri" w:hAnsi="Calibri"/>
                <w:szCs w:val="22"/>
              </w:rPr>
              <w:t>As such, whilst it is acknowledged that the agricultural barn would be a new building, the re-location to the new location would not result in any detrimental impact to the character of the landscape or visual amenities of the Forest of Bowland National Landscape</w:t>
            </w:r>
            <w:r w:rsidR="00491AC7">
              <w:rPr>
                <w:rFonts w:ascii="Calibri" w:hAnsi="Calibri"/>
                <w:szCs w:val="22"/>
              </w:rPr>
              <w:t>, s</w:t>
            </w:r>
            <w:r>
              <w:rPr>
                <w:rFonts w:ascii="Calibri" w:hAnsi="Calibri"/>
                <w:szCs w:val="22"/>
              </w:rPr>
              <w:t xml:space="preserve">ubject to a condition relating to the external materials of construction, the proposal accords </w:t>
            </w:r>
            <w:r w:rsidR="00CE5D24" w:rsidRPr="00E20FB7">
              <w:rPr>
                <w:rFonts w:ascii="Calibri" w:hAnsi="Calibri"/>
                <w:szCs w:val="22"/>
              </w:rPr>
              <w:t>Key Statement EN2</w:t>
            </w:r>
            <w:r w:rsidR="007765AC">
              <w:rPr>
                <w:rFonts w:ascii="Calibri" w:hAnsi="Calibri"/>
                <w:szCs w:val="22"/>
              </w:rPr>
              <w:t>, Policies DMG1 and DMG2</w:t>
            </w:r>
            <w:r w:rsidR="00CE5D24" w:rsidRPr="00E20FB7">
              <w:rPr>
                <w:rFonts w:ascii="Calibri" w:hAnsi="Calibri"/>
                <w:szCs w:val="22"/>
              </w:rPr>
              <w:t xml:space="preserve"> of the Core Strategy</w:t>
            </w:r>
            <w:r w:rsidR="007765AC">
              <w:rPr>
                <w:rFonts w:ascii="Calibri" w:hAnsi="Calibri"/>
                <w:szCs w:val="22"/>
              </w:rPr>
              <w:t xml:space="preserve"> and the NPPF.</w:t>
            </w:r>
          </w:p>
          <w:p w14:paraId="10A3648A" w14:textId="7F1F2232" w:rsidR="00BB124C" w:rsidRPr="00BB124C" w:rsidRDefault="00BB124C" w:rsidP="00BD12B2">
            <w:pPr>
              <w:jc w:val="both"/>
              <w:rPr>
                <w:rFonts w:ascii="Calibri" w:hAnsi="Calibri"/>
                <w:szCs w:val="22"/>
              </w:rPr>
            </w:pPr>
          </w:p>
        </w:tc>
      </w:tr>
      <w:tr w:rsidR="00824DB6" w:rsidRPr="00D2449B" w14:paraId="673C0DDB"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B9404A1" w14:textId="13FC15E0" w:rsidR="006916AB" w:rsidRDefault="001A3205" w:rsidP="002C613A">
            <w:pPr>
              <w:pStyle w:val="Header"/>
              <w:tabs>
                <w:tab w:val="clear" w:pos="4153"/>
                <w:tab w:val="clear" w:pos="8306"/>
              </w:tabs>
              <w:contextualSpacing/>
              <w:rPr>
                <w:rFonts w:ascii="Calibri" w:hAnsi="Calibri"/>
                <w:bCs/>
                <w:szCs w:val="22"/>
              </w:rPr>
            </w:pPr>
            <w:r>
              <w:rPr>
                <w:rFonts w:ascii="Calibri" w:hAnsi="Calibri"/>
                <w:bCs/>
                <w:szCs w:val="22"/>
              </w:rPr>
              <w:t xml:space="preserve">Paragraph </w:t>
            </w:r>
            <w:r w:rsidR="002C613A">
              <w:rPr>
                <w:rFonts w:ascii="Calibri" w:hAnsi="Calibri"/>
                <w:bCs/>
                <w:szCs w:val="22"/>
              </w:rPr>
              <w:t>11</w:t>
            </w:r>
            <w:r w:rsidR="00C12106">
              <w:rPr>
                <w:rFonts w:ascii="Calibri" w:hAnsi="Calibri"/>
                <w:bCs/>
                <w:szCs w:val="22"/>
              </w:rPr>
              <w:t>6</w:t>
            </w:r>
            <w:r w:rsidR="002C613A">
              <w:rPr>
                <w:rFonts w:ascii="Calibri" w:hAnsi="Calibri"/>
                <w:bCs/>
                <w:szCs w:val="22"/>
              </w:rPr>
              <w:t xml:space="preserve"> of the National Planning Policy Framework states that </w:t>
            </w:r>
            <w:r w:rsidR="002C613A" w:rsidRPr="002C613A">
              <w:rPr>
                <w:rFonts w:ascii="Calibri" w:hAnsi="Calibri"/>
                <w:bCs/>
                <w:i/>
                <w:iCs/>
                <w:szCs w:val="22"/>
              </w:rPr>
              <w:t>‘</w:t>
            </w:r>
            <w:r w:rsidR="00C12106" w:rsidRPr="00C12106">
              <w:rPr>
                <w:rFonts w:ascii="Calibri" w:hAnsi="Calibri"/>
                <w:bCs/>
                <w:i/>
                <w:iCs/>
                <w:szCs w:val="22"/>
              </w:rPr>
              <w:t xml:space="preserve">Development should only be prevented or refused on highways grounds if there would be an unacceptable impact on highway safety, or the residual cumulative impacts on the road network, following mitigation, would be severe, taking into account all reasonable future </w:t>
            </w:r>
            <w:proofErr w:type="gramStart"/>
            <w:r w:rsidR="00C12106" w:rsidRPr="00C12106">
              <w:rPr>
                <w:rFonts w:ascii="Calibri" w:hAnsi="Calibri"/>
                <w:bCs/>
                <w:i/>
                <w:iCs/>
                <w:szCs w:val="22"/>
              </w:rPr>
              <w:t>scenarios</w:t>
            </w:r>
            <w:r w:rsidR="00C12106">
              <w:rPr>
                <w:rFonts w:ascii="Calibri" w:hAnsi="Calibri"/>
                <w:bCs/>
                <w:i/>
                <w:iCs/>
                <w:szCs w:val="22"/>
              </w:rPr>
              <w:t>’</w:t>
            </w:r>
            <w:proofErr w:type="gramEnd"/>
            <w:r w:rsidR="00C12106">
              <w:rPr>
                <w:rFonts w:ascii="Calibri" w:hAnsi="Calibri"/>
                <w:bCs/>
                <w:i/>
                <w:iCs/>
                <w:szCs w:val="22"/>
              </w:rPr>
              <w:t xml:space="preserve">. </w:t>
            </w:r>
            <w:r w:rsidR="002C613A" w:rsidRPr="002C613A">
              <w:rPr>
                <w:rFonts w:ascii="Calibri" w:hAnsi="Calibri"/>
                <w:bCs/>
                <w:i/>
                <w:iCs/>
                <w:szCs w:val="22"/>
              </w:rPr>
              <w:t xml:space="preserve"> </w:t>
            </w:r>
          </w:p>
          <w:p w14:paraId="47A570B2" w14:textId="77777777" w:rsidR="006916AB" w:rsidRDefault="006916AB" w:rsidP="002C613A">
            <w:pPr>
              <w:pStyle w:val="Header"/>
              <w:tabs>
                <w:tab w:val="clear" w:pos="4153"/>
                <w:tab w:val="clear" w:pos="8306"/>
              </w:tabs>
              <w:contextualSpacing/>
              <w:rPr>
                <w:rFonts w:ascii="Calibri" w:hAnsi="Calibri"/>
                <w:bCs/>
                <w:szCs w:val="22"/>
              </w:rPr>
            </w:pPr>
          </w:p>
          <w:p w14:paraId="3CAFA848" w14:textId="77777777" w:rsidR="006916AB" w:rsidRDefault="006916AB" w:rsidP="002C613A">
            <w:pPr>
              <w:pStyle w:val="Header"/>
              <w:tabs>
                <w:tab w:val="clear" w:pos="4153"/>
                <w:tab w:val="clear" w:pos="8306"/>
              </w:tabs>
              <w:contextualSpacing/>
              <w:rPr>
                <w:rFonts w:ascii="Calibri" w:hAnsi="Calibri"/>
                <w:bCs/>
                <w:szCs w:val="22"/>
              </w:rPr>
            </w:pPr>
            <w:r>
              <w:rPr>
                <w:rFonts w:ascii="Calibri" w:hAnsi="Calibri"/>
                <w:bCs/>
                <w:szCs w:val="22"/>
              </w:rPr>
              <w:t>With regards to parking, Policy DMG3 of the Ribble Valley Core Strategy states that:</w:t>
            </w:r>
          </w:p>
          <w:p w14:paraId="20CBD45F" w14:textId="77777777" w:rsidR="006916AB" w:rsidRDefault="006916AB" w:rsidP="002C613A">
            <w:pPr>
              <w:pStyle w:val="Header"/>
              <w:tabs>
                <w:tab w:val="clear" w:pos="4153"/>
                <w:tab w:val="clear" w:pos="8306"/>
              </w:tabs>
              <w:contextualSpacing/>
              <w:rPr>
                <w:rFonts w:ascii="Calibri" w:hAnsi="Calibri"/>
                <w:bCs/>
                <w:szCs w:val="22"/>
              </w:rPr>
            </w:pPr>
          </w:p>
          <w:p w14:paraId="53D7FB07" w14:textId="29744AD0" w:rsidR="00196339" w:rsidRPr="00E66DD9" w:rsidRDefault="00E66DD9" w:rsidP="00E66DD9">
            <w:pPr>
              <w:pStyle w:val="Header"/>
              <w:contextualSpacing/>
              <w:rPr>
                <w:rFonts w:ascii="Calibri" w:hAnsi="Calibri"/>
                <w:bCs/>
                <w:i/>
                <w:iCs/>
                <w:szCs w:val="22"/>
              </w:rPr>
            </w:pPr>
            <w:r w:rsidRPr="00E66DD9">
              <w:rPr>
                <w:rFonts w:ascii="Calibri" w:hAnsi="Calibri"/>
                <w:bCs/>
                <w:i/>
                <w:iCs/>
                <w:szCs w:val="22"/>
              </w:rPr>
              <w:t>All development proposals will be required to provide adequate car parking and servicing space in line with currently approved standards.</w:t>
            </w:r>
          </w:p>
          <w:p w14:paraId="11307D4C" w14:textId="77777777" w:rsidR="00E66DD9" w:rsidRPr="00E66DD9" w:rsidRDefault="00E66DD9" w:rsidP="00E66DD9">
            <w:pPr>
              <w:pStyle w:val="Header"/>
              <w:contextualSpacing/>
              <w:rPr>
                <w:rFonts w:ascii="Calibri" w:hAnsi="Calibri"/>
                <w:bCs/>
                <w:szCs w:val="22"/>
              </w:rPr>
            </w:pPr>
          </w:p>
          <w:p w14:paraId="75922929" w14:textId="77777777" w:rsidR="00196339" w:rsidRDefault="00196339" w:rsidP="006916AB">
            <w:pPr>
              <w:pStyle w:val="Header"/>
              <w:contextualSpacing/>
              <w:rPr>
                <w:rFonts w:ascii="Calibri" w:hAnsi="Calibri"/>
                <w:bCs/>
                <w:szCs w:val="22"/>
              </w:rPr>
            </w:pPr>
            <w:r>
              <w:rPr>
                <w:rFonts w:ascii="Calibri" w:hAnsi="Calibri"/>
                <w:bCs/>
                <w:szCs w:val="22"/>
              </w:rPr>
              <w:t>Policy DMG1 also states that development must:</w:t>
            </w:r>
          </w:p>
          <w:p w14:paraId="15AD084D" w14:textId="77777777" w:rsidR="00196339" w:rsidRDefault="00196339" w:rsidP="006916AB">
            <w:pPr>
              <w:pStyle w:val="Header"/>
              <w:contextualSpacing/>
              <w:rPr>
                <w:rFonts w:ascii="Calibri" w:hAnsi="Calibri"/>
                <w:bCs/>
                <w:szCs w:val="22"/>
              </w:rPr>
            </w:pPr>
          </w:p>
          <w:p w14:paraId="1CA6E540" w14:textId="37C11994" w:rsidR="00196339" w:rsidRPr="00196339" w:rsidRDefault="00196339" w:rsidP="00196339">
            <w:pPr>
              <w:pStyle w:val="Header"/>
              <w:numPr>
                <w:ilvl w:val="0"/>
                <w:numId w:val="9"/>
              </w:numPr>
              <w:contextualSpacing/>
              <w:rPr>
                <w:rFonts w:ascii="Calibri" w:hAnsi="Calibri"/>
                <w:bCs/>
                <w:i/>
                <w:iCs/>
                <w:szCs w:val="22"/>
              </w:rPr>
            </w:pPr>
            <w:r>
              <w:rPr>
                <w:rFonts w:ascii="Calibri" w:hAnsi="Calibri"/>
                <w:bCs/>
                <w:i/>
                <w:iCs/>
                <w:szCs w:val="22"/>
              </w:rPr>
              <w:t>C</w:t>
            </w:r>
            <w:r w:rsidRPr="00196339">
              <w:rPr>
                <w:rFonts w:ascii="Calibri" w:hAnsi="Calibri"/>
                <w:bCs/>
                <w:i/>
                <w:iCs/>
                <w:szCs w:val="22"/>
              </w:rPr>
              <w:t>onsider the potential traffic and car parking implications.</w:t>
            </w:r>
          </w:p>
          <w:p w14:paraId="7FA95ECF" w14:textId="77777777" w:rsidR="00196339" w:rsidRPr="00196339" w:rsidRDefault="00196339" w:rsidP="00196339">
            <w:pPr>
              <w:pStyle w:val="Header"/>
              <w:numPr>
                <w:ilvl w:val="0"/>
                <w:numId w:val="9"/>
              </w:numPr>
              <w:contextualSpacing/>
              <w:rPr>
                <w:rFonts w:ascii="Calibri" w:hAnsi="Calibri"/>
                <w:bCs/>
                <w:szCs w:val="22"/>
              </w:rPr>
            </w:pPr>
            <w:r>
              <w:rPr>
                <w:rFonts w:ascii="Calibri" w:hAnsi="Calibri"/>
                <w:bCs/>
                <w:i/>
                <w:iCs/>
                <w:szCs w:val="22"/>
              </w:rPr>
              <w:t>E</w:t>
            </w:r>
            <w:r w:rsidRPr="00196339">
              <w:rPr>
                <w:rFonts w:ascii="Calibri" w:hAnsi="Calibri"/>
                <w:bCs/>
                <w:i/>
                <w:iCs/>
                <w:szCs w:val="22"/>
              </w:rPr>
              <w:t>nsure safe access can be provided which is suitable to accommodate the scale and type of traffic likely to be generated.</w:t>
            </w:r>
          </w:p>
          <w:p w14:paraId="58722A8B" w14:textId="77777777" w:rsidR="00196339" w:rsidRDefault="00196339" w:rsidP="00196339">
            <w:pPr>
              <w:pStyle w:val="Header"/>
              <w:contextualSpacing/>
              <w:rPr>
                <w:rFonts w:ascii="Calibri" w:hAnsi="Calibri"/>
                <w:bCs/>
                <w:szCs w:val="22"/>
              </w:rPr>
            </w:pPr>
          </w:p>
          <w:p w14:paraId="11EEE8C2" w14:textId="17FD357E" w:rsidR="0060550A" w:rsidRDefault="007765AC" w:rsidP="00B42D3D">
            <w:pPr>
              <w:pStyle w:val="Header"/>
              <w:tabs>
                <w:tab w:val="clear" w:pos="4153"/>
                <w:tab w:val="clear" w:pos="8306"/>
              </w:tabs>
              <w:contextualSpacing/>
              <w:jc w:val="both"/>
              <w:rPr>
                <w:rFonts w:ascii="Calibri" w:hAnsi="Calibri"/>
                <w:bCs/>
                <w:szCs w:val="22"/>
              </w:rPr>
            </w:pPr>
            <w:r>
              <w:rPr>
                <w:rFonts w:ascii="Calibri" w:hAnsi="Calibri"/>
                <w:bCs/>
                <w:szCs w:val="22"/>
              </w:rPr>
              <w:t xml:space="preserve">Some concerns by a neighbour have been raised regarding the location of the barn as the private track which serves the bridleway is sued by walkers and cyclists. </w:t>
            </w:r>
          </w:p>
          <w:p w14:paraId="1F868379" w14:textId="77777777" w:rsidR="007765AC" w:rsidRDefault="007765AC" w:rsidP="00B42D3D">
            <w:pPr>
              <w:pStyle w:val="Header"/>
              <w:tabs>
                <w:tab w:val="clear" w:pos="4153"/>
                <w:tab w:val="clear" w:pos="8306"/>
              </w:tabs>
              <w:contextualSpacing/>
              <w:jc w:val="both"/>
              <w:rPr>
                <w:rFonts w:ascii="Calibri" w:hAnsi="Calibri"/>
                <w:bCs/>
                <w:szCs w:val="22"/>
              </w:rPr>
            </w:pPr>
          </w:p>
          <w:p w14:paraId="697CC5C9" w14:textId="1B02A61F" w:rsidR="007765AC" w:rsidRDefault="007765AC" w:rsidP="00B42D3D">
            <w:pPr>
              <w:pStyle w:val="Header"/>
              <w:tabs>
                <w:tab w:val="clear" w:pos="4153"/>
                <w:tab w:val="clear" w:pos="8306"/>
              </w:tabs>
              <w:contextualSpacing/>
              <w:jc w:val="both"/>
              <w:rPr>
                <w:rFonts w:ascii="Calibri" w:hAnsi="Calibri"/>
                <w:bCs/>
                <w:szCs w:val="22"/>
              </w:rPr>
            </w:pPr>
            <w:r>
              <w:rPr>
                <w:rFonts w:ascii="Calibri" w:hAnsi="Calibri"/>
                <w:bCs/>
                <w:szCs w:val="22"/>
              </w:rPr>
              <w:t>The Local Highway Authority (LHA) have been consulted on the application and note that</w:t>
            </w:r>
            <w:r w:rsidRPr="007765AC">
              <w:rPr>
                <w:rFonts w:ascii="Calibri" w:hAnsi="Calibri"/>
                <w:bCs/>
                <w:szCs w:val="22"/>
              </w:rPr>
              <w:t xml:space="preserve"> the development will utilise an existing access and internal track that is also a retrospective part of this application. The</w:t>
            </w:r>
            <w:r>
              <w:rPr>
                <w:rFonts w:ascii="Calibri" w:hAnsi="Calibri"/>
                <w:bCs/>
                <w:szCs w:val="22"/>
              </w:rPr>
              <w:t xml:space="preserve"> note the</w:t>
            </w:r>
            <w:r w:rsidRPr="007765AC">
              <w:rPr>
                <w:rFonts w:ascii="Calibri" w:hAnsi="Calibri"/>
                <w:bCs/>
                <w:szCs w:val="22"/>
              </w:rPr>
              <w:t xml:space="preserve"> existing access connects to a private access track which connects to the adopted highway at Longridge Road, which is a B classified road subject to a 40mph speed limit. The LHA are aware that the private access road also serves the number of other properties, farmland as well as serving Public Bridleway BW0303005. During a site visit it was noted that the access sits on the outside of a bend. Whilst the private access track is subject to a national speed limit, given the single-track nature of the road, the lack of pedestrian footways and street lighting it is likely that any vehicle 2 traffic will be travelling significantly </w:t>
            </w:r>
            <w:proofErr w:type="gramStart"/>
            <w:r w:rsidRPr="007765AC">
              <w:rPr>
                <w:rFonts w:ascii="Calibri" w:hAnsi="Calibri"/>
                <w:bCs/>
                <w:szCs w:val="22"/>
              </w:rPr>
              <w:t>slower</w:t>
            </w:r>
            <w:proofErr w:type="gramEnd"/>
            <w:r w:rsidRPr="007765AC">
              <w:rPr>
                <w:rFonts w:ascii="Calibri" w:hAnsi="Calibri"/>
                <w:bCs/>
                <w:szCs w:val="22"/>
              </w:rPr>
              <w:t xml:space="preserve"> and users of the bridleway will be travelling along the centre of the track to be clearly seen. </w:t>
            </w:r>
          </w:p>
          <w:p w14:paraId="4AEC95F3" w14:textId="77777777" w:rsidR="007765AC" w:rsidRDefault="007765AC" w:rsidP="00B42D3D">
            <w:pPr>
              <w:pStyle w:val="Header"/>
              <w:tabs>
                <w:tab w:val="clear" w:pos="4153"/>
                <w:tab w:val="clear" w:pos="8306"/>
              </w:tabs>
              <w:contextualSpacing/>
              <w:jc w:val="both"/>
              <w:rPr>
                <w:rFonts w:ascii="Calibri" w:hAnsi="Calibri"/>
                <w:bCs/>
                <w:szCs w:val="22"/>
              </w:rPr>
            </w:pPr>
          </w:p>
          <w:p w14:paraId="3067E5FF" w14:textId="46E0D74C" w:rsidR="007765AC" w:rsidRDefault="007765AC" w:rsidP="00B42D3D">
            <w:pPr>
              <w:pStyle w:val="Header"/>
              <w:tabs>
                <w:tab w:val="clear" w:pos="4153"/>
                <w:tab w:val="clear" w:pos="8306"/>
              </w:tabs>
              <w:contextualSpacing/>
              <w:jc w:val="both"/>
              <w:rPr>
                <w:rFonts w:ascii="Calibri" w:hAnsi="Calibri"/>
                <w:bCs/>
                <w:szCs w:val="22"/>
              </w:rPr>
            </w:pPr>
            <w:r>
              <w:rPr>
                <w:rFonts w:ascii="Calibri" w:hAnsi="Calibri"/>
                <w:bCs/>
                <w:szCs w:val="22"/>
              </w:rPr>
              <w:t>The LHA note that t</w:t>
            </w:r>
            <w:r w:rsidRPr="007765AC">
              <w:rPr>
                <w:rFonts w:ascii="Calibri" w:hAnsi="Calibri"/>
                <w:bCs/>
                <w:szCs w:val="22"/>
              </w:rPr>
              <w:t>he access has been surfaced in a hardstanding material which will prevent debris from being transported onto the private access track by wheels</w:t>
            </w:r>
            <w:r>
              <w:rPr>
                <w:rFonts w:ascii="Calibri" w:hAnsi="Calibri"/>
                <w:bCs/>
                <w:szCs w:val="22"/>
              </w:rPr>
              <w:t xml:space="preserve"> </w:t>
            </w:r>
            <w:r w:rsidRPr="007765AC">
              <w:rPr>
                <w:rFonts w:ascii="Calibri" w:hAnsi="Calibri"/>
                <w:bCs/>
                <w:szCs w:val="22"/>
              </w:rPr>
              <w:t>and are aware that an internal track has been created between the access and the area in which the agricultural building is proposed. The</w:t>
            </w:r>
            <w:r>
              <w:rPr>
                <w:rFonts w:ascii="Calibri" w:hAnsi="Calibri"/>
                <w:bCs/>
                <w:szCs w:val="22"/>
              </w:rPr>
              <w:t>y consider there to be</w:t>
            </w:r>
            <w:r w:rsidRPr="007765AC">
              <w:rPr>
                <w:rFonts w:ascii="Calibri" w:hAnsi="Calibri"/>
                <w:bCs/>
                <w:szCs w:val="22"/>
              </w:rPr>
              <w:t xml:space="preserve"> room for a vehicle to park and turn within the site allowing ingress and egress in a forward gear. Public Bridleway Please note that Bridleway BW0303005 runs past the application site which must not be obstructed during the proposed development. The</w:t>
            </w:r>
            <w:r w:rsidR="00491AC7">
              <w:rPr>
                <w:rFonts w:ascii="Calibri" w:hAnsi="Calibri"/>
                <w:bCs/>
                <w:szCs w:val="22"/>
              </w:rPr>
              <w:t>y note that the</w:t>
            </w:r>
            <w:r w:rsidRPr="007765AC">
              <w:rPr>
                <w:rFonts w:ascii="Calibri" w:hAnsi="Calibri"/>
                <w:bCs/>
                <w:szCs w:val="22"/>
              </w:rPr>
              <w:t xml:space="preserve"> applicant must be certain that they have private vehicular rights along this public path before driving on it either during construction or for subsequent access. </w:t>
            </w:r>
            <w:r w:rsidRPr="007765AC">
              <w:rPr>
                <w:rFonts w:ascii="Calibri" w:hAnsi="Calibri"/>
                <w:bCs/>
                <w:szCs w:val="22"/>
              </w:rPr>
              <w:lastRenderedPageBreak/>
              <w:t xml:space="preserve">Without private vehicular rights or permission from the owner it is a criminal offence to drive a motor vehicle on the public path. </w:t>
            </w:r>
            <w:r>
              <w:rPr>
                <w:rFonts w:ascii="Calibri" w:hAnsi="Calibri"/>
                <w:bCs/>
                <w:szCs w:val="22"/>
              </w:rPr>
              <w:t xml:space="preserve">They also note that </w:t>
            </w:r>
            <w:r w:rsidRPr="007765AC">
              <w:rPr>
                <w:rFonts w:ascii="Calibri" w:hAnsi="Calibri"/>
                <w:bCs/>
                <w:szCs w:val="22"/>
              </w:rPr>
              <w:t>Ordinary Watercourse Consent is typically required for any works that affect the flow or storage of water within an ordinary watercourse</w:t>
            </w:r>
            <w:r>
              <w:rPr>
                <w:rFonts w:ascii="Calibri" w:hAnsi="Calibri"/>
                <w:bCs/>
                <w:szCs w:val="22"/>
              </w:rPr>
              <w:t xml:space="preserve"> however an informative could be added to any grant of permission to advise the applicant of this.</w:t>
            </w:r>
          </w:p>
          <w:p w14:paraId="20C121BA" w14:textId="77777777" w:rsidR="007765AC" w:rsidRDefault="007765AC" w:rsidP="00B42D3D">
            <w:pPr>
              <w:pStyle w:val="Header"/>
              <w:tabs>
                <w:tab w:val="clear" w:pos="4153"/>
                <w:tab w:val="clear" w:pos="8306"/>
              </w:tabs>
              <w:contextualSpacing/>
              <w:jc w:val="both"/>
              <w:rPr>
                <w:rFonts w:ascii="Calibri" w:hAnsi="Calibri"/>
                <w:bCs/>
                <w:szCs w:val="22"/>
              </w:rPr>
            </w:pPr>
          </w:p>
          <w:p w14:paraId="2C6EAB67" w14:textId="2138F19C" w:rsidR="007765AC" w:rsidRDefault="007765AC" w:rsidP="00B42D3D">
            <w:pPr>
              <w:pStyle w:val="Header"/>
              <w:tabs>
                <w:tab w:val="clear" w:pos="4153"/>
                <w:tab w:val="clear" w:pos="8306"/>
              </w:tabs>
              <w:contextualSpacing/>
              <w:jc w:val="both"/>
              <w:rPr>
                <w:rFonts w:ascii="Calibri" w:hAnsi="Calibri"/>
                <w:bCs/>
                <w:szCs w:val="22"/>
              </w:rPr>
            </w:pPr>
            <w:r>
              <w:rPr>
                <w:rFonts w:ascii="Calibri" w:hAnsi="Calibri"/>
                <w:bCs/>
                <w:szCs w:val="22"/>
              </w:rPr>
              <w:t>The LHA conclude that a</w:t>
            </w:r>
            <w:r w:rsidRPr="007765AC">
              <w:rPr>
                <w:rFonts w:ascii="Calibri" w:hAnsi="Calibri"/>
                <w:bCs/>
                <w:szCs w:val="22"/>
              </w:rPr>
              <w:t>s the access has been in situ for a substantial amount of time, since at least 2009, and the access use is to remain the same, to support access for agricultural purposes which are already taking place in this location</w:t>
            </w:r>
            <w:r>
              <w:rPr>
                <w:rFonts w:ascii="Calibri" w:hAnsi="Calibri"/>
                <w:bCs/>
                <w:szCs w:val="22"/>
              </w:rPr>
              <w:t>,</w:t>
            </w:r>
            <w:r w:rsidRPr="007765AC">
              <w:rPr>
                <w:rFonts w:ascii="Calibri" w:hAnsi="Calibri"/>
                <w:bCs/>
                <w:szCs w:val="22"/>
              </w:rPr>
              <w:t xml:space="preserve"> the LHA are of the opinion that the development will have a negligible impact on the surrounding network.</w:t>
            </w:r>
          </w:p>
          <w:p w14:paraId="19893FBD" w14:textId="77777777" w:rsidR="005B4369" w:rsidRDefault="005B4369" w:rsidP="00B42D3D">
            <w:pPr>
              <w:pStyle w:val="Header"/>
              <w:tabs>
                <w:tab w:val="clear" w:pos="4153"/>
                <w:tab w:val="clear" w:pos="8306"/>
              </w:tabs>
              <w:contextualSpacing/>
              <w:jc w:val="both"/>
              <w:rPr>
                <w:rFonts w:ascii="Calibri" w:hAnsi="Calibri"/>
                <w:bCs/>
                <w:szCs w:val="22"/>
              </w:rPr>
            </w:pPr>
          </w:p>
          <w:p w14:paraId="2404DC80" w14:textId="77777777" w:rsidR="0060550A" w:rsidRDefault="0060550A" w:rsidP="00B42D3D">
            <w:pPr>
              <w:pStyle w:val="Header"/>
              <w:tabs>
                <w:tab w:val="clear" w:pos="4153"/>
                <w:tab w:val="clear" w:pos="8306"/>
              </w:tabs>
              <w:contextualSpacing/>
              <w:jc w:val="both"/>
              <w:rPr>
                <w:rFonts w:ascii="Calibri" w:hAnsi="Calibri"/>
                <w:bCs/>
                <w:szCs w:val="22"/>
              </w:rPr>
            </w:pPr>
            <w:r>
              <w:rPr>
                <w:rFonts w:ascii="Calibri" w:hAnsi="Calibri"/>
                <w:bCs/>
                <w:szCs w:val="22"/>
              </w:rPr>
              <w:t>As such, the proposal accords with Policies DMG1 and DMG3 of the Ribble Valley Core Strategy.</w:t>
            </w:r>
          </w:p>
          <w:p w14:paraId="337694ED" w14:textId="0B782C9A" w:rsidR="00353F48" w:rsidRPr="00EC1C60" w:rsidRDefault="00353F48" w:rsidP="00B42D3D">
            <w:pPr>
              <w:pStyle w:val="Header"/>
              <w:tabs>
                <w:tab w:val="clear" w:pos="4153"/>
                <w:tab w:val="clear" w:pos="8306"/>
              </w:tabs>
              <w:contextualSpacing/>
              <w:jc w:val="both"/>
              <w:rPr>
                <w:rFonts w:ascii="Calibri" w:hAnsi="Calibri"/>
                <w:bCs/>
                <w:szCs w:val="22"/>
              </w:rPr>
            </w:pPr>
          </w:p>
        </w:tc>
      </w:tr>
      <w:tr w:rsidR="00C0704D" w:rsidRPr="00D2449B" w14:paraId="6D877C31"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19FA667" w14:textId="39FA1CAA" w:rsidR="00C26C22" w:rsidRDefault="00CA56A2" w:rsidP="00C26C22">
            <w:pPr>
              <w:pStyle w:val="Header"/>
              <w:contextualSpacing/>
              <w:jc w:val="both"/>
              <w:rPr>
                <w:rFonts w:ascii="Calibri" w:hAnsi="Calibri"/>
                <w:bCs/>
                <w:szCs w:val="22"/>
              </w:rPr>
            </w:pPr>
            <w:r>
              <w:rPr>
                <w:rFonts w:ascii="Calibri" w:hAnsi="Calibri"/>
                <w:bCs/>
                <w:szCs w:val="22"/>
              </w:rPr>
              <w:t xml:space="preserve">Turning to whether the proposal is required to achieve a 10% Net-Gain in Biodiversity, the application form indicates that the development would impact less than 25 square metres of habitat and therefore falls within the di minimis exemption. It is noted that the laying of sand to create the access track </w:t>
            </w:r>
            <w:r w:rsidR="00EF490A">
              <w:rPr>
                <w:rFonts w:ascii="Calibri" w:hAnsi="Calibri"/>
                <w:bCs/>
                <w:szCs w:val="22"/>
              </w:rPr>
              <w:t>is retrospective and therefore exempt from mandatory BNG.</w:t>
            </w:r>
          </w:p>
          <w:p w14:paraId="6337C4D8" w14:textId="3C7D901E" w:rsidR="00353F48" w:rsidRPr="001D707E" w:rsidRDefault="00353F48" w:rsidP="005B4369">
            <w:pPr>
              <w:pStyle w:val="Header"/>
              <w:contextualSpacing/>
              <w:jc w:val="both"/>
              <w:rPr>
                <w:rFonts w:ascii="Calibri" w:hAnsi="Calibri"/>
                <w:bCs/>
                <w:szCs w:val="22"/>
              </w:rPr>
            </w:pPr>
          </w:p>
        </w:tc>
      </w:tr>
      <w:tr w:rsidR="00250C02" w:rsidRPr="00D2449B" w14:paraId="649658B9"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750F14" w14:textId="77777777" w:rsidR="00250C02" w:rsidRDefault="00250C02"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5BC66E0" w14:textId="77777777" w:rsidR="00625D23" w:rsidRDefault="00625D23" w:rsidP="00392652">
            <w:pPr>
              <w:pStyle w:val="Header"/>
              <w:tabs>
                <w:tab w:val="clear" w:pos="4153"/>
                <w:tab w:val="clear" w:pos="8306"/>
              </w:tabs>
              <w:contextualSpacing/>
              <w:jc w:val="both"/>
              <w:rPr>
                <w:rFonts w:ascii="Calibri" w:hAnsi="Calibri"/>
                <w:bCs/>
                <w:szCs w:val="22"/>
              </w:rPr>
            </w:pPr>
          </w:p>
          <w:p w14:paraId="712223BF" w14:textId="10138DA4" w:rsidR="00625D23" w:rsidRDefault="00EF70B6" w:rsidP="00392652">
            <w:pPr>
              <w:pStyle w:val="Header"/>
              <w:tabs>
                <w:tab w:val="clear" w:pos="4153"/>
                <w:tab w:val="clear" w:pos="8306"/>
              </w:tabs>
              <w:contextualSpacing/>
              <w:jc w:val="both"/>
              <w:rPr>
                <w:rFonts w:ascii="Calibri" w:hAnsi="Calibri"/>
                <w:bCs/>
                <w:szCs w:val="22"/>
              </w:rPr>
            </w:pPr>
            <w:r>
              <w:rPr>
                <w:rFonts w:ascii="Calibri" w:hAnsi="Calibri"/>
                <w:bCs/>
                <w:szCs w:val="22"/>
              </w:rPr>
              <w:t xml:space="preserve">A neighbour representation and the Parish Council have raised concerns that the applicant does not own the access track from Longridge Lane, however it should be noted that the applicant has confirmed by email that they are the sole owner of the access lane </w:t>
            </w:r>
            <w:r w:rsidR="00D247A9">
              <w:rPr>
                <w:rFonts w:ascii="Calibri" w:hAnsi="Calibri"/>
                <w:bCs/>
                <w:szCs w:val="22"/>
              </w:rPr>
              <w:t xml:space="preserve">and the correct certificate within the application form has been received. </w:t>
            </w:r>
          </w:p>
          <w:p w14:paraId="5685C2FD" w14:textId="061F4FB1" w:rsidR="00392652" w:rsidRPr="00250C02" w:rsidRDefault="00392652" w:rsidP="00392652">
            <w:pPr>
              <w:pStyle w:val="Header"/>
              <w:tabs>
                <w:tab w:val="clear" w:pos="4153"/>
                <w:tab w:val="clear" w:pos="8306"/>
              </w:tabs>
              <w:contextualSpacing/>
              <w:jc w:val="both"/>
              <w:rPr>
                <w:rFonts w:ascii="Calibri" w:hAnsi="Calibri"/>
                <w:bCs/>
                <w:szCs w:val="22"/>
              </w:rPr>
            </w:pPr>
          </w:p>
        </w:tc>
      </w:tr>
      <w:tr w:rsidR="00C0704D" w:rsidRPr="00D2449B" w14:paraId="0A9D02B4" w14:textId="77777777" w:rsidTr="00625D2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392652" w:rsidRDefault="00C0704D" w:rsidP="00EA09F9">
            <w:pPr>
              <w:contextualSpacing/>
              <w:jc w:val="both"/>
              <w:rPr>
                <w:rFonts w:ascii="Calibri" w:hAnsi="Calibri"/>
                <w:b/>
                <w:bCs/>
                <w:szCs w:val="22"/>
              </w:rPr>
            </w:pPr>
            <w:r w:rsidRPr="00392652">
              <w:rPr>
                <w:rFonts w:ascii="Calibri" w:hAnsi="Calibri"/>
                <w:b/>
                <w:bCs/>
                <w:szCs w:val="22"/>
              </w:rPr>
              <w:t>Observations/Consideration of Matters Raised/Conclusion:</w:t>
            </w:r>
          </w:p>
          <w:p w14:paraId="28237EFD" w14:textId="77777777" w:rsidR="00C0704D" w:rsidRPr="00392652" w:rsidRDefault="00C0704D" w:rsidP="00DD62F6">
            <w:pPr>
              <w:contextualSpacing/>
              <w:rPr>
                <w:rFonts w:ascii="Calibri" w:hAnsi="Calibri"/>
                <w:bCs/>
                <w:color w:val="548DD4" w:themeColor="text2" w:themeTint="99"/>
                <w:szCs w:val="22"/>
              </w:rPr>
            </w:pPr>
          </w:p>
          <w:p w14:paraId="5A1F5F94" w14:textId="5E355BA9" w:rsidR="0046548C" w:rsidRPr="00392652" w:rsidRDefault="009F4443" w:rsidP="00DD62F6">
            <w:pPr>
              <w:pStyle w:val="Header"/>
              <w:tabs>
                <w:tab w:val="clear" w:pos="4153"/>
                <w:tab w:val="clear" w:pos="8306"/>
              </w:tabs>
              <w:contextualSpacing/>
              <w:jc w:val="both"/>
              <w:rPr>
                <w:rFonts w:ascii="Calibri" w:hAnsi="Calibri"/>
                <w:bCs/>
                <w:szCs w:val="22"/>
              </w:rPr>
            </w:pPr>
            <w:r w:rsidRPr="00392652">
              <w:rPr>
                <w:rFonts w:ascii="Calibri" w:hAnsi="Calibri"/>
                <w:bCs/>
                <w:szCs w:val="22"/>
              </w:rPr>
              <w:t xml:space="preserve">As such, for the above reasons and having regard to all material considerations and matters raised that the application is recommended for </w:t>
            </w:r>
            <w:r w:rsidR="00EF490A">
              <w:rPr>
                <w:rFonts w:ascii="Calibri" w:hAnsi="Calibri"/>
                <w:bCs/>
                <w:szCs w:val="22"/>
              </w:rPr>
              <w:t>approval.</w:t>
            </w:r>
          </w:p>
          <w:p w14:paraId="3A4BD7A7" w14:textId="073A1409" w:rsidR="009F4443" w:rsidRPr="00353F48" w:rsidRDefault="009F4443" w:rsidP="00DD62F6">
            <w:pPr>
              <w:pStyle w:val="Header"/>
              <w:tabs>
                <w:tab w:val="clear" w:pos="4153"/>
                <w:tab w:val="clear" w:pos="8306"/>
              </w:tabs>
              <w:contextualSpacing/>
              <w:jc w:val="both"/>
              <w:rPr>
                <w:rFonts w:ascii="Calibri" w:hAnsi="Calibri"/>
                <w:b/>
                <w:szCs w:val="22"/>
                <w:highlight w:val="yellow"/>
              </w:rPr>
            </w:pPr>
          </w:p>
        </w:tc>
      </w:tr>
      <w:tr w:rsidR="00D45098" w:rsidRPr="00D2449B" w14:paraId="507FC89B" w14:textId="77777777" w:rsidTr="00625D23">
        <w:trPr>
          <w:jc w:val="center"/>
        </w:trPr>
        <w:tc>
          <w:tcPr>
            <w:tcW w:w="219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45098" w:rsidRPr="000B0E09" w:rsidRDefault="00D45098" w:rsidP="00D45098">
            <w:pPr>
              <w:rPr>
                <w:rFonts w:ascii="Calibri" w:hAnsi="Calibri"/>
                <w:b/>
                <w:bCs/>
                <w:szCs w:val="22"/>
              </w:rPr>
            </w:pPr>
            <w:r w:rsidRPr="000B0E09">
              <w:rPr>
                <w:rFonts w:ascii="Calibri" w:hAnsi="Calibri"/>
                <w:b/>
                <w:szCs w:val="22"/>
              </w:rPr>
              <w:t>RECOMMENDATION</w:t>
            </w:r>
            <w:r w:rsidRPr="000B0E09">
              <w:rPr>
                <w:rFonts w:ascii="Calibri" w:hAnsi="Calibri"/>
                <w:szCs w:val="22"/>
              </w:rPr>
              <w:t>:</w:t>
            </w:r>
          </w:p>
        </w:tc>
        <w:tc>
          <w:tcPr>
            <w:tcW w:w="777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466E957" w:rsidR="00D45098" w:rsidRPr="000B0E09" w:rsidRDefault="00D45098" w:rsidP="00D45098">
            <w:pPr>
              <w:rPr>
                <w:rFonts w:ascii="Calibri" w:hAnsi="Calibri"/>
                <w:bCs/>
                <w:szCs w:val="22"/>
              </w:rPr>
            </w:pPr>
            <w:r w:rsidRPr="000B0E09">
              <w:rPr>
                <w:rFonts w:asciiTheme="minorHAnsi" w:hAnsiTheme="minorHAnsi"/>
                <w:bCs/>
                <w:szCs w:val="22"/>
              </w:rPr>
              <w:t xml:space="preserve">That planning consent be </w:t>
            </w:r>
            <w:r w:rsidR="00EF490A">
              <w:rPr>
                <w:rFonts w:asciiTheme="minorHAnsi" w:hAnsiTheme="minorHAnsi"/>
                <w:bCs/>
                <w:szCs w:val="22"/>
              </w:rPr>
              <w:t>granted subject to condition(s).</w:t>
            </w:r>
          </w:p>
        </w:tc>
      </w:tr>
    </w:tbl>
    <w:p w14:paraId="513FB541" w14:textId="77777777" w:rsidR="00F24B5B" w:rsidRPr="00D2449B" w:rsidRDefault="00F24B5B">
      <w:pPr>
        <w:rPr>
          <w:rFonts w:ascii="Calibri" w:hAnsi="Calibri"/>
          <w:szCs w:val="22"/>
        </w:rPr>
      </w:pPr>
    </w:p>
    <w:sectPr w:rsidR="00F24B5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DB2"/>
    <w:multiLevelType w:val="hybridMultilevel"/>
    <w:tmpl w:val="2316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B6ED1"/>
    <w:multiLevelType w:val="hybridMultilevel"/>
    <w:tmpl w:val="589CE890"/>
    <w:lvl w:ilvl="0" w:tplc="86D4D64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37766"/>
    <w:multiLevelType w:val="hybridMultilevel"/>
    <w:tmpl w:val="76422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B703C"/>
    <w:multiLevelType w:val="hybridMultilevel"/>
    <w:tmpl w:val="1F7E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F6777"/>
    <w:multiLevelType w:val="hybridMultilevel"/>
    <w:tmpl w:val="38E07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5A62FCC"/>
    <w:multiLevelType w:val="hybridMultilevel"/>
    <w:tmpl w:val="EBF497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DF3598"/>
    <w:multiLevelType w:val="hybridMultilevel"/>
    <w:tmpl w:val="8A56A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0340C"/>
    <w:multiLevelType w:val="hybridMultilevel"/>
    <w:tmpl w:val="EBB04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2192F72"/>
    <w:multiLevelType w:val="hybridMultilevel"/>
    <w:tmpl w:val="0D9A3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9"/>
  </w:num>
  <w:num w:numId="2" w16cid:durableId="1218278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275543">
    <w:abstractNumId w:val="6"/>
  </w:num>
  <w:num w:numId="4" w16cid:durableId="1194266604">
    <w:abstractNumId w:val="4"/>
  </w:num>
  <w:num w:numId="5" w16cid:durableId="1497308981">
    <w:abstractNumId w:val="7"/>
  </w:num>
  <w:num w:numId="6" w16cid:durableId="1237981508">
    <w:abstractNumId w:val="8"/>
  </w:num>
  <w:num w:numId="7" w16cid:durableId="925767359">
    <w:abstractNumId w:val="1"/>
  </w:num>
  <w:num w:numId="8" w16cid:durableId="1213616906">
    <w:abstractNumId w:val="5"/>
  </w:num>
  <w:num w:numId="9" w16cid:durableId="846484393">
    <w:abstractNumId w:val="2"/>
  </w:num>
  <w:num w:numId="10" w16cid:durableId="884871299">
    <w:abstractNumId w:val="3"/>
  </w:num>
  <w:num w:numId="11" w16cid:durableId="66120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132"/>
    <w:rsid w:val="00022FBF"/>
    <w:rsid w:val="000412A1"/>
    <w:rsid w:val="0004443B"/>
    <w:rsid w:val="00066454"/>
    <w:rsid w:val="000813A3"/>
    <w:rsid w:val="00094B27"/>
    <w:rsid w:val="000B0E09"/>
    <w:rsid w:val="000B46E3"/>
    <w:rsid w:val="000B5CB5"/>
    <w:rsid w:val="000E33C4"/>
    <w:rsid w:val="00103C94"/>
    <w:rsid w:val="0011514E"/>
    <w:rsid w:val="00115431"/>
    <w:rsid w:val="00130035"/>
    <w:rsid w:val="00135967"/>
    <w:rsid w:val="001660DF"/>
    <w:rsid w:val="00174DFE"/>
    <w:rsid w:val="0017776E"/>
    <w:rsid w:val="00181A5F"/>
    <w:rsid w:val="001856F4"/>
    <w:rsid w:val="00196339"/>
    <w:rsid w:val="00197CE9"/>
    <w:rsid w:val="001A0397"/>
    <w:rsid w:val="001A216F"/>
    <w:rsid w:val="001A3205"/>
    <w:rsid w:val="001D10F6"/>
    <w:rsid w:val="001D4F7A"/>
    <w:rsid w:val="001D707E"/>
    <w:rsid w:val="001E663D"/>
    <w:rsid w:val="001F394A"/>
    <w:rsid w:val="001F77FD"/>
    <w:rsid w:val="002119BE"/>
    <w:rsid w:val="00224F91"/>
    <w:rsid w:val="002342EB"/>
    <w:rsid w:val="00250879"/>
    <w:rsid w:val="00250C02"/>
    <w:rsid w:val="00252008"/>
    <w:rsid w:val="00276D93"/>
    <w:rsid w:val="00290B40"/>
    <w:rsid w:val="0029334A"/>
    <w:rsid w:val="00297574"/>
    <w:rsid w:val="002A01CF"/>
    <w:rsid w:val="002A13EC"/>
    <w:rsid w:val="002A2129"/>
    <w:rsid w:val="002C613A"/>
    <w:rsid w:val="002C6277"/>
    <w:rsid w:val="002C6F8E"/>
    <w:rsid w:val="002E0584"/>
    <w:rsid w:val="002F0094"/>
    <w:rsid w:val="002F2580"/>
    <w:rsid w:val="00302CE0"/>
    <w:rsid w:val="00303216"/>
    <w:rsid w:val="00314778"/>
    <w:rsid w:val="00321B6E"/>
    <w:rsid w:val="003247A1"/>
    <w:rsid w:val="00340C2E"/>
    <w:rsid w:val="00351FBD"/>
    <w:rsid w:val="00353F48"/>
    <w:rsid w:val="003605AB"/>
    <w:rsid w:val="00392652"/>
    <w:rsid w:val="003957E1"/>
    <w:rsid w:val="003C23DC"/>
    <w:rsid w:val="003D4F60"/>
    <w:rsid w:val="003F54AE"/>
    <w:rsid w:val="00414FA0"/>
    <w:rsid w:val="0042145C"/>
    <w:rsid w:val="004234BD"/>
    <w:rsid w:val="00440CB6"/>
    <w:rsid w:val="00444C87"/>
    <w:rsid w:val="00446919"/>
    <w:rsid w:val="0046548C"/>
    <w:rsid w:val="00491AC7"/>
    <w:rsid w:val="0049416D"/>
    <w:rsid w:val="004947BB"/>
    <w:rsid w:val="004974D0"/>
    <w:rsid w:val="004A220D"/>
    <w:rsid w:val="004A5EA9"/>
    <w:rsid w:val="004C08BF"/>
    <w:rsid w:val="004C2434"/>
    <w:rsid w:val="004C2992"/>
    <w:rsid w:val="004D4282"/>
    <w:rsid w:val="004D6B2F"/>
    <w:rsid w:val="004F0649"/>
    <w:rsid w:val="005047EB"/>
    <w:rsid w:val="00510FA2"/>
    <w:rsid w:val="0051250E"/>
    <w:rsid w:val="00535424"/>
    <w:rsid w:val="00554297"/>
    <w:rsid w:val="00556ECD"/>
    <w:rsid w:val="00561703"/>
    <w:rsid w:val="0059116A"/>
    <w:rsid w:val="005B1D00"/>
    <w:rsid w:val="005B4369"/>
    <w:rsid w:val="005E1C6C"/>
    <w:rsid w:val="005E3AC1"/>
    <w:rsid w:val="005E65DF"/>
    <w:rsid w:val="00600228"/>
    <w:rsid w:val="0060550A"/>
    <w:rsid w:val="00606553"/>
    <w:rsid w:val="00616F9B"/>
    <w:rsid w:val="00625645"/>
    <w:rsid w:val="00625D23"/>
    <w:rsid w:val="0065373B"/>
    <w:rsid w:val="00675A6F"/>
    <w:rsid w:val="00684265"/>
    <w:rsid w:val="00686005"/>
    <w:rsid w:val="006916AB"/>
    <w:rsid w:val="00692B60"/>
    <w:rsid w:val="00694DB9"/>
    <w:rsid w:val="006A71AD"/>
    <w:rsid w:val="006B5D48"/>
    <w:rsid w:val="006C2BFA"/>
    <w:rsid w:val="006C4F87"/>
    <w:rsid w:val="006D6733"/>
    <w:rsid w:val="006E1ADE"/>
    <w:rsid w:val="006E4084"/>
    <w:rsid w:val="006F6849"/>
    <w:rsid w:val="0070054B"/>
    <w:rsid w:val="007350BB"/>
    <w:rsid w:val="007360B7"/>
    <w:rsid w:val="007530CF"/>
    <w:rsid w:val="0076519D"/>
    <w:rsid w:val="00767166"/>
    <w:rsid w:val="00773A66"/>
    <w:rsid w:val="007765AC"/>
    <w:rsid w:val="00776AE2"/>
    <w:rsid w:val="007C791C"/>
    <w:rsid w:val="007D7DF4"/>
    <w:rsid w:val="007E0D23"/>
    <w:rsid w:val="007F16D6"/>
    <w:rsid w:val="00803EF1"/>
    <w:rsid w:val="00811771"/>
    <w:rsid w:val="008229AF"/>
    <w:rsid w:val="00824DB6"/>
    <w:rsid w:val="008268E3"/>
    <w:rsid w:val="00830D4A"/>
    <w:rsid w:val="00837F4F"/>
    <w:rsid w:val="008421AE"/>
    <w:rsid w:val="008542DE"/>
    <w:rsid w:val="00861140"/>
    <w:rsid w:val="00875D50"/>
    <w:rsid w:val="008772E5"/>
    <w:rsid w:val="008842F2"/>
    <w:rsid w:val="008A28C8"/>
    <w:rsid w:val="008A5136"/>
    <w:rsid w:val="008B73A8"/>
    <w:rsid w:val="008E724D"/>
    <w:rsid w:val="008F1B3E"/>
    <w:rsid w:val="008F60B1"/>
    <w:rsid w:val="0090103B"/>
    <w:rsid w:val="00925060"/>
    <w:rsid w:val="009330DA"/>
    <w:rsid w:val="00934DAF"/>
    <w:rsid w:val="009462CA"/>
    <w:rsid w:val="009541DE"/>
    <w:rsid w:val="00991DBB"/>
    <w:rsid w:val="00992C6F"/>
    <w:rsid w:val="009C3734"/>
    <w:rsid w:val="009C724F"/>
    <w:rsid w:val="009F4443"/>
    <w:rsid w:val="00A17E16"/>
    <w:rsid w:val="00A31DB0"/>
    <w:rsid w:val="00A41185"/>
    <w:rsid w:val="00A42E82"/>
    <w:rsid w:val="00A46AFC"/>
    <w:rsid w:val="00A579BB"/>
    <w:rsid w:val="00A63D55"/>
    <w:rsid w:val="00A93290"/>
    <w:rsid w:val="00A95D89"/>
    <w:rsid w:val="00AB2DFE"/>
    <w:rsid w:val="00AB7AAC"/>
    <w:rsid w:val="00AD394F"/>
    <w:rsid w:val="00AE2CC8"/>
    <w:rsid w:val="00B42D3D"/>
    <w:rsid w:val="00B579C4"/>
    <w:rsid w:val="00B62C49"/>
    <w:rsid w:val="00B70564"/>
    <w:rsid w:val="00B93EB5"/>
    <w:rsid w:val="00B95F2C"/>
    <w:rsid w:val="00BA568D"/>
    <w:rsid w:val="00BA791E"/>
    <w:rsid w:val="00BB124C"/>
    <w:rsid w:val="00BC441B"/>
    <w:rsid w:val="00BD12B2"/>
    <w:rsid w:val="00BD1805"/>
    <w:rsid w:val="00BD3F03"/>
    <w:rsid w:val="00BD748B"/>
    <w:rsid w:val="00C0704D"/>
    <w:rsid w:val="00C12106"/>
    <w:rsid w:val="00C25722"/>
    <w:rsid w:val="00C26C22"/>
    <w:rsid w:val="00C33E65"/>
    <w:rsid w:val="00C437A7"/>
    <w:rsid w:val="00C618DB"/>
    <w:rsid w:val="00C72CC2"/>
    <w:rsid w:val="00C80401"/>
    <w:rsid w:val="00CA4715"/>
    <w:rsid w:val="00CA56A2"/>
    <w:rsid w:val="00CA5BE9"/>
    <w:rsid w:val="00CE273A"/>
    <w:rsid w:val="00CE5D24"/>
    <w:rsid w:val="00D11007"/>
    <w:rsid w:val="00D14284"/>
    <w:rsid w:val="00D17EB1"/>
    <w:rsid w:val="00D2449B"/>
    <w:rsid w:val="00D247A9"/>
    <w:rsid w:val="00D45098"/>
    <w:rsid w:val="00D4628E"/>
    <w:rsid w:val="00D54E67"/>
    <w:rsid w:val="00D619CC"/>
    <w:rsid w:val="00D63FBF"/>
    <w:rsid w:val="00D95A2A"/>
    <w:rsid w:val="00DB705B"/>
    <w:rsid w:val="00DD0D79"/>
    <w:rsid w:val="00DD468A"/>
    <w:rsid w:val="00DD62F6"/>
    <w:rsid w:val="00E02C79"/>
    <w:rsid w:val="00E20FB7"/>
    <w:rsid w:val="00E46243"/>
    <w:rsid w:val="00E66534"/>
    <w:rsid w:val="00E66DD9"/>
    <w:rsid w:val="00E72F6C"/>
    <w:rsid w:val="00E8624D"/>
    <w:rsid w:val="00E922B3"/>
    <w:rsid w:val="00EA09F9"/>
    <w:rsid w:val="00EC1C60"/>
    <w:rsid w:val="00EC23C7"/>
    <w:rsid w:val="00ED00B7"/>
    <w:rsid w:val="00EF4411"/>
    <w:rsid w:val="00EF44E6"/>
    <w:rsid w:val="00EF490A"/>
    <w:rsid w:val="00EF70B6"/>
    <w:rsid w:val="00EF78C6"/>
    <w:rsid w:val="00F05987"/>
    <w:rsid w:val="00F11D4B"/>
    <w:rsid w:val="00F20FD3"/>
    <w:rsid w:val="00F22B88"/>
    <w:rsid w:val="00F24B5B"/>
    <w:rsid w:val="00F3666F"/>
    <w:rsid w:val="00F415D2"/>
    <w:rsid w:val="00F5126F"/>
    <w:rsid w:val="00F71983"/>
    <w:rsid w:val="00FA37FB"/>
    <w:rsid w:val="00FA7115"/>
    <w:rsid w:val="00FD394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91720">
      <w:bodyDiv w:val="1"/>
      <w:marLeft w:val="0"/>
      <w:marRight w:val="0"/>
      <w:marTop w:val="0"/>
      <w:marBottom w:val="0"/>
      <w:divBdr>
        <w:top w:val="none" w:sz="0" w:space="0" w:color="auto"/>
        <w:left w:val="none" w:sz="0" w:space="0" w:color="auto"/>
        <w:bottom w:val="none" w:sz="0" w:space="0" w:color="auto"/>
        <w:right w:val="none" w:sz="0" w:space="0" w:color="auto"/>
      </w:divBdr>
    </w:div>
    <w:div w:id="303394135">
      <w:bodyDiv w:val="1"/>
      <w:marLeft w:val="0"/>
      <w:marRight w:val="0"/>
      <w:marTop w:val="0"/>
      <w:marBottom w:val="0"/>
      <w:divBdr>
        <w:top w:val="none" w:sz="0" w:space="0" w:color="auto"/>
        <w:left w:val="none" w:sz="0" w:space="0" w:color="auto"/>
        <w:bottom w:val="none" w:sz="0" w:space="0" w:color="auto"/>
        <w:right w:val="none" w:sz="0" w:space="0" w:color="auto"/>
      </w:divBdr>
    </w:div>
    <w:div w:id="340937691">
      <w:bodyDiv w:val="1"/>
      <w:marLeft w:val="0"/>
      <w:marRight w:val="0"/>
      <w:marTop w:val="0"/>
      <w:marBottom w:val="0"/>
      <w:divBdr>
        <w:top w:val="none" w:sz="0" w:space="0" w:color="auto"/>
        <w:left w:val="none" w:sz="0" w:space="0" w:color="auto"/>
        <w:bottom w:val="none" w:sz="0" w:space="0" w:color="auto"/>
        <w:right w:val="none" w:sz="0" w:space="0" w:color="auto"/>
      </w:divBdr>
    </w:div>
    <w:div w:id="349263623">
      <w:bodyDiv w:val="1"/>
      <w:marLeft w:val="0"/>
      <w:marRight w:val="0"/>
      <w:marTop w:val="0"/>
      <w:marBottom w:val="0"/>
      <w:divBdr>
        <w:top w:val="none" w:sz="0" w:space="0" w:color="auto"/>
        <w:left w:val="none" w:sz="0" w:space="0" w:color="auto"/>
        <w:bottom w:val="none" w:sz="0" w:space="0" w:color="auto"/>
        <w:right w:val="none" w:sz="0" w:space="0" w:color="auto"/>
      </w:divBdr>
    </w:div>
    <w:div w:id="401636916">
      <w:bodyDiv w:val="1"/>
      <w:marLeft w:val="0"/>
      <w:marRight w:val="0"/>
      <w:marTop w:val="0"/>
      <w:marBottom w:val="0"/>
      <w:divBdr>
        <w:top w:val="none" w:sz="0" w:space="0" w:color="auto"/>
        <w:left w:val="none" w:sz="0" w:space="0" w:color="auto"/>
        <w:bottom w:val="none" w:sz="0" w:space="0" w:color="auto"/>
        <w:right w:val="none" w:sz="0" w:space="0" w:color="auto"/>
      </w:divBdr>
    </w:div>
    <w:div w:id="460152744">
      <w:bodyDiv w:val="1"/>
      <w:marLeft w:val="0"/>
      <w:marRight w:val="0"/>
      <w:marTop w:val="0"/>
      <w:marBottom w:val="0"/>
      <w:divBdr>
        <w:top w:val="none" w:sz="0" w:space="0" w:color="auto"/>
        <w:left w:val="none" w:sz="0" w:space="0" w:color="auto"/>
        <w:bottom w:val="none" w:sz="0" w:space="0" w:color="auto"/>
        <w:right w:val="none" w:sz="0" w:space="0" w:color="auto"/>
      </w:divBdr>
    </w:div>
    <w:div w:id="716857441">
      <w:bodyDiv w:val="1"/>
      <w:marLeft w:val="0"/>
      <w:marRight w:val="0"/>
      <w:marTop w:val="0"/>
      <w:marBottom w:val="0"/>
      <w:divBdr>
        <w:top w:val="none" w:sz="0" w:space="0" w:color="auto"/>
        <w:left w:val="none" w:sz="0" w:space="0" w:color="auto"/>
        <w:bottom w:val="none" w:sz="0" w:space="0" w:color="auto"/>
        <w:right w:val="none" w:sz="0" w:space="0" w:color="auto"/>
      </w:divBdr>
    </w:div>
    <w:div w:id="758598610">
      <w:bodyDiv w:val="1"/>
      <w:marLeft w:val="0"/>
      <w:marRight w:val="0"/>
      <w:marTop w:val="0"/>
      <w:marBottom w:val="0"/>
      <w:divBdr>
        <w:top w:val="none" w:sz="0" w:space="0" w:color="auto"/>
        <w:left w:val="none" w:sz="0" w:space="0" w:color="auto"/>
        <w:bottom w:val="none" w:sz="0" w:space="0" w:color="auto"/>
        <w:right w:val="none" w:sz="0" w:space="0" w:color="auto"/>
      </w:divBdr>
    </w:div>
    <w:div w:id="794442666">
      <w:bodyDiv w:val="1"/>
      <w:marLeft w:val="0"/>
      <w:marRight w:val="0"/>
      <w:marTop w:val="0"/>
      <w:marBottom w:val="0"/>
      <w:divBdr>
        <w:top w:val="none" w:sz="0" w:space="0" w:color="auto"/>
        <w:left w:val="none" w:sz="0" w:space="0" w:color="auto"/>
        <w:bottom w:val="none" w:sz="0" w:space="0" w:color="auto"/>
        <w:right w:val="none" w:sz="0" w:space="0" w:color="auto"/>
      </w:divBdr>
    </w:div>
    <w:div w:id="804355132">
      <w:bodyDiv w:val="1"/>
      <w:marLeft w:val="0"/>
      <w:marRight w:val="0"/>
      <w:marTop w:val="0"/>
      <w:marBottom w:val="0"/>
      <w:divBdr>
        <w:top w:val="none" w:sz="0" w:space="0" w:color="auto"/>
        <w:left w:val="none" w:sz="0" w:space="0" w:color="auto"/>
        <w:bottom w:val="none" w:sz="0" w:space="0" w:color="auto"/>
        <w:right w:val="none" w:sz="0" w:space="0" w:color="auto"/>
      </w:divBdr>
    </w:div>
    <w:div w:id="1028605218">
      <w:bodyDiv w:val="1"/>
      <w:marLeft w:val="0"/>
      <w:marRight w:val="0"/>
      <w:marTop w:val="0"/>
      <w:marBottom w:val="0"/>
      <w:divBdr>
        <w:top w:val="none" w:sz="0" w:space="0" w:color="auto"/>
        <w:left w:val="none" w:sz="0" w:space="0" w:color="auto"/>
        <w:bottom w:val="none" w:sz="0" w:space="0" w:color="auto"/>
        <w:right w:val="none" w:sz="0" w:space="0" w:color="auto"/>
      </w:divBdr>
    </w:div>
    <w:div w:id="1103918210">
      <w:bodyDiv w:val="1"/>
      <w:marLeft w:val="0"/>
      <w:marRight w:val="0"/>
      <w:marTop w:val="0"/>
      <w:marBottom w:val="0"/>
      <w:divBdr>
        <w:top w:val="none" w:sz="0" w:space="0" w:color="auto"/>
        <w:left w:val="none" w:sz="0" w:space="0" w:color="auto"/>
        <w:bottom w:val="none" w:sz="0" w:space="0" w:color="auto"/>
        <w:right w:val="none" w:sz="0" w:space="0" w:color="auto"/>
      </w:divBdr>
    </w:div>
    <w:div w:id="1507862552">
      <w:bodyDiv w:val="1"/>
      <w:marLeft w:val="0"/>
      <w:marRight w:val="0"/>
      <w:marTop w:val="0"/>
      <w:marBottom w:val="0"/>
      <w:divBdr>
        <w:top w:val="none" w:sz="0" w:space="0" w:color="auto"/>
        <w:left w:val="none" w:sz="0" w:space="0" w:color="auto"/>
        <w:bottom w:val="none" w:sz="0" w:space="0" w:color="auto"/>
        <w:right w:val="none" w:sz="0" w:space="0" w:color="auto"/>
      </w:divBdr>
    </w:div>
    <w:div w:id="1609266541">
      <w:bodyDiv w:val="1"/>
      <w:marLeft w:val="0"/>
      <w:marRight w:val="0"/>
      <w:marTop w:val="0"/>
      <w:marBottom w:val="0"/>
      <w:divBdr>
        <w:top w:val="none" w:sz="0" w:space="0" w:color="auto"/>
        <w:left w:val="none" w:sz="0" w:space="0" w:color="auto"/>
        <w:bottom w:val="none" w:sz="0" w:space="0" w:color="auto"/>
        <w:right w:val="none" w:sz="0" w:space="0" w:color="auto"/>
      </w:divBdr>
    </w:div>
    <w:div w:id="1654210919">
      <w:bodyDiv w:val="1"/>
      <w:marLeft w:val="0"/>
      <w:marRight w:val="0"/>
      <w:marTop w:val="0"/>
      <w:marBottom w:val="0"/>
      <w:divBdr>
        <w:top w:val="none" w:sz="0" w:space="0" w:color="auto"/>
        <w:left w:val="none" w:sz="0" w:space="0" w:color="auto"/>
        <w:bottom w:val="none" w:sz="0" w:space="0" w:color="auto"/>
        <w:right w:val="none" w:sz="0" w:space="0" w:color="auto"/>
      </w:divBdr>
    </w:div>
    <w:div w:id="1820998657">
      <w:bodyDiv w:val="1"/>
      <w:marLeft w:val="0"/>
      <w:marRight w:val="0"/>
      <w:marTop w:val="0"/>
      <w:marBottom w:val="0"/>
      <w:divBdr>
        <w:top w:val="none" w:sz="0" w:space="0" w:color="auto"/>
        <w:left w:val="none" w:sz="0" w:space="0" w:color="auto"/>
        <w:bottom w:val="none" w:sz="0" w:space="0" w:color="auto"/>
        <w:right w:val="none" w:sz="0" w:space="0" w:color="auto"/>
      </w:divBdr>
    </w:div>
    <w:div w:id="1890339181">
      <w:bodyDiv w:val="1"/>
      <w:marLeft w:val="0"/>
      <w:marRight w:val="0"/>
      <w:marTop w:val="0"/>
      <w:marBottom w:val="0"/>
      <w:divBdr>
        <w:top w:val="none" w:sz="0" w:space="0" w:color="auto"/>
        <w:left w:val="none" w:sz="0" w:space="0" w:color="auto"/>
        <w:bottom w:val="none" w:sz="0" w:space="0" w:color="auto"/>
        <w:right w:val="none" w:sz="0" w:space="0" w:color="auto"/>
      </w:divBdr>
    </w:div>
    <w:div w:id="1985819040">
      <w:bodyDiv w:val="1"/>
      <w:marLeft w:val="0"/>
      <w:marRight w:val="0"/>
      <w:marTop w:val="0"/>
      <w:marBottom w:val="0"/>
      <w:divBdr>
        <w:top w:val="none" w:sz="0" w:space="0" w:color="auto"/>
        <w:left w:val="none" w:sz="0" w:space="0" w:color="auto"/>
        <w:bottom w:val="none" w:sz="0" w:space="0" w:color="auto"/>
        <w:right w:val="none" w:sz="0" w:space="0" w:color="auto"/>
      </w:divBdr>
    </w:div>
    <w:div w:id="21144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2024-03-28T16:07:00Z</cp:lastPrinted>
  <dcterms:created xsi:type="dcterms:W3CDTF">2025-02-11T15:59:00Z</dcterms:created>
  <dcterms:modified xsi:type="dcterms:W3CDTF">2025-02-11T15:59:00Z</dcterms:modified>
</cp:coreProperties>
</file>