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23"/>
        <w:gridCol w:w="139"/>
        <w:gridCol w:w="36"/>
        <w:gridCol w:w="658"/>
        <w:gridCol w:w="192"/>
        <w:gridCol w:w="473"/>
        <w:gridCol w:w="670"/>
        <w:gridCol w:w="696"/>
        <w:gridCol w:w="602"/>
        <w:gridCol w:w="899"/>
        <w:gridCol w:w="540"/>
        <w:gridCol w:w="949"/>
        <w:gridCol w:w="986"/>
        <w:gridCol w:w="1075"/>
      </w:tblGrid>
      <w:tr w:rsidR="004A5EA9" w:rsidRPr="00D2449B" w14:paraId="230E00AF"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61BFA">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F69E996" w:rsidR="00837F4F" w:rsidRPr="00D2449B" w:rsidRDefault="0020621B" w:rsidP="00D2449B">
            <w:pPr>
              <w:jc w:val="center"/>
              <w:rPr>
                <w:rFonts w:ascii="Calibri" w:hAnsi="Calibri"/>
                <w:b/>
                <w:szCs w:val="22"/>
              </w:rPr>
            </w:pPr>
            <w:r>
              <w:rPr>
                <w:rFonts w:ascii="Calibri" w:hAnsi="Calibri"/>
                <w:b/>
                <w:szCs w:val="22"/>
              </w:rPr>
              <w:t>MC</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49C2CE8" w:rsidR="00837F4F" w:rsidRPr="00D2449B" w:rsidRDefault="0020621B" w:rsidP="00D2449B">
            <w:pPr>
              <w:jc w:val="center"/>
              <w:rPr>
                <w:rFonts w:ascii="Calibri" w:hAnsi="Calibri"/>
                <w:b/>
                <w:szCs w:val="22"/>
              </w:rPr>
            </w:pPr>
            <w:r>
              <w:rPr>
                <w:rFonts w:ascii="Calibri" w:hAnsi="Calibri"/>
                <w:b/>
                <w:szCs w:val="22"/>
              </w:rPr>
              <w:t>1</w:t>
            </w:r>
            <w:r w:rsidR="00EA3C5B">
              <w:rPr>
                <w:rFonts w:ascii="Calibri" w:hAnsi="Calibri"/>
                <w:b/>
                <w:szCs w:val="22"/>
              </w:rPr>
              <w:t>9</w:t>
            </w:r>
            <w:r>
              <w:rPr>
                <w:rFonts w:ascii="Calibri" w:hAnsi="Calibri"/>
                <w:b/>
                <w:szCs w:val="22"/>
              </w:rPr>
              <w:t>/12/2024</w:t>
            </w:r>
          </w:p>
        </w:tc>
        <w:tc>
          <w:tcPr>
            <w:tcW w:w="149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472D757" w:rsidR="00837F4F" w:rsidRPr="00D2449B" w:rsidRDefault="004F0D1A"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902542C" w:rsidR="00837F4F" w:rsidRPr="00D2449B" w:rsidRDefault="004F0D1A" w:rsidP="00D2449B">
            <w:pPr>
              <w:jc w:val="center"/>
              <w:rPr>
                <w:rFonts w:ascii="Calibri" w:hAnsi="Calibri"/>
                <w:b/>
                <w:szCs w:val="22"/>
              </w:rPr>
            </w:pPr>
            <w:r>
              <w:rPr>
                <w:rFonts w:ascii="Calibri" w:hAnsi="Calibri"/>
                <w:b/>
                <w:szCs w:val="22"/>
              </w:rPr>
              <w:t>19/12/24</w:t>
            </w:r>
          </w:p>
        </w:tc>
      </w:tr>
      <w:tr w:rsidR="004A5EA9" w:rsidRPr="00D2449B" w14:paraId="2094A164" w14:textId="77777777" w:rsidTr="00761BFA">
        <w:trPr>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61BF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4D0EB61F" w:rsidR="004A5EA9" w:rsidRPr="00250879" w:rsidRDefault="00297574" w:rsidP="008542DE">
            <w:pPr>
              <w:rPr>
                <w:rFonts w:ascii="Calibri" w:hAnsi="Calibri"/>
                <w:color w:val="548DD4" w:themeColor="text2" w:themeTint="99"/>
                <w:szCs w:val="22"/>
              </w:rPr>
            </w:pPr>
            <w:r w:rsidRPr="00297574">
              <w:rPr>
                <w:rFonts w:ascii="Calibri" w:hAnsi="Calibri"/>
                <w:szCs w:val="22"/>
              </w:rPr>
              <w:t>3/2024/</w:t>
            </w:r>
            <w:r w:rsidR="00761BFA">
              <w:rPr>
                <w:rFonts w:ascii="Calibri" w:hAnsi="Calibri"/>
                <w:szCs w:val="22"/>
              </w:rPr>
              <w:t>0862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61BF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138510F7" w:rsidR="00824DB6" w:rsidRPr="00C0704D" w:rsidRDefault="00A46AFC" w:rsidP="002C6277">
            <w:pPr>
              <w:rPr>
                <w:rFonts w:ascii="Calibri" w:hAnsi="Calibri"/>
                <w:szCs w:val="22"/>
              </w:rPr>
            </w:pPr>
            <w:r>
              <w:rPr>
                <w:rFonts w:ascii="Calibri" w:hAnsi="Calibri"/>
                <w:szCs w:val="22"/>
              </w:rPr>
              <w:t>26/11/2024</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39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A206CEF" w:rsidR="00824DB6" w:rsidRPr="00C0704D" w:rsidRDefault="00A46AFC" w:rsidP="002C6277">
            <w:pPr>
              <w:rPr>
                <w:rFonts w:ascii="Calibri" w:hAnsi="Calibri"/>
                <w:szCs w:val="22"/>
              </w:rPr>
            </w:pPr>
            <w:r>
              <w:rPr>
                <w:rFonts w:ascii="Calibri" w:hAnsi="Calibri"/>
                <w:szCs w:val="22"/>
              </w:rPr>
              <w:t>26/11/2024</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61BFA">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998"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9D3F55D" w:rsidR="004A5EA9" w:rsidRPr="00250879" w:rsidRDefault="00A46AFC" w:rsidP="00811771">
            <w:pPr>
              <w:rPr>
                <w:rFonts w:ascii="Calibri" w:hAnsi="Calibri"/>
                <w:color w:val="548DD4" w:themeColor="text2" w:themeTint="99"/>
                <w:szCs w:val="22"/>
              </w:rPr>
            </w:pPr>
            <w:r w:rsidRPr="00A46AFC">
              <w:rPr>
                <w:rFonts w:ascii="Calibri" w:hAnsi="Calibri"/>
                <w:szCs w:val="22"/>
              </w:rPr>
              <w:t>MC</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61BFA">
        <w:trPr>
          <w:jc w:val="center"/>
        </w:trPr>
        <w:tc>
          <w:tcPr>
            <w:tcW w:w="6233"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EB6AC32" w:rsidR="004A5EA9" w:rsidRPr="00D2449B" w:rsidRDefault="005E0735" w:rsidP="002A01CF">
            <w:pPr>
              <w:jc w:val="center"/>
              <w:rPr>
                <w:rFonts w:ascii="Calibri" w:hAnsi="Calibri"/>
                <w:b/>
                <w:szCs w:val="22"/>
              </w:rPr>
            </w:pPr>
            <w:r>
              <w:rPr>
                <w:rFonts w:ascii="Calibri" w:hAnsi="Calibri"/>
                <w:b/>
                <w:szCs w:val="22"/>
              </w:rPr>
              <w:t>APPROVAL</w:t>
            </w:r>
          </w:p>
        </w:tc>
      </w:tr>
      <w:tr w:rsidR="004A5EA9" w:rsidRPr="00D2449B" w14:paraId="7813B96A" w14:textId="77777777" w:rsidTr="00761BF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61B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0731C03" w:rsidR="004A5EA9" w:rsidRPr="002C6277" w:rsidRDefault="00761BFA">
            <w:pPr>
              <w:rPr>
                <w:rFonts w:ascii="Calibri" w:hAnsi="Calibri"/>
                <w:szCs w:val="22"/>
              </w:rPr>
            </w:pPr>
            <w:r w:rsidRPr="00761BFA">
              <w:rPr>
                <w:rFonts w:ascii="Calibri" w:hAnsi="Calibri"/>
                <w:szCs w:val="22"/>
              </w:rPr>
              <w:t>Proposal to enclose existing storage facility with timber cladding above two existing stone clad lower walls and double pitched roof over.</w:t>
            </w:r>
          </w:p>
        </w:tc>
      </w:tr>
      <w:tr w:rsidR="002A01CF" w:rsidRPr="00D2449B" w14:paraId="52988241" w14:textId="77777777" w:rsidTr="00761B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2850431A" w:rsidR="002A01CF" w:rsidRPr="00852890" w:rsidRDefault="00761BFA" w:rsidP="00A42E82">
            <w:pPr>
              <w:rPr>
                <w:rFonts w:ascii="Calibri" w:hAnsi="Calibri"/>
                <w:szCs w:val="22"/>
              </w:rPr>
            </w:pPr>
            <w:r w:rsidRPr="00852890">
              <w:rPr>
                <w:rFonts w:ascii="Calibri" w:hAnsi="Calibri"/>
                <w:szCs w:val="22"/>
              </w:rPr>
              <w:t>Higher Parsonage Farm Parsonage Lane Chipping PR3 2NS</w:t>
            </w:r>
          </w:p>
        </w:tc>
      </w:tr>
      <w:tr w:rsidR="00A95D89" w:rsidRPr="00D2449B" w14:paraId="3FB99B2E" w14:textId="77777777" w:rsidTr="00761BF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61B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BB046AC" w:rsidR="002A01CF" w:rsidRPr="00297574" w:rsidRDefault="00297574">
            <w:pPr>
              <w:rPr>
                <w:rFonts w:ascii="Calibri" w:hAnsi="Calibri"/>
                <w:bCs/>
                <w:szCs w:val="22"/>
              </w:rPr>
            </w:pPr>
            <w:r w:rsidRPr="004D6AFD">
              <w:rPr>
                <w:rFonts w:ascii="Calibri" w:hAnsi="Calibri"/>
                <w:bCs/>
                <w:szCs w:val="22"/>
              </w:rPr>
              <w:t>No comments received in respect of the proposed development.</w:t>
            </w:r>
            <w:r>
              <w:rPr>
                <w:rFonts w:ascii="Calibri" w:hAnsi="Calibri"/>
                <w:bCs/>
                <w:szCs w:val="22"/>
              </w:rPr>
              <w:t xml:space="preserve"> </w:t>
            </w:r>
          </w:p>
        </w:tc>
      </w:tr>
      <w:tr w:rsidR="00C618DB" w:rsidRPr="00D2449B" w14:paraId="639E958B" w14:textId="77777777" w:rsidTr="00761BF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61B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61B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344D1E" w14:textId="3FCFB971" w:rsidR="002A01CF" w:rsidRDefault="005E0735">
            <w:pPr>
              <w:rPr>
                <w:rFonts w:ascii="Calibri" w:hAnsi="Calibri"/>
                <w:bCs/>
                <w:szCs w:val="22"/>
              </w:rPr>
            </w:pPr>
            <w:r>
              <w:rPr>
                <w:rFonts w:ascii="Calibri" w:hAnsi="Calibri"/>
                <w:bCs/>
                <w:szCs w:val="22"/>
              </w:rPr>
              <w:t xml:space="preserve">The Local Highway Authority (LHA) originally requested further information be submitted in relation to visibility splays as they raised concerns that </w:t>
            </w:r>
            <w:r w:rsidRPr="005E0735">
              <w:rPr>
                <w:rFonts w:ascii="Calibri" w:hAnsi="Calibri"/>
                <w:bCs/>
                <w:szCs w:val="22"/>
              </w:rPr>
              <w:t xml:space="preserve">the proposal </w:t>
            </w:r>
            <w:r>
              <w:rPr>
                <w:rFonts w:ascii="Calibri" w:hAnsi="Calibri"/>
                <w:bCs/>
                <w:szCs w:val="22"/>
              </w:rPr>
              <w:t>would</w:t>
            </w:r>
            <w:r w:rsidRPr="005E0735">
              <w:rPr>
                <w:rFonts w:ascii="Calibri" w:hAnsi="Calibri"/>
                <w:bCs/>
                <w:szCs w:val="22"/>
              </w:rPr>
              <w:t xml:space="preserve"> fall within the visibility splay of the access which sits directly next to the proposal which would reduce the view of drivers leading the site</w:t>
            </w:r>
            <w:r>
              <w:rPr>
                <w:rFonts w:ascii="Calibri" w:hAnsi="Calibri"/>
                <w:bCs/>
                <w:szCs w:val="22"/>
              </w:rPr>
              <w:t>.</w:t>
            </w:r>
          </w:p>
          <w:p w14:paraId="69EDB49F" w14:textId="77777777" w:rsidR="005E0735" w:rsidRDefault="005E0735">
            <w:pPr>
              <w:rPr>
                <w:rFonts w:ascii="Calibri" w:hAnsi="Calibri"/>
                <w:bCs/>
                <w:szCs w:val="22"/>
              </w:rPr>
            </w:pPr>
          </w:p>
          <w:p w14:paraId="1C95173E" w14:textId="28C78BFD" w:rsidR="005E0735" w:rsidRPr="00297574" w:rsidRDefault="005E0735">
            <w:pPr>
              <w:rPr>
                <w:rFonts w:ascii="Calibri" w:hAnsi="Calibri"/>
                <w:bCs/>
                <w:szCs w:val="22"/>
              </w:rPr>
            </w:pPr>
            <w:r>
              <w:rPr>
                <w:rFonts w:ascii="Calibri" w:hAnsi="Calibri"/>
                <w:bCs/>
                <w:szCs w:val="22"/>
              </w:rPr>
              <w:t xml:space="preserve">The design was amended so that the barn is now partially open sided and further information provided in relation to visibility splays. The LHA have now removed their objection. </w:t>
            </w:r>
          </w:p>
        </w:tc>
      </w:tr>
      <w:tr w:rsidR="00A46AFC" w:rsidRPr="00D2449B" w14:paraId="303643D5" w14:textId="77777777" w:rsidTr="00761B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A5887F3" w14:textId="4C2EAC7F" w:rsidR="00A46AFC" w:rsidRPr="00D2449B" w:rsidRDefault="00A46AFC">
            <w:pPr>
              <w:rPr>
                <w:rFonts w:ascii="Calibri" w:hAnsi="Calibri"/>
                <w:b/>
                <w:szCs w:val="22"/>
              </w:rPr>
            </w:pPr>
            <w:r>
              <w:rPr>
                <w:rFonts w:ascii="Calibri" w:hAnsi="Calibri"/>
                <w:b/>
                <w:szCs w:val="22"/>
              </w:rPr>
              <w:t>RVBC Countryside Officer:</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644EF7" w14:textId="31D21D86" w:rsidR="00A46AFC" w:rsidRDefault="00761BFA">
            <w:pPr>
              <w:rPr>
                <w:rFonts w:ascii="Calibri" w:hAnsi="Calibri"/>
                <w:bCs/>
                <w:szCs w:val="22"/>
              </w:rPr>
            </w:pPr>
            <w:r w:rsidRPr="0020621B">
              <w:rPr>
                <w:rFonts w:ascii="Calibri" w:hAnsi="Calibri"/>
                <w:bCs/>
                <w:szCs w:val="22"/>
              </w:rPr>
              <w:t>No comments received.</w:t>
            </w:r>
          </w:p>
        </w:tc>
      </w:tr>
      <w:tr w:rsidR="00C0704D" w:rsidRPr="00D2449B" w14:paraId="62663AAF"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761BFA">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701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7A042E7F" w:rsidR="00A46AFC" w:rsidRPr="00C0704D" w:rsidRDefault="00761BFA" w:rsidP="00692B60">
            <w:pPr>
              <w:rPr>
                <w:rFonts w:ascii="Calibri" w:hAnsi="Calibri"/>
                <w:szCs w:val="22"/>
              </w:rPr>
            </w:pPr>
            <w:r w:rsidRPr="004D6AFD">
              <w:rPr>
                <w:rFonts w:ascii="Calibri" w:hAnsi="Calibri"/>
                <w:szCs w:val="22"/>
              </w:rPr>
              <w:t>No additional representations received.</w:t>
            </w:r>
          </w:p>
        </w:tc>
      </w:tr>
      <w:tr w:rsidR="00C0704D" w:rsidRPr="00D2449B" w14:paraId="1CDFA4C3" w14:textId="77777777" w:rsidTr="00761BF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23D18B2" w14:textId="77777777" w:rsidR="00F22B88" w:rsidRDefault="00F22B88" w:rsidP="00992C6F">
            <w:pPr>
              <w:pStyle w:val="PLANNING"/>
              <w:rPr>
                <w:rFonts w:ascii="Calibri" w:hAnsi="Calibri"/>
                <w:b/>
                <w:bCs/>
                <w:szCs w:val="22"/>
              </w:rPr>
            </w:pPr>
          </w:p>
          <w:p w14:paraId="23B4CA34" w14:textId="0F978103" w:rsidR="00992C6F" w:rsidRPr="00D2449B" w:rsidRDefault="00992C6F" w:rsidP="00992C6F">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1546AE6A"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sidR="00535424">
              <w:rPr>
                <w:rFonts w:ascii="Calibri" w:hAnsi="Calibri"/>
                <w:szCs w:val="22"/>
              </w:rPr>
              <w:t xml:space="preserve"> </w:t>
            </w:r>
            <w:r w:rsidRPr="00C618DB">
              <w:rPr>
                <w:rFonts w:ascii="Calibri" w:hAnsi="Calibri"/>
                <w:szCs w:val="22"/>
              </w:rPr>
              <w:t>Development Strategy</w:t>
            </w:r>
          </w:p>
          <w:p w14:paraId="07A48EB7" w14:textId="663484E6"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sidR="00535424">
              <w:rPr>
                <w:rFonts w:ascii="Calibri" w:hAnsi="Calibri"/>
                <w:szCs w:val="22"/>
              </w:rPr>
              <w:t xml:space="preserve"> </w:t>
            </w:r>
            <w:r w:rsidRPr="00C618DB">
              <w:rPr>
                <w:rFonts w:ascii="Calibri" w:hAnsi="Calibri"/>
                <w:szCs w:val="22"/>
              </w:rPr>
              <w:t>Sustainable Development</w:t>
            </w:r>
          </w:p>
          <w:p w14:paraId="1EA1EB37" w14:textId="77777777" w:rsidR="00535424" w:rsidRDefault="00535424" w:rsidP="00535424">
            <w:pPr>
              <w:rPr>
                <w:rFonts w:ascii="Calibri" w:hAnsi="Calibri"/>
                <w:szCs w:val="22"/>
              </w:rPr>
            </w:pPr>
            <w:r>
              <w:rPr>
                <w:rFonts w:ascii="Calibri" w:hAnsi="Calibri"/>
                <w:szCs w:val="22"/>
              </w:rPr>
              <w:t>Key Statement EN2: Landscape</w:t>
            </w:r>
          </w:p>
          <w:p w14:paraId="67F9040D" w14:textId="3F3F6786" w:rsidR="00BD30EE" w:rsidRDefault="00BD30EE" w:rsidP="00535424">
            <w:pPr>
              <w:rPr>
                <w:rFonts w:ascii="Calibri" w:hAnsi="Calibri"/>
                <w:szCs w:val="22"/>
              </w:rPr>
            </w:pPr>
            <w:r>
              <w:rPr>
                <w:rFonts w:ascii="Calibri" w:hAnsi="Calibri"/>
                <w:szCs w:val="22"/>
              </w:rPr>
              <w:t>Key Statement EN5: Heritage Assets</w:t>
            </w:r>
          </w:p>
          <w:p w14:paraId="44C96390" w14:textId="77777777" w:rsidR="00535424" w:rsidRDefault="00535424" w:rsidP="00535424">
            <w:pPr>
              <w:rPr>
                <w:rFonts w:ascii="Calibri" w:hAnsi="Calibri"/>
                <w:szCs w:val="22"/>
              </w:rPr>
            </w:pPr>
            <w:r>
              <w:rPr>
                <w:rFonts w:ascii="Calibri" w:hAnsi="Calibri"/>
                <w:szCs w:val="22"/>
              </w:rPr>
              <w:t>Key statement DMI2 Transport Considerations</w:t>
            </w:r>
          </w:p>
          <w:p w14:paraId="2ECA36B8" w14:textId="77777777" w:rsidR="00535424" w:rsidRDefault="00535424" w:rsidP="00992C6F">
            <w:pPr>
              <w:pStyle w:val="PLANNING"/>
              <w:rPr>
                <w:rFonts w:ascii="Calibri" w:hAnsi="Calibri"/>
                <w:szCs w:val="22"/>
              </w:rPr>
            </w:pPr>
          </w:p>
          <w:p w14:paraId="2D3F7EEC" w14:textId="06DEAD5E"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sidR="00535424">
              <w:rPr>
                <w:rFonts w:ascii="Calibri" w:hAnsi="Calibri"/>
                <w:szCs w:val="22"/>
              </w:rPr>
              <w:t xml:space="preserve"> </w:t>
            </w:r>
            <w:r w:rsidRPr="00C618DB">
              <w:rPr>
                <w:rFonts w:ascii="Calibri" w:hAnsi="Calibri"/>
                <w:szCs w:val="22"/>
              </w:rPr>
              <w:t>General Considerations</w:t>
            </w:r>
          </w:p>
          <w:p w14:paraId="77F4F447" w14:textId="7E5A858B" w:rsidR="00992C6F"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sidR="00535424">
              <w:rPr>
                <w:rFonts w:ascii="Calibri" w:hAnsi="Calibri"/>
                <w:szCs w:val="22"/>
              </w:rPr>
              <w:t xml:space="preserve"> </w:t>
            </w:r>
            <w:r w:rsidRPr="00C618DB">
              <w:rPr>
                <w:rFonts w:ascii="Calibri" w:hAnsi="Calibri"/>
                <w:szCs w:val="22"/>
              </w:rPr>
              <w:t>Strategic Considerations</w:t>
            </w:r>
          </w:p>
          <w:p w14:paraId="1E4E1135" w14:textId="3CCBDCC7" w:rsidR="00992C6F" w:rsidRDefault="00992C6F" w:rsidP="00992C6F">
            <w:pPr>
              <w:pStyle w:val="PLANNING"/>
              <w:rPr>
                <w:rFonts w:ascii="Calibri" w:hAnsi="Calibri"/>
                <w:szCs w:val="22"/>
              </w:rPr>
            </w:pPr>
            <w:r w:rsidRPr="00C618DB">
              <w:rPr>
                <w:rFonts w:ascii="Calibri" w:hAnsi="Calibri"/>
                <w:szCs w:val="22"/>
              </w:rPr>
              <w:t>Policy DMG3</w:t>
            </w:r>
            <w:r>
              <w:rPr>
                <w:rFonts w:ascii="Calibri" w:hAnsi="Calibri"/>
                <w:szCs w:val="22"/>
              </w:rPr>
              <w:t>:</w:t>
            </w:r>
            <w:r w:rsidR="00535424">
              <w:rPr>
                <w:rFonts w:ascii="Calibri" w:hAnsi="Calibri"/>
                <w:szCs w:val="22"/>
              </w:rPr>
              <w:t xml:space="preserve"> </w:t>
            </w:r>
            <w:r w:rsidRPr="00C618DB">
              <w:rPr>
                <w:rFonts w:ascii="Calibri" w:hAnsi="Calibri"/>
                <w:szCs w:val="22"/>
              </w:rPr>
              <w:t>Transport &amp; Mobility</w:t>
            </w:r>
          </w:p>
          <w:p w14:paraId="111E2A44" w14:textId="0BB6A844" w:rsidR="00535424" w:rsidRDefault="00535424" w:rsidP="00992C6F">
            <w:pPr>
              <w:pStyle w:val="PLANNING"/>
              <w:rPr>
                <w:rFonts w:ascii="Calibri" w:hAnsi="Calibri"/>
                <w:szCs w:val="22"/>
              </w:rPr>
            </w:pPr>
            <w:r>
              <w:rPr>
                <w:rFonts w:ascii="Calibri" w:hAnsi="Calibri"/>
                <w:szCs w:val="22"/>
              </w:rPr>
              <w:t xml:space="preserve">Policy DME2: Landscape </w:t>
            </w:r>
            <w:proofErr w:type="gramStart"/>
            <w:r>
              <w:rPr>
                <w:rFonts w:ascii="Calibri" w:hAnsi="Calibri"/>
                <w:szCs w:val="22"/>
              </w:rPr>
              <w:t>And</w:t>
            </w:r>
            <w:proofErr w:type="gramEnd"/>
            <w:r>
              <w:rPr>
                <w:rFonts w:ascii="Calibri" w:hAnsi="Calibri"/>
                <w:szCs w:val="22"/>
              </w:rPr>
              <w:t xml:space="preserve"> Townscape Protection </w:t>
            </w:r>
          </w:p>
          <w:p w14:paraId="143F4B6D" w14:textId="1A4D4BDD" w:rsidR="001E60A9" w:rsidRPr="00C618DB" w:rsidRDefault="001E60A9" w:rsidP="00992C6F">
            <w:pPr>
              <w:pStyle w:val="PLANNING"/>
              <w:rPr>
                <w:rFonts w:ascii="Calibri" w:hAnsi="Calibri"/>
                <w:szCs w:val="22"/>
              </w:rPr>
            </w:pPr>
            <w:r>
              <w:rPr>
                <w:rFonts w:ascii="Calibri" w:hAnsi="Calibri"/>
                <w:szCs w:val="22"/>
              </w:rPr>
              <w:t>Policy DME3: Protecting Heritage Assets</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lastRenderedPageBreak/>
              <w:t>Relevant Planning History:</w:t>
            </w:r>
          </w:p>
          <w:p w14:paraId="1D356246" w14:textId="77777777" w:rsidR="00C0704D" w:rsidRDefault="00C0704D" w:rsidP="00C0704D">
            <w:pPr>
              <w:pStyle w:val="PLANNING"/>
              <w:rPr>
                <w:rFonts w:ascii="Calibri" w:hAnsi="Calibri"/>
                <w:b/>
                <w:bCs/>
                <w:szCs w:val="22"/>
              </w:rPr>
            </w:pPr>
          </w:p>
          <w:p w14:paraId="5D86071B" w14:textId="77777777" w:rsidR="00761BFA" w:rsidRPr="00761BFA" w:rsidRDefault="00761BFA" w:rsidP="00761BFA">
            <w:pPr>
              <w:pStyle w:val="PLANNING"/>
              <w:rPr>
                <w:rFonts w:ascii="Calibri" w:hAnsi="Calibri"/>
                <w:b/>
                <w:bCs/>
                <w:szCs w:val="22"/>
              </w:rPr>
            </w:pPr>
            <w:r w:rsidRPr="00761BFA">
              <w:rPr>
                <w:rFonts w:ascii="Calibri" w:hAnsi="Calibri"/>
                <w:b/>
                <w:bCs/>
                <w:szCs w:val="22"/>
              </w:rPr>
              <w:t>3/2022/0665</w:t>
            </w:r>
          </w:p>
          <w:p w14:paraId="75DD395F" w14:textId="1A95CA09" w:rsidR="00F22B88" w:rsidRPr="00761BFA" w:rsidRDefault="00761BFA" w:rsidP="00F22B88">
            <w:pPr>
              <w:pStyle w:val="PLANNING"/>
              <w:rPr>
                <w:rFonts w:ascii="Calibri" w:hAnsi="Calibri"/>
                <w:szCs w:val="22"/>
              </w:rPr>
            </w:pPr>
            <w:r w:rsidRPr="00761BFA">
              <w:rPr>
                <w:rFonts w:ascii="Calibri" w:hAnsi="Calibri"/>
                <w:szCs w:val="22"/>
              </w:rPr>
              <w:t>Discharge of Conditions 5 (Lighting), 7 (Construction Method Statement), 9 (Construction Scheme), 13 (Surface Water Drainage Scheme) from planning permission 3/2022/0074.</w:t>
            </w:r>
          </w:p>
          <w:p w14:paraId="7FEEF290" w14:textId="77777777" w:rsidR="00535424" w:rsidRDefault="00761BFA" w:rsidP="00761BFA">
            <w:pPr>
              <w:pStyle w:val="PLANNING"/>
              <w:rPr>
                <w:rFonts w:ascii="Calibri" w:hAnsi="Calibri"/>
                <w:szCs w:val="22"/>
              </w:rPr>
            </w:pPr>
            <w:r w:rsidRPr="00761BFA">
              <w:rPr>
                <w:rFonts w:ascii="Calibri" w:hAnsi="Calibri"/>
                <w:szCs w:val="22"/>
              </w:rPr>
              <w:t>Approved with Conditions</w:t>
            </w:r>
          </w:p>
          <w:p w14:paraId="7F703C68" w14:textId="77777777" w:rsidR="00761BFA" w:rsidRDefault="00761BFA" w:rsidP="00761BFA">
            <w:pPr>
              <w:pStyle w:val="PLANNING"/>
              <w:rPr>
                <w:rFonts w:ascii="Calibri" w:hAnsi="Calibri"/>
                <w:szCs w:val="22"/>
              </w:rPr>
            </w:pPr>
          </w:p>
          <w:p w14:paraId="68684D1C" w14:textId="77777777" w:rsidR="00761BFA" w:rsidRPr="00761BFA" w:rsidRDefault="00761BFA" w:rsidP="00761BFA">
            <w:pPr>
              <w:pStyle w:val="PLANNING"/>
              <w:rPr>
                <w:rFonts w:ascii="Calibri" w:hAnsi="Calibri"/>
                <w:b/>
                <w:bCs/>
                <w:szCs w:val="22"/>
              </w:rPr>
            </w:pPr>
            <w:r w:rsidRPr="00761BFA">
              <w:rPr>
                <w:rFonts w:ascii="Calibri" w:hAnsi="Calibri"/>
                <w:b/>
                <w:bCs/>
                <w:szCs w:val="22"/>
              </w:rPr>
              <w:t>3/2021/0880</w:t>
            </w:r>
          </w:p>
          <w:p w14:paraId="1403D489" w14:textId="77777777" w:rsidR="00761BFA" w:rsidRDefault="00761BFA" w:rsidP="00761BFA">
            <w:pPr>
              <w:pStyle w:val="PLANNING"/>
              <w:rPr>
                <w:rFonts w:ascii="Calibri" w:hAnsi="Calibri"/>
                <w:szCs w:val="22"/>
              </w:rPr>
            </w:pPr>
            <w:r w:rsidRPr="00761BFA">
              <w:rPr>
                <w:rFonts w:ascii="Calibri" w:hAnsi="Calibri"/>
                <w:szCs w:val="22"/>
              </w:rPr>
              <w:t>Proposed siting of two camping pods including new access and access road.</w:t>
            </w:r>
          </w:p>
          <w:p w14:paraId="31417018" w14:textId="77777777" w:rsidR="00761BFA" w:rsidRDefault="00761BFA" w:rsidP="00761BFA">
            <w:pPr>
              <w:pStyle w:val="PLANNING"/>
              <w:rPr>
                <w:rFonts w:ascii="Calibri" w:hAnsi="Calibri"/>
                <w:szCs w:val="22"/>
              </w:rPr>
            </w:pPr>
            <w:r>
              <w:rPr>
                <w:rFonts w:ascii="Calibri" w:hAnsi="Calibri"/>
                <w:szCs w:val="22"/>
              </w:rPr>
              <w:t>Refused</w:t>
            </w:r>
          </w:p>
          <w:p w14:paraId="6CEA9BB0" w14:textId="77777777" w:rsidR="00761BFA" w:rsidRDefault="00761BFA" w:rsidP="00761BFA">
            <w:pPr>
              <w:pStyle w:val="PLANNING"/>
              <w:rPr>
                <w:rFonts w:ascii="Calibri" w:hAnsi="Calibri"/>
                <w:szCs w:val="22"/>
              </w:rPr>
            </w:pPr>
          </w:p>
          <w:p w14:paraId="30243AE3" w14:textId="77777777" w:rsidR="00761BFA" w:rsidRDefault="00761BFA" w:rsidP="00761BFA">
            <w:pPr>
              <w:pStyle w:val="PLANNING"/>
              <w:rPr>
                <w:rFonts w:ascii="Calibri" w:hAnsi="Calibri"/>
                <w:b/>
                <w:bCs/>
                <w:szCs w:val="22"/>
              </w:rPr>
            </w:pPr>
            <w:hyperlink r:id="rId7" w:history="1">
              <w:r w:rsidRPr="00761BFA">
                <w:rPr>
                  <w:rStyle w:val="Hyperlink"/>
                  <w:rFonts w:ascii="Calibri" w:hAnsi="Calibri"/>
                  <w:b/>
                  <w:bCs/>
                  <w:color w:val="auto"/>
                  <w:szCs w:val="22"/>
                  <w:u w:val="none"/>
                </w:rPr>
                <w:t>3/2012/0343</w:t>
              </w:r>
            </w:hyperlink>
          </w:p>
          <w:p w14:paraId="5FFF3972" w14:textId="77777777" w:rsidR="00761BFA" w:rsidRPr="00761BFA" w:rsidRDefault="00761BFA" w:rsidP="00761BFA">
            <w:pPr>
              <w:pStyle w:val="PLANNING"/>
              <w:rPr>
                <w:rFonts w:ascii="Calibri" w:hAnsi="Calibri"/>
                <w:szCs w:val="22"/>
              </w:rPr>
            </w:pPr>
            <w:r w:rsidRPr="00761BFA">
              <w:rPr>
                <w:rFonts w:ascii="Calibri" w:hAnsi="Calibri"/>
                <w:szCs w:val="22"/>
              </w:rPr>
              <w:t>Proposed new covered agricultural manure store.</w:t>
            </w:r>
          </w:p>
          <w:p w14:paraId="079A2E17" w14:textId="77777777" w:rsidR="00761BFA" w:rsidRDefault="00761BFA" w:rsidP="00761BFA">
            <w:pPr>
              <w:pStyle w:val="PLANNING"/>
              <w:rPr>
                <w:rFonts w:ascii="Calibri" w:hAnsi="Calibri"/>
                <w:szCs w:val="22"/>
              </w:rPr>
            </w:pPr>
            <w:r w:rsidRPr="00761BFA">
              <w:rPr>
                <w:rFonts w:ascii="Calibri" w:hAnsi="Calibri"/>
                <w:szCs w:val="22"/>
              </w:rPr>
              <w:t>Approved with Conditions</w:t>
            </w:r>
          </w:p>
          <w:p w14:paraId="75A8B3BC" w14:textId="77777777" w:rsidR="00761BFA" w:rsidRDefault="00761BFA" w:rsidP="00761BFA">
            <w:pPr>
              <w:pStyle w:val="PLANNING"/>
              <w:rPr>
                <w:rFonts w:ascii="Calibri" w:hAnsi="Calibri"/>
                <w:szCs w:val="22"/>
              </w:rPr>
            </w:pPr>
          </w:p>
          <w:p w14:paraId="78AE652C" w14:textId="77777777" w:rsidR="00761BFA" w:rsidRPr="00761BFA" w:rsidRDefault="00761BFA" w:rsidP="00761BFA">
            <w:pPr>
              <w:pStyle w:val="PLANNING"/>
              <w:rPr>
                <w:rFonts w:ascii="Calibri" w:hAnsi="Calibri"/>
                <w:b/>
                <w:bCs/>
                <w:szCs w:val="22"/>
              </w:rPr>
            </w:pPr>
            <w:r w:rsidRPr="00761BFA">
              <w:rPr>
                <w:rFonts w:ascii="Calibri" w:hAnsi="Calibri"/>
                <w:b/>
                <w:bCs/>
                <w:szCs w:val="22"/>
              </w:rPr>
              <w:t>3/2011/0724</w:t>
            </w:r>
          </w:p>
          <w:p w14:paraId="2CFF3619" w14:textId="77777777" w:rsidR="00761BFA" w:rsidRDefault="00761BFA" w:rsidP="00761BFA">
            <w:pPr>
              <w:pStyle w:val="PLANNING"/>
              <w:rPr>
                <w:rFonts w:ascii="Calibri" w:hAnsi="Calibri"/>
                <w:szCs w:val="22"/>
              </w:rPr>
            </w:pPr>
            <w:r w:rsidRPr="00761BFA">
              <w:rPr>
                <w:rFonts w:ascii="Calibri" w:hAnsi="Calibri"/>
                <w:szCs w:val="22"/>
              </w:rPr>
              <w:t>Proposed roof over the existing sheep handling facilities.</w:t>
            </w:r>
          </w:p>
          <w:p w14:paraId="55997F5E" w14:textId="77777777" w:rsidR="00761BFA" w:rsidRDefault="00761BFA" w:rsidP="00761BFA">
            <w:pPr>
              <w:pStyle w:val="PLANNING"/>
              <w:rPr>
                <w:rFonts w:ascii="Calibri" w:hAnsi="Calibri"/>
                <w:szCs w:val="22"/>
              </w:rPr>
            </w:pPr>
            <w:r>
              <w:rPr>
                <w:rFonts w:ascii="Calibri" w:hAnsi="Calibri"/>
                <w:szCs w:val="22"/>
              </w:rPr>
              <w:t>Approved with Conditions</w:t>
            </w:r>
          </w:p>
          <w:p w14:paraId="17147D50" w14:textId="390A862B" w:rsidR="00761BFA" w:rsidRPr="00761BFA" w:rsidRDefault="00761BFA" w:rsidP="00761BFA">
            <w:pPr>
              <w:pStyle w:val="PLANNING"/>
              <w:rPr>
                <w:rFonts w:ascii="Calibri" w:hAnsi="Calibri"/>
                <w:szCs w:val="22"/>
              </w:rPr>
            </w:pPr>
          </w:p>
        </w:tc>
      </w:tr>
      <w:tr w:rsidR="00C0704D" w:rsidRPr="00D2449B" w14:paraId="6AAC3B0A" w14:textId="77777777" w:rsidTr="00761BFA">
        <w:trPr>
          <w:trHeight w:hRule="exact" w:val="170"/>
          <w:jc w:val="center"/>
        </w:trPr>
        <w:tc>
          <w:tcPr>
            <w:tcW w:w="9903"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F05987">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F05987">
            <w:pPr>
              <w:pStyle w:val="Header"/>
              <w:tabs>
                <w:tab w:val="clear" w:pos="4153"/>
                <w:tab w:val="clear" w:pos="8306"/>
              </w:tabs>
              <w:contextualSpacing/>
              <w:jc w:val="both"/>
              <w:rPr>
                <w:rFonts w:ascii="Calibri" w:hAnsi="Calibri"/>
                <w:bCs/>
                <w:szCs w:val="22"/>
              </w:rPr>
            </w:pPr>
          </w:p>
          <w:p w14:paraId="34FB11DF" w14:textId="0FFB5F28" w:rsidR="00223616" w:rsidRDefault="00761BFA" w:rsidP="00761BFA">
            <w:pPr>
              <w:pStyle w:val="Header"/>
              <w:tabs>
                <w:tab w:val="clear" w:pos="4153"/>
                <w:tab w:val="clear" w:pos="8306"/>
              </w:tabs>
              <w:contextualSpacing/>
              <w:jc w:val="both"/>
              <w:rPr>
                <w:rFonts w:ascii="Calibri" w:hAnsi="Calibri"/>
                <w:bCs/>
                <w:szCs w:val="22"/>
              </w:rPr>
            </w:pPr>
            <w:r>
              <w:rPr>
                <w:rFonts w:ascii="Calibri" w:hAnsi="Calibri"/>
                <w:bCs/>
                <w:szCs w:val="22"/>
              </w:rPr>
              <w:t>The application site comprises an area of land currently used as an agricultural storage pen located off Parsonage Lane within the</w:t>
            </w:r>
            <w:r w:rsidR="00223616">
              <w:rPr>
                <w:rFonts w:ascii="Calibri" w:hAnsi="Calibri"/>
                <w:bCs/>
                <w:szCs w:val="22"/>
              </w:rPr>
              <w:t xml:space="preserve"> Forest </w:t>
            </w:r>
            <w:r w:rsidR="00B405A8">
              <w:rPr>
                <w:rFonts w:ascii="Calibri" w:hAnsi="Calibri"/>
                <w:bCs/>
                <w:szCs w:val="22"/>
              </w:rPr>
              <w:t>of</w:t>
            </w:r>
            <w:r w:rsidR="00223616">
              <w:rPr>
                <w:rFonts w:ascii="Calibri" w:hAnsi="Calibri"/>
                <w:bCs/>
                <w:szCs w:val="22"/>
              </w:rPr>
              <w:t xml:space="preserve"> Bowland National Landscape (formerly Area </w:t>
            </w:r>
            <w:r w:rsidR="004D6AFD">
              <w:rPr>
                <w:rFonts w:ascii="Calibri" w:hAnsi="Calibri"/>
                <w:bCs/>
                <w:szCs w:val="22"/>
              </w:rPr>
              <w:t>of</w:t>
            </w:r>
            <w:r w:rsidR="00223616">
              <w:rPr>
                <w:rFonts w:ascii="Calibri" w:hAnsi="Calibri"/>
                <w:bCs/>
                <w:szCs w:val="22"/>
              </w:rPr>
              <w:t xml:space="preserve"> Outstanding Natural Beauty), located approximately 2.4km to the south-west of Chipping (a Tier 2 Village). The surrounding area is predominantly rural with </w:t>
            </w:r>
            <w:proofErr w:type="gramStart"/>
            <w:r w:rsidR="00223616">
              <w:rPr>
                <w:rFonts w:ascii="Calibri" w:hAnsi="Calibri"/>
                <w:bCs/>
                <w:szCs w:val="22"/>
              </w:rPr>
              <w:t>a number of</w:t>
            </w:r>
            <w:proofErr w:type="gramEnd"/>
            <w:r w:rsidR="00223616">
              <w:rPr>
                <w:rFonts w:ascii="Calibri" w:hAnsi="Calibri"/>
                <w:bCs/>
                <w:szCs w:val="22"/>
              </w:rPr>
              <w:t xml:space="preserve"> agricultural buildings forming part of the agricultural holding, </w:t>
            </w:r>
            <w:r w:rsidR="004D6AFD">
              <w:rPr>
                <w:rFonts w:ascii="Calibri" w:hAnsi="Calibri"/>
                <w:bCs/>
                <w:szCs w:val="22"/>
              </w:rPr>
              <w:t xml:space="preserve">as well as </w:t>
            </w:r>
            <w:r w:rsidR="00223616">
              <w:rPr>
                <w:rFonts w:ascii="Calibri" w:hAnsi="Calibri"/>
                <w:bCs/>
                <w:szCs w:val="22"/>
              </w:rPr>
              <w:t xml:space="preserve">a Grade II Listed Building (Parsonage Farmhouse) 46m to the south-east of the application site and Grade II* (Old Vicarage) 79m to the north-east of the application site. The external materials of the surrounding buildings vary but include some </w:t>
            </w:r>
            <w:r w:rsidR="00B405A8">
              <w:rPr>
                <w:rFonts w:ascii="Calibri" w:hAnsi="Calibri"/>
                <w:bCs/>
                <w:szCs w:val="22"/>
              </w:rPr>
              <w:t>stone-built</w:t>
            </w:r>
            <w:r w:rsidR="00223616">
              <w:rPr>
                <w:rFonts w:ascii="Calibri" w:hAnsi="Calibri"/>
                <w:bCs/>
                <w:szCs w:val="22"/>
              </w:rPr>
              <w:t xml:space="preserve"> barns which front the highway (as well as a </w:t>
            </w:r>
            <w:r w:rsidR="00B405A8">
              <w:rPr>
                <w:rFonts w:ascii="Calibri" w:hAnsi="Calibri"/>
                <w:bCs/>
                <w:szCs w:val="22"/>
              </w:rPr>
              <w:t>stone-built</w:t>
            </w:r>
            <w:r w:rsidR="00223616">
              <w:rPr>
                <w:rFonts w:ascii="Calibri" w:hAnsi="Calibri"/>
                <w:bCs/>
                <w:szCs w:val="22"/>
              </w:rPr>
              <w:t xml:space="preserve"> wall) and timber clad </w:t>
            </w:r>
            <w:r w:rsidR="004D6AFD">
              <w:rPr>
                <w:rFonts w:ascii="Calibri" w:hAnsi="Calibri"/>
                <w:bCs/>
                <w:szCs w:val="22"/>
              </w:rPr>
              <w:t xml:space="preserve">agricultural </w:t>
            </w:r>
            <w:r w:rsidR="00223616">
              <w:rPr>
                <w:rFonts w:ascii="Calibri" w:hAnsi="Calibri"/>
                <w:bCs/>
                <w:szCs w:val="22"/>
              </w:rPr>
              <w:t xml:space="preserve">buildings. </w:t>
            </w:r>
          </w:p>
          <w:p w14:paraId="62370E9F" w14:textId="64CD59CE" w:rsidR="002E0584" w:rsidRPr="006C2BFA" w:rsidRDefault="00223616" w:rsidP="00761BFA">
            <w:pPr>
              <w:pStyle w:val="Header"/>
              <w:tabs>
                <w:tab w:val="clear" w:pos="4153"/>
                <w:tab w:val="clear" w:pos="8306"/>
              </w:tabs>
              <w:contextualSpacing/>
              <w:jc w:val="both"/>
              <w:rPr>
                <w:rFonts w:ascii="Calibri" w:hAnsi="Calibri"/>
                <w:bCs/>
                <w:szCs w:val="22"/>
              </w:rPr>
            </w:pPr>
            <w:r>
              <w:rPr>
                <w:rFonts w:ascii="Calibri" w:hAnsi="Calibri"/>
                <w:bCs/>
                <w:szCs w:val="22"/>
              </w:rPr>
              <w:t xml:space="preserve"> </w:t>
            </w:r>
          </w:p>
        </w:tc>
      </w:tr>
      <w:tr w:rsidR="00C0704D" w:rsidRPr="00D2449B" w14:paraId="408C6380"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D201392" w14:textId="5AB3FD29" w:rsidR="0082447D" w:rsidRDefault="00891300" w:rsidP="00891300">
            <w:pPr>
              <w:rPr>
                <w:rFonts w:ascii="Calibri" w:hAnsi="Calibri"/>
                <w:szCs w:val="22"/>
              </w:rPr>
            </w:pPr>
            <w:r>
              <w:rPr>
                <w:rFonts w:ascii="Calibri" w:hAnsi="Calibri"/>
                <w:szCs w:val="22"/>
              </w:rPr>
              <w:t xml:space="preserve">The existing storage facility would be enclosed with a fibre cement roof. The building was originally proposed with fully enclosed timber boarded walls, however following consultation with the Local Highway Authority (LHA), the building has been amended to be partly open sided to enable greater visibility for farm vehicles exiting and entering the site from </w:t>
            </w:r>
            <w:r w:rsidR="004D6AFD">
              <w:rPr>
                <w:rFonts w:ascii="Calibri" w:hAnsi="Calibri"/>
                <w:szCs w:val="22"/>
              </w:rPr>
              <w:t>Parsonage Lane.</w:t>
            </w:r>
            <w:r>
              <w:rPr>
                <w:rFonts w:ascii="Calibri" w:hAnsi="Calibri"/>
                <w:szCs w:val="22"/>
              </w:rPr>
              <w:t xml:space="preserve"> The existing stone clad wall would be </w:t>
            </w:r>
            <w:proofErr w:type="gramStart"/>
            <w:r>
              <w:rPr>
                <w:rFonts w:ascii="Calibri" w:hAnsi="Calibri"/>
                <w:szCs w:val="22"/>
              </w:rPr>
              <w:t>retained</w:t>
            </w:r>
            <w:proofErr w:type="gramEnd"/>
            <w:r>
              <w:rPr>
                <w:rFonts w:ascii="Calibri" w:hAnsi="Calibri"/>
                <w:szCs w:val="22"/>
              </w:rPr>
              <w:t xml:space="preserve"> and the building would now be open sided to the south-east elevation and partly enclosed to the rear north-west elevation. The south-west elevation would be open sided above the existing steel </w:t>
            </w:r>
            <w:r w:rsidR="005E0735">
              <w:rPr>
                <w:rFonts w:ascii="Calibri" w:hAnsi="Calibri"/>
                <w:szCs w:val="22"/>
              </w:rPr>
              <w:t>lower-level</w:t>
            </w:r>
            <w:r>
              <w:rPr>
                <w:rFonts w:ascii="Calibri" w:hAnsi="Calibri"/>
                <w:szCs w:val="22"/>
              </w:rPr>
              <w:t xml:space="preserve"> wall/gates with the roof apex cladded in timber to help shield the building from rainwater. Lastly, the north-east elevation would be enclosed with timber space boarding. The building would cover the footprint of the existing storage facility and would therefore differ in depth and slightly in height, ranging from approximately 11.7 metres to 7.1 metres. In addition, the land levels slope down so the height of the building would range from 4.5 metres to the south-west elevation to 5.5 metres to the north-east elevation.</w:t>
            </w:r>
          </w:p>
          <w:p w14:paraId="1B20488F" w14:textId="354693AF" w:rsidR="00891300" w:rsidRPr="00D54E67" w:rsidRDefault="00891300" w:rsidP="00891300">
            <w:pPr>
              <w:rPr>
                <w:rFonts w:ascii="Calibri" w:hAnsi="Calibri"/>
                <w:szCs w:val="22"/>
              </w:rPr>
            </w:pPr>
          </w:p>
        </w:tc>
      </w:tr>
      <w:tr w:rsidR="0046548C" w:rsidRPr="00D2449B" w14:paraId="06BBE02F"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3CBD3524" w14:textId="72CF257E" w:rsidR="003D4F60" w:rsidRPr="003D4F60" w:rsidRDefault="003D4F60" w:rsidP="002A2129">
            <w:pPr>
              <w:pStyle w:val="Header"/>
              <w:jc w:val="both"/>
              <w:rPr>
                <w:rFonts w:ascii="Calibri" w:hAnsi="Calibri"/>
                <w:bCs/>
                <w:szCs w:val="22"/>
              </w:rPr>
            </w:pPr>
            <w:r w:rsidRPr="003D4F60">
              <w:rPr>
                <w:rFonts w:ascii="Calibri" w:hAnsi="Calibri"/>
                <w:bCs/>
                <w:szCs w:val="22"/>
              </w:rPr>
              <w:t xml:space="preserve">The site is not located within a defined settlement boundary and as such Policy DMG2 is of relevance. </w:t>
            </w:r>
          </w:p>
          <w:p w14:paraId="2F42DE83" w14:textId="77777777" w:rsidR="003D4F60" w:rsidRPr="003D4F60" w:rsidRDefault="003D4F60" w:rsidP="002A2129">
            <w:pPr>
              <w:pStyle w:val="Header"/>
              <w:jc w:val="both"/>
              <w:rPr>
                <w:rFonts w:ascii="Calibri" w:hAnsi="Calibri"/>
                <w:bCs/>
                <w:szCs w:val="22"/>
              </w:rPr>
            </w:pPr>
          </w:p>
          <w:p w14:paraId="0ED8F737" w14:textId="407C4C83" w:rsidR="003D4F60" w:rsidRPr="003D4F60" w:rsidRDefault="003D4F60" w:rsidP="002A2129">
            <w:pPr>
              <w:pStyle w:val="Header"/>
              <w:jc w:val="both"/>
              <w:rPr>
                <w:rFonts w:ascii="Calibri" w:hAnsi="Calibri"/>
                <w:bCs/>
                <w:szCs w:val="22"/>
              </w:rPr>
            </w:pPr>
            <w:r w:rsidRPr="003D4F60">
              <w:rPr>
                <w:rFonts w:ascii="Calibri" w:hAnsi="Calibri"/>
                <w:bCs/>
                <w:szCs w:val="22"/>
              </w:rPr>
              <w:t xml:space="preserve">Policy DMG2 states that within the tier 2 villages and outside the defined settlement areas development must meet </w:t>
            </w:r>
            <w:proofErr w:type="gramStart"/>
            <w:r w:rsidRPr="003D4F60">
              <w:rPr>
                <w:rFonts w:ascii="Calibri" w:hAnsi="Calibri"/>
                <w:bCs/>
                <w:szCs w:val="22"/>
              </w:rPr>
              <w:t>a number of</w:t>
            </w:r>
            <w:proofErr w:type="gramEnd"/>
            <w:r w:rsidRPr="003D4F60">
              <w:rPr>
                <w:rFonts w:ascii="Calibri" w:hAnsi="Calibri"/>
                <w:bCs/>
                <w:szCs w:val="22"/>
              </w:rPr>
              <w:t xml:space="preserve"> criteria. This </w:t>
            </w:r>
            <w:proofErr w:type="gramStart"/>
            <w:r w:rsidRPr="003D4F60">
              <w:rPr>
                <w:rFonts w:ascii="Calibri" w:hAnsi="Calibri"/>
                <w:bCs/>
                <w:szCs w:val="22"/>
              </w:rPr>
              <w:t>includes,</w:t>
            </w:r>
            <w:proofErr w:type="gramEnd"/>
            <w:r w:rsidRPr="003D4F60">
              <w:rPr>
                <w:rFonts w:ascii="Calibri" w:hAnsi="Calibri"/>
                <w:bCs/>
                <w:szCs w:val="22"/>
              </w:rPr>
              <w:t xml:space="preserve"> development that is needed for the purposes of forestry or agriculture. </w:t>
            </w:r>
          </w:p>
          <w:p w14:paraId="1094B8FB" w14:textId="77777777" w:rsidR="003D4F60" w:rsidRDefault="003D4F60" w:rsidP="002A2129">
            <w:pPr>
              <w:pStyle w:val="Header"/>
              <w:jc w:val="both"/>
              <w:rPr>
                <w:rFonts w:ascii="Calibri" w:hAnsi="Calibri"/>
                <w:bCs/>
                <w:szCs w:val="22"/>
                <w:highlight w:val="yellow"/>
              </w:rPr>
            </w:pPr>
          </w:p>
          <w:p w14:paraId="19A38ABA" w14:textId="5697E954" w:rsidR="00EE0238" w:rsidRDefault="00223616" w:rsidP="00223616">
            <w:pPr>
              <w:pStyle w:val="Header"/>
              <w:rPr>
                <w:rFonts w:ascii="Calibri" w:hAnsi="Calibri"/>
                <w:bCs/>
                <w:szCs w:val="22"/>
              </w:rPr>
            </w:pPr>
            <w:r w:rsidRPr="00223616">
              <w:rPr>
                <w:rFonts w:ascii="Calibri" w:hAnsi="Calibri"/>
                <w:bCs/>
                <w:szCs w:val="22"/>
              </w:rPr>
              <w:t xml:space="preserve">The </w:t>
            </w:r>
            <w:r w:rsidR="00EE0238">
              <w:rPr>
                <w:rFonts w:ascii="Calibri" w:hAnsi="Calibri"/>
                <w:bCs/>
                <w:szCs w:val="22"/>
              </w:rPr>
              <w:t xml:space="preserve">submitted Agricultural Statement indicates that the existing farming business comprises a herd of cattle (80), including in-calf heifers (40), bulling heifers and young-stock of various ages as well as supporting an expanding flock of sheep. The statement indicates that the existing storage facility has provided storage for many </w:t>
            </w:r>
            <w:proofErr w:type="gramStart"/>
            <w:r w:rsidR="00EE0238">
              <w:rPr>
                <w:rFonts w:ascii="Calibri" w:hAnsi="Calibri"/>
                <w:bCs/>
                <w:szCs w:val="22"/>
              </w:rPr>
              <w:t>years</w:t>
            </w:r>
            <w:proofErr w:type="gramEnd"/>
            <w:r w:rsidR="00EE0238">
              <w:rPr>
                <w:rFonts w:ascii="Calibri" w:hAnsi="Calibri"/>
                <w:bCs/>
                <w:szCs w:val="22"/>
              </w:rPr>
              <w:t xml:space="preserve"> but now new government guidance and grant schemes are encouraging the roofing over of existing stores. The reason being to exclude direct rainwater so that the capacity is maintained over more months of the year. Another reason i</w:t>
            </w:r>
            <w:r w:rsidR="004D6AFD">
              <w:rPr>
                <w:rFonts w:ascii="Calibri" w:hAnsi="Calibri"/>
                <w:bCs/>
                <w:szCs w:val="22"/>
              </w:rPr>
              <w:t>s</w:t>
            </w:r>
            <w:r w:rsidR="00EE0238">
              <w:rPr>
                <w:rFonts w:ascii="Calibri" w:hAnsi="Calibri"/>
                <w:bCs/>
                <w:szCs w:val="22"/>
              </w:rPr>
              <w:t xml:space="preserve"> the benefit of reducing the impact of machinery operation and farm vehicle movement.</w:t>
            </w:r>
            <w:r w:rsidR="004D6AFD">
              <w:rPr>
                <w:rFonts w:ascii="Calibri" w:hAnsi="Calibri"/>
                <w:bCs/>
                <w:szCs w:val="22"/>
              </w:rPr>
              <w:t xml:space="preserve"> Whilst the proposal would now be partially open to the front and side elevations, timber cladding has been added to the gables to help screen rainwater from the prevailing winds. </w:t>
            </w:r>
          </w:p>
          <w:p w14:paraId="5684F563" w14:textId="77777777" w:rsidR="00EE0238" w:rsidRDefault="00EE0238" w:rsidP="00223616">
            <w:pPr>
              <w:pStyle w:val="Header"/>
              <w:rPr>
                <w:rFonts w:ascii="Calibri" w:hAnsi="Calibri"/>
                <w:bCs/>
                <w:szCs w:val="22"/>
              </w:rPr>
            </w:pPr>
          </w:p>
          <w:p w14:paraId="604A7A55" w14:textId="77777777" w:rsidR="00DD0D79" w:rsidRDefault="009507AE" w:rsidP="0082447D">
            <w:pPr>
              <w:pStyle w:val="Header"/>
              <w:rPr>
                <w:rFonts w:ascii="Calibri" w:hAnsi="Calibri"/>
                <w:bCs/>
                <w:szCs w:val="22"/>
              </w:rPr>
            </w:pPr>
            <w:r>
              <w:rPr>
                <w:rFonts w:ascii="Calibri" w:hAnsi="Calibri"/>
                <w:bCs/>
                <w:szCs w:val="22"/>
              </w:rPr>
              <w:t xml:space="preserve">Given the presence of existing agricultural activities on the site and the need to enclose existing facilities, the development </w:t>
            </w:r>
            <w:proofErr w:type="gramStart"/>
            <w:r>
              <w:rPr>
                <w:rFonts w:ascii="Calibri" w:hAnsi="Calibri"/>
                <w:bCs/>
                <w:szCs w:val="22"/>
              </w:rPr>
              <w:t>is considered to be</w:t>
            </w:r>
            <w:proofErr w:type="gramEnd"/>
            <w:r>
              <w:rPr>
                <w:rFonts w:ascii="Calibri" w:hAnsi="Calibri"/>
                <w:bCs/>
                <w:szCs w:val="22"/>
              </w:rPr>
              <w:t xml:space="preserve"> reasonably necessary for the purposes of agriculture.</w:t>
            </w:r>
          </w:p>
          <w:p w14:paraId="07A958AF" w14:textId="11CD1AA7" w:rsidR="009507AE" w:rsidRPr="00276D93" w:rsidRDefault="009507AE" w:rsidP="0082447D">
            <w:pPr>
              <w:pStyle w:val="Header"/>
              <w:rPr>
                <w:rFonts w:ascii="Calibri" w:hAnsi="Calibri"/>
                <w:bCs/>
                <w:szCs w:val="22"/>
              </w:rPr>
            </w:pPr>
          </w:p>
        </w:tc>
      </w:tr>
      <w:tr w:rsidR="00C0704D" w:rsidRPr="00D2449B" w14:paraId="617768FF"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137639B6" w14:textId="1CDF2BD6" w:rsidR="00875D50" w:rsidRPr="00875D50" w:rsidRDefault="00875D50" w:rsidP="00875D50">
            <w:pPr>
              <w:pStyle w:val="Header"/>
              <w:tabs>
                <w:tab w:val="clear" w:pos="4153"/>
                <w:tab w:val="clear" w:pos="8306"/>
              </w:tabs>
              <w:contextualSpacing/>
              <w:jc w:val="both"/>
              <w:rPr>
                <w:rFonts w:ascii="Calibri" w:hAnsi="Calibri"/>
                <w:bCs/>
                <w:szCs w:val="22"/>
              </w:rPr>
            </w:pPr>
            <w:r w:rsidRPr="00875D50">
              <w:rPr>
                <w:rFonts w:ascii="Calibri" w:hAnsi="Calibri"/>
                <w:bCs/>
                <w:szCs w:val="22"/>
              </w:rPr>
              <w:t>Policy DMG1 of the Core Strategy requires all proposals for development to consider the effects of development upon existing amenities.</w:t>
            </w:r>
          </w:p>
          <w:p w14:paraId="0218E5C5" w14:textId="77777777" w:rsidR="00875D50" w:rsidRPr="00B42D3D" w:rsidRDefault="00875D50" w:rsidP="00EA09F9">
            <w:pPr>
              <w:pStyle w:val="Header"/>
              <w:tabs>
                <w:tab w:val="clear" w:pos="4153"/>
                <w:tab w:val="clear" w:pos="8306"/>
              </w:tabs>
              <w:contextualSpacing/>
              <w:jc w:val="both"/>
              <w:rPr>
                <w:rFonts w:ascii="Calibri" w:hAnsi="Calibri"/>
                <w:bCs/>
                <w:szCs w:val="22"/>
              </w:rPr>
            </w:pPr>
          </w:p>
          <w:p w14:paraId="1BEDD3D0" w14:textId="21A528B5" w:rsidR="00C74794" w:rsidRPr="00C74794" w:rsidRDefault="00C74794" w:rsidP="00C74794">
            <w:pPr>
              <w:pStyle w:val="Header"/>
              <w:contextualSpacing/>
              <w:jc w:val="both"/>
              <w:rPr>
                <w:rFonts w:ascii="Calibri" w:hAnsi="Calibri"/>
                <w:bCs/>
                <w:szCs w:val="22"/>
              </w:rPr>
            </w:pPr>
            <w:r>
              <w:rPr>
                <w:rFonts w:ascii="Calibri" w:hAnsi="Calibri"/>
                <w:bCs/>
                <w:szCs w:val="22"/>
              </w:rPr>
              <w:t xml:space="preserve">The closest residential property to the new enclosure would be ‘Ashcroft’ which is approximately 36 metres to the south-east of the application site. As such, it is not considered </w:t>
            </w:r>
            <w:r w:rsidRPr="00C74794">
              <w:rPr>
                <w:rFonts w:ascii="Calibri" w:hAnsi="Calibri"/>
                <w:bCs/>
                <w:szCs w:val="22"/>
              </w:rPr>
              <w:t>that there would be any loss of light or overbearing impact to warrant refusal</w:t>
            </w:r>
            <w:r>
              <w:rPr>
                <w:rFonts w:ascii="Calibri" w:hAnsi="Calibri"/>
                <w:bCs/>
                <w:szCs w:val="22"/>
              </w:rPr>
              <w:t xml:space="preserve"> of the scheme</w:t>
            </w:r>
            <w:r w:rsidRPr="00C74794">
              <w:rPr>
                <w:rFonts w:ascii="Calibri" w:hAnsi="Calibri"/>
                <w:bCs/>
                <w:szCs w:val="22"/>
              </w:rPr>
              <w:t xml:space="preserve">. In respect of loss of outlook, </w:t>
            </w:r>
            <w:r>
              <w:rPr>
                <w:rFonts w:ascii="Calibri" w:hAnsi="Calibri"/>
                <w:bCs/>
                <w:szCs w:val="22"/>
              </w:rPr>
              <w:t>this would be natural when compared to existing, given the distance from the neighbouring properties</w:t>
            </w:r>
            <w:r w:rsidRPr="00C74794">
              <w:rPr>
                <w:rFonts w:ascii="Calibri" w:hAnsi="Calibri"/>
                <w:bCs/>
                <w:szCs w:val="22"/>
              </w:rPr>
              <w:t xml:space="preserve">. </w:t>
            </w:r>
            <w:r>
              <w:rPr>
                <w:rFonts w:ascii="Calibri" w:hAnsi="Calibri"/>
                <w:bCs/>
                <w:szCs w:val="22"/>
              </w:rPr>
              <w:t xml:space="preserve">In addition, having regard to the </w:t>
            </w:r>
            <w:r w:rsidRPr="00C74794">
              <w:rPr>
                <w:rFonts w:ascii="Calibri" w:hAnsi="Calibri"/>
                <w:bCs/>
                <w:szCs w:val="22"/>
              </w:rPr>
              <w:t xml:space="preserve">extent of land owned </w:t>
            </w:r>
            <w:r>
              <w:rPr>
                <w:rFonts w:ascii="Calibri" w:hAnsi="Calibri"/>
                <w:bCs/>
                <w:szCs w:val="22"/>
              </w:rPr>
              <w:t xml:space="preserve">and used within the surrounding area for farming purposes </w:t>
            </w:r>
            <w:r w:rsidRPr="00C74794">
              <w:rPr>
                <w:rFonts w:ascii="Calibri" w:hAnsi="Calibri"/>
                <w:bCs/>
                <w:szCs w:val="22"/>
              </w:rPr>
              <w:t>and the nature of the development</w:t>
            </w:r>
            <w:r>
              <w:rPr>
                <w:rFonts w:ascii="Calibri" w:hAnsi="Calibri"/>
                <w:bCs/>
                <w:szCs w:val="22"/>
              </w:rPr>
              <w:t>,</w:t>
            </w:r>
            <w:r w:rsidRPr="00C74794">
              <w:rPr>
                <w:rFonts w:ascii="Calibri" w:hAnsi="Calibri"/>
                <w:bCs/>
                <w:szCs w:val="22"/>
              </w:rPr>
              <w:t xml:space="preserve"> it is </w:t>
            </w:r>
            <w:r>
              <w:rPr>
                <w:rFonts w:ascii="Calibri" w:hAnsi="Calibri"/>
                <w:bCs/>
                <w:szCs w:val="22"/>
              </w:rPr>
              <w:t xml:space="preserve">not considered that there would be any adverse impact by way of excessive noise or pollution. </w:t>
            </w:r>
          </w:p>
          <w:p w14:paraId="0DB485A3" w14:textId="0DE3A390" w:rsidR="00ED00B7" w:rsidRPr="00C0704D" w:rsidRDefault="00ED00B7" w:rsidP="00C74794">
            <w:pPr>
              <w:pStyle w:val="Header"/>
              <w:contextualSpacing/>
              <w:jc w:val="both"/>
              <w:rPr>
                <w:rFonts w:ascii="Calibri" w:hAnsi="Calibri"/>
                <w:szCs w:val="22"/>
              </w:rPr>
            </w:pPr>
          </w:p>
        </w:tc>
      </w:tr>
      <w:tr w:rsidR="00C0704D" w:rsidRPr="00D2449B" w14:paraId="6754C065"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73C5E6BB" w14:textId="77777777" w:rsidR="00AD394F" w:rsidRDefault="00AD394F" w:rsidP="00F05987">
            <w:pPr>
              <w:jc w:val="both"/>
              <w:rPr>
                <w:rFonts w:ascii="Calibri" w:hAnsi="Calibri"/>
                <w:szCs w:val="22"/>
              </w:rPr>
            </w:pPr>
            <w:r>
              <w:rPr>
                <w:rFonts w:ascii="Calibri" w:hAnsi="Calibri"/>
                <w:szCs w:val="22"/>
              </w:rPr>
              <w:t>Key Statement EN2 of the Ribble Valley Core Strategy states that:</w:t>
            </w:r>
          </w:p>
          <w:p w14:paraId="2AEA5604" w14:textId="77777777" w:rsidR="00AD394F" w:rsidRDefault="00AD394F" w:rsidP="00F05987">
            <w:pPr>
              <w:jc w:val="both"/>
              <w:rPr>
                <w:rFonts w:ascii="Calibri" w:hAnsi="Calibri"/>
                <w:szCs w:val="22"/>
              </w:rPr>
            </w:pPr>
          </w:p>
          <w:p w14:paraId="1BF7B743" w14:textId="6A170E46" w:rsidR="00AD394F" w:rsidRPr="001A3205" w:rsidRDefault="001A3205" w:rsidP="00AD394F">
            <w:pPr>
              <w:jc w:val="both"/>
              <w:rPr>
                <w:rFonts w:ascii="Calibri" w:hAnsi="Calibri"/>
                <w:i/>
                <w:iCs/>
                <w:szCs w:val="22"/>
              </w:rPr>
            </w:pPr>
            <w:r w:rsidRPr="001A3205">
              <w:rPr>
                <w:rFonts w:ascii="Calibri" w:hAnsi="Calibri"/>
                <w:i/>
                <w:iCs/>
                <w:szCs w:val="22"/>
              </w:rPr>
              <w:t>‘</w:t>
            </w:r>
            <w:r w:rsidR="00AD394F" w:rsidRPr="001A3205">
              <w:rPr>
                <w:rFonts w:ascii="Calibri" w:hAnsi="Calibri"/>
                <w:i/>
                <w:iCs/>
                <w:szCs w:val="22"/>
              </w:rPr>
              <w:t>The landscape and character of the Forest of Bowland Area of Outstanding Natural Beauty will be protected, conserved and enhanced. Any development will need to contribute to the conservation of the natural beauty of the area.</w:t>
            </w:r>
          </w:p>
          <w:p w14:paraId="6EE006A1" w14:textId="77777777" w:rsidR="00AD394F" w:rsidRPr="001A3205" w:rsidRDefault="00AD394F" w:rsidP="00AD394F">
            <w:pPr>
              <w:jc w:val="both"/>
              <w:rPr>
                <w:rFonts w:ascii="Calibri" w:hAnsi="Calibri"/>
                <w:i/>
                <w:iCs/>
                <w:szCs w:val="22"/>
              </w:rPr>
            </w:pPr>
          </w:p>
          <w:p w14:paraId="4F6FB5FC" w14:textId="2974FEB8" w:rsidR="00AD394F" w:rsidRPr="001A3205" w:rsidRDefault="00AD394F" w:rsidP="00AD394F">
            <w:pPr>
              <w:jc w:val="both"/>
              <w:rPr>
                <w:rFonts w:ascii="Calibri" w:hAnsi="Calibri"/>
                <w:i/>
                <w:iCs/>
                <w:szCs w:val="22"/>
              </w:rPr>
            </w:pPr>
            <w:r w:rsidRPr="001A3205">
              <w:rPr>
                <w:rFonts w:ascii="Calibri" w:hAnsi="Calibri"/>
                <w:i/>
                <w:iCs/>
                <w:szCs w:val="22"/>
              </w:rPr>
              <w:t>The landscape and character of those areas that contribute to the setting and character of the Forest of Bowland Areas of Outstanding Natural Beauty will be protected and conserved and wherever possible enhanced.</w:t>
            </w:r>
          </w:p>
          <w:p w14:paraId="6645A07F" w14:textId="77777777" w:rsidR="00AD394F" w:rsidRPr="001A3205" w:rsidRDefault="00AD394F" w:rsidP="00AD394F">
            <w:pPr>
              <w:jc w:val="both"/>
              <w:rPr>
                <w:rFonts w:ascii="Calibri" w:hAnsi="Calibri"/>
                <w:i/>
                <w:iCs/>
                <w:szCs w:val="22"/>
              </w:rPr>
            </w:pPr>
          </w:p>
          <w:p w14:paraId="00DB129B" w14:textId="7DC91FA1" w:rsidR="00AD394F" w:rsidRPr="001A3205" w:rsidRDefault="00AD394F" w:rsidP="00AD394F">
            <w:pPr>
              <w:jc w:val="both"/>
              <w:rPr>
                <w:rFonts w:ascii="Calibri" w:hAnsi="Calibri"/>
                <w:i/>
                <w:iCs/>
                <w:szCs w:val="22"/>
              </w:rPr>
            </w:pPr>
            <w:r w:rsidRPr="001A3205">
              <w:rPr>
                <w:rFonts w:ascii="Calibri" w:hAnsi="Calibri"/>
                <w:i/>
                <w:iCs/>
                <w:szCs w:val="22"/>
              </w:rPr>
              <w:t xml:space="preserve">As a principle the Council will expect development to be in keeping with the character of the landscape, reflecting local distinctiveness, vernacular style, scale, style, features and building </w:t>
            </w:r>
            <w:proofErr w:type="gramStart"/>
            <w:r w:rsidRPr="001A3205">
              <w:rPr>
                <w:rFonts w:ascii="Calibri" w:hAnsi="Calibri"/>
                <w:i/>
                <w:iCs/>
                <w:szCs w:val="22"/>
              </w:rPr>
              <w:t>materials</w:t>
            </w:r>
            <w:r w:rsidR="001A3205" w:rsidRPr="001A3205">
              <w:rPr>
                <w:rFonts w:ascii="Calibri" w:hAnsi="Calibri"/>
                <w:i/>
                <w:iCs/>
                <w:szCs w:val="22"/>
              </w:rPr>
              <w:t>’</w:t>
            </w:r>
            <w:proofErr w:type="gramEnd"/>
            <w:r w:rsidR="001A3205" w:rsidRPr="001A3205">
              <w:rPr>
                <w:rFonts w:ascii="Calibri" w:hAnsi="Calibri"/>
                <w:i/>
                <w:iCs/>
                <w:szCs w:val="22"/>
              </w:rPr>
              <w:t>.</w:t>
            </w:r>
          </w:p>
          <w:p w14:paraId="2218D28D" w14:textId="77777777" w:rsidR="00AD394F" w:rsidRDefault="00AD394F" w:rsidP="00AD394F">
            <w:pPr>
              <w:jc w:val="both"/>
              <w:rPr>
                <w:rFonts w:ascii="Calibri" w:hAnsi="Calibri"/>
                <w:szCs w:val="22"/>
              </w:rPr>
            </w:pPr>
          </w:p>
          <w:p w14:paraId="620A9755" w14:textId="544C386C" w:rsidR="00C437A7" w:rsidRPr="00AD394F" w:rsidRDefault="00AD394F" w:rsidP="00AD394F">
            <w:pPr>
              <w:jc w:val="both"/>
              <w:rPr>
                <w:rFonts w:ascii="Calibri" w:hAnsi="Calibri"/>
                <w:szCs w:val="22"/>
              </w:rPr>
            </w:pPr>
            <w:r>
              <w:rPr>
                <w:rFonts w:ascii="Calibri" w:hAnsi="Calibri"/>
                <w:szCs w:val="22"/>
              </w:rPr>
              <w:t>Policy</w:t>
            </w:r>
            <w:r w:rsidR="00F05987">
              <w:rPr>
                <w:rFonts w:ascii="Calibri" w:hAnsi="Calibri"/>
                <w:szCs w:val="22"/>
              </w:rPr>
              <w:t xml:space="preserve"> DMG1 of the Ribble Valley Core Strategy states that development must ‘</w:t>
            </w:r>
            <w:r w:rsidR="00F05987">
              <w:rPr>
                <w:rFonts w:ascii="Calibri" w:hAnsi="Calibri"/>
                <w:i/>
                <w:szCs w:val="22"/>
              </w:rPr>
              <w:t xml:space="preserve">not adversely affect the amenities of the surrounding area’ </w:t>
            </w:r>
            <w:r w:rsidR="00F05987">
              <w:rPr>
                <w:rFonts w:ascii="Calibri" w:hAnsi="Calibri"/>
                <w:iCs/>
                <w:szCs w:val="22"/>
              </w:rPr>
              <w:t>and ‘</w:t>
            </w:r>
            <w:r w:rsidR="00F05987">
              <w:rPr>
                <w:rFonts w:ascii="Calibri" w:hAnsi="Calibri"/>
                <w:i/>
                <w:iCs/>
                <w:szCs w:val="22"/>
              </w:rPr>
              <w:t>consider the density, layout and relationship between buildings, which is of major importance’.</w:t>
            </w:r>
          </w:p>
          <w:p w14:paraId="5A521253" w14:textId="77777777" w:rsidR="00C437A7" w:rsidRDefault="00C437A7" w:rsidP="00F05987">
            <w:pPr>
              <w:jc w:val="both"/>
              <w:rPr>
                <w:rFonts w:ascii="Calibri" w:hAnsi="Calibri"/>
                <w:i/>
                <w:iCs/>
                <w:szCs w:val="22"/>
              </w:rPr>
            </w:pPr>
          </w:p>
          <w:p w14:paraId="2994C5AB" w14:textId="77777777" w:rsidR="005047EB" w:rsidRDefault="00C437A7" w:rsidP="00AD394F">
            <w:pPr>
              <w:jc w:val="both"/>
              <w:rPr>
                <w:rFonts w:ascii="Calibri" w:hAnsi="Calibri"/>
                <w:i/>
                <w:iCs/>
                <w:szCs w:val="22"/>
              </w:rPr>
            </w:pPr>
            <w:r>
              <w:rPr>
                <w:rFonts w:ascii="Calibri" w:hAnsi="Calibri"/>
                <w:szCs w:val="22"/>
              </w:rPr>
              <w:t>Policy DMG2 also state</w:t>
            </w:r>
            <w:r w:rsidR="007360B7">
              <w:rPr>
                <w:rFonts w:ascii="Calibri" w:hAnsi="Calibri"/>
                <w:szCs w:val="22"/>
              </w:rPr>
              <w:t>s</w:t>
            </w:r>
            <w:r>
              <w:rPr>
                <w:rFonts w:ascii="Calibri" w:hAnsi="Calibri"/>
                <w:szCs w:val="22"/>
              </w:rPr>
              <w:t xml:space="preserve"> that </w:t>
            </w:r>
            <w:r w:rsidR="00AD394F">
              <w:rPr>
                <w:rFonts w:ascii="Calibri" w:hAnsi="Calibri"/>
                <w:szCs w:val="22"/>
              </w:rPr>
              <w:t xml:space="preserve">in the AONB </w:t>
            </w:r>
            <w:r w:rsidR="00AD394F" w:rsidRPr="00AD394F">
              <w:rPr>
                <w:rFonts w:ascii="Calibri" w:hAnsi="Calibri"/>
                <w:i/>
                <w:iCs/>
                <w:szCs w:val="22"/>
              </w:rPr>
              <w:t>‘where possible new development should be accommodated through the re-use of existing buildings, which in most cases is more appropriate than new build. Development will be required to be in keeping with the character of the landscape and acknowledge the special qualities of the AONB by virtue of its size, design, use of material, landscaping and siting’.</w:t>
            </w:r>
          </w:p>
          <w:p w14:paraId="7494DAD9" w14:textId="77777777" w:rsidR="00B3255D" w:rsidRDefault="00B3255D" w:rsidP="00AD394F">
            <w:pPr>
              <w:jc w:val="both"/>
              <w:rPr>
                <w:rFonts w:ascii="Calibri" w:hAnsi="Calibri"/>
                <w:i/>
                <w:iCs/>
                <w:szCs w:val="22"/>
              </w:rPr>
            </w:pPr>
          </w:p>
          <w:p w14:paraId="3F316075" w14:textId="5613EBC7" w:rsidR="00B3255D" w:rsidRDefault="00B3255D" w:rsidP="00B3255D">
            <w:pPr>
              <w:jc w:val="both"/>
              <w:rPr>
                <w:rFonts w:ascii="Calibri" w:hAnsi="Calibri"/>
                <w:szCs w:val="22"/>
              </w:rPr>
            </w:pPr>
            <w:r>
              <w:rPr>
                <w:rFonts w:ascii="Calibri" w:hAnsi="Calibri"/>
                <w:szCs w:val="22"/>
              </w:rPr>
              <w:t xml:space="preserve">In addition, Policy DME2 states that </w:t>
            </w:r>
            <w:r w:rsidRPr="00B3255D">
              <w:rPr>
                <w:rFonts w:ascii="Calibri" w:hAnsi="Calibri"/>
                <w:szCs w:val="22"/>
              </w:rPr>
              <w:t>development proposals will be refused which</w:t>
            </w:r>
            <w:r>
              <w:rPr>
                <w:rFonts w:ascii="Calibri" w:hAnsi="Calibri"/>
                <w:szCs w:val="22"/>
              </w:rPr>
              <w:t xml:space="preserve"> </w:t>
            </w:r>
            <w:r w:rsidRPr="00B3255D">
              <w:rPr>
                <w:rFonts w:ascii="Calibri" w:hAnsi="Calibri"/>
                <w:szCs w:val="22"/>
              </w:rPr>
              <w:t>significantly harm important landscape or landscape</w:t>
            </w:r>
            <w:r>
              <w:rPr>
                <w:rFonts w:ascii="Calibri" w:hAnsi="Calibri"/>
                <w:szCs w:val="22"/>
              </w:rPr>
              <w:t xml:space="preserve"> </w:t>
            </w:r>
            <w:r w:rsidRPr="00B3255D">
              <w:rPr>
                <w:rFonts w:ascii="Calibri" w:hAnsi="Calibri"/>
                <w:szCs w:val="22"/>
              </w:rPr>
              <w:t xml:space="preserve">features </w:t>
            </w:r>
            <w:r>
              <w:rPr>
                <w:rFonts w:ascii="Calibri" w:hAnsi="Calibri"/>
                <w:szCs w:val="22"/>
              </w:rPr>
              <w:t xml:space="preserve">which includes traditional stone walls. </w:t>
            </w:r>
          </w:p>
          <w:p w14:paraId="0F804BFD" w14:textId="77777777" w:rsidR="001A3205" w:rsidRPr="00B3255D" w:rsidRDefault="001A3205" w:rsidP="00AD394F">
            <w:pPr>
              <w:jc w:val="both"/>
              <w:rPr>
                <w:rFonts w:ascii="Calibri" w:hAnsi="Calibri"/>
                <w:szCs w:val="22"/>
              </w:rPr>
            </w:pPr>
          </w:p>
          <w:p w14:paraId="5AAC93B1" w14:textId="7B84788D" w:rsidR="001A3205" w:rsidRDefault="001A3205" w:rsidP="00AD394F">
            <w:pPr>
              <w:jc w:val="both"/>
              <w:rPr>
                <w:rFonts w:ascii="Calibri" w:hAnsi="Calibri"/>
                <w:szCs w:val="22"/>
              </w:rPr>
            </w:pPr>
            <w:r>
              <w:rPr>
                <w:rFonts w:ascii="Calibri" w:hAnsi="Calibri"/>
                <w:szCs w:val="22"/>
              </w:rPr>
              <w:lastRenderedPageBreak/>
              <w:t xml:space="preserve">Paragraph 135 of the National Planning Policy Framework states that planning decisions should ensure that development: </w:t>
            </w:r>
          </w:p>
          <w:p w14:paraId="39B9A02E" w14:textId="77777777" w:rsidR="001A3205" w:rsidRDefault="001A3205" w:rsidP="00AD394F">
            <w:pPr>
              <w:jc w:val="both"/>
              <w:rPr>
                <w:rFonts w:ascii="Calibri" w:hAnsi="Calibri"/>
                <w:szCs w:val="22"/>
              </w:rPr>
            </w:pPr>
          </w:p>
          <w:p w14:paraId="186FE6C6" w14:textId="77777777" w:rsidR="001A3205" w:rsidRPr="009507AE" w:rsidRDefault="001A3205" w:rsidP="001A3205">
            <w:pPr>
              <w:pStyle w:val="ListParagraph"/>
              <w:numPr>
                <w:ilvl w:val="0"/>
                <w:numId w:val="8"/>
              </w:numPr>
              <w:jc w:val="both"/>
              <w:rPr>
                <w:rFonts w:ascii="Calibri" w:hAnsi="Calibri"/>
                <w:i/>
                <w:iCs/>
                <w:szCs w:val="22"/>
              </w:rPr>
            </w:pPr>
            <w:r w:rsidRPr="009507AE">
              <w:rPr>
                <w:rFonts w:ascii="Calibri" w:hAnsi="Calibri"/>
                <w:i/>
                <w:iCs/>
                <w:szCs w:val="22"/>
              </w:rPr>
              <w:t xml:space="preserve">will function well and add to the overall quality of the area, not just for the short term but over the lifetime of the </w:t>
            </w:r>
            <w:proofErr w:type="gramStart"/>
            <w:r w:rsidRPr="009507AE">
              <w:rPr>
                <w:rFonts w:ascii="Calibri" w:hAnsi="Calibri"/>
                <w:i/>
                <w:iCs/>
                <w:szCs w:val="22"/>
              </w:rPr>
              <w:t>development;</w:t>
            </w:r>
            <w:proofErr w:type="gramEnd"/>
            <w:r w:rsidRPr="009507AE">
              <w:rPr>
                <w:rFonts w:ascii="Calibri" w:hAnsi="Calibri"/>
                <w:i/>
                <w:iCs/>
                <w:szCs w:val="22"/>
              </w:rPr>
              <w:t xml:space="preserve"> </w:t>
            </w:r>
          </w:p>
          <w:p w14:paraId="40C342A0" w14:textId="77777777" w:rsidR="001A3205" w:rsidRPr="009507AE" w:rsidRDefault="001A3205" w:rsidP="001A3205">
            <w:pPr>
              <w:pStyle w:val="ListParagraph"/>
              <w:numPr>
                <w:ilvl w:val="0"/>
                <w:numId w:val="8"/>
              </w:numPr>
              <w:jc w:val="both"/>
              <w:rPr>
                <w:rFonts w:ascii="Calibri" w:hAnsi="Calibri"/>
                <w:i/>
                <w:iCs/>
                <w:szCs w:val="22"/>
              </w:rPr>
            </w:pPr>
            <w:r w:rsidRPr="009507AE">
              <w:rPr>
                <w:rFonts w:ascii="Calibri" w:hAnsi="Calibri"/>
                <w:i/>
                <w:iCs/>
                <w:szCs w:val="22"/>
              </w:rPr>
              <w:t xml:space="preserve">are visually attractive as a result of good architecture, layout and appropriate and effective </w:t>
            </w:r>
            <w:proofErr w:type="gramStart"/>
            <w:r w:rsidRPr="009507AE">
              <w:rPr>
                <w:rFonts w:ascii="Calibri" w:hAnsi="Calibri"/>
                <w:i/>
                <w:iCs/>
                <w:szCs w:val="22"/>
              </w:rPr>
              <w:t>landscaping;</w:t>
            </w:r>
            <w:proofErr w:type="gramEnd"/>
            <w:r w:rsidRPr="009507AE">
              <w:rPr>
                <w:rFonts w:ascii="Calibri" w:hAnsi="Calibri"/>
                <w:i/>
                <w:iCs/>
                <w:szCs w:val="22"/>
              </w:rPr>
              <w:t xml:space="preserve"> </w:t>
            </w:r>
          </w:p>
          <w:p w14:paraId="0656A056" w14:textId="63FE817C" w:rsidR="00CE5D24" w:rsidRDefault="001A3205" w:rsidP="00F05987">
            <w:pPr>
              <w:pStyle w:val="ListParagraph"/>
              <w:numPr>
                <w:ilvl w:val="0"/>
                <w:numId w:val="8"/>
              </w:numPr>
              <w:jc w:val="both"/>
              <w:rPr>
                <w:rFonts w:ascii="Calibri" w:hAnsi="Calibri"/>
                <w:i/>
                <w:iCs/>
                <w:szCs w:val="22"/>
              </w:rPr>
            </w:pPr>
            <w:r w:rsidRPr="009507AE">
              <w:rPr>
                <w:rFonts w:ascii="Calibri" w:hAnsi="Calibri"/>
                <w:i/>
                <w:iCs/>
                <w:szCs w:val="22"/>
              </w:rPr>
              <w:t>are sympathetic to local character and history, including the surrounding built environment and landscape setting, while not preventing or discouraging appropriate innovation or change (such as increased densities)</w:t>
            </w:r>
          </w:p>
          <w:p w14:paraId="6DB42961" w14:textId="77777777" w:rsidR="008B0F70" w:rsidRPr="00B3255D" w:rsidRDefault="008B0F70" w:rsidP="008B0F70">
            <w:pPr>
              <w:pStyle w:val="ListParagraph"/>
              <w:jc w:val="both"/>
              <w:rPr>
                <w:rFonts w:ascii="Calibri" w:hAnsi="Calibri"/>
                <w:i/>
                <w:iCs/>
                <w:szCs w:val="22"/>
              </w:rPr>
            </w:pPr>
          </w:p>
          <w:p w14:paraId="5EB09094" w14:textId="2B807FA9" w:rsidR="009507AE" w:rsidRPr="002C4F1F" w:rsidRDefault="00B405A8" w:rsidP="00B3255D">
            <w:pPr>
              <w:jc w:val="both"/>
              <w:rPr>
                <w:rFonts w:ascii="Calibri" w:hAnsi="Calibri"/>
                <w:szCs w:val="22"/>
              </w:rPr>
            </w:pPr>
            <w:r w:rsidRPr="002C4F1F">
              <w:rPr>
                <w:rFonts w:ascii="Calibri" w:hAnsi="Calibri"/>
                <w:szCs w:val="22"/>
              </w:rPr>
              <w:t xml:space="preserve">Whilst the proposed development would not re-use an existing building, it would re-use an existing open agricultural storage facility. </w:t>
            </w:r>
            <w:r w:rsidR="009507AE" w:rsidRPr="002C4F1F">
              <w:rPr>
                <w:rFonts w:ascii="Calibri" w:hAnsi="Calibri"/>
                <w:szCs w:val="22"/>
              </w:rPr>
              <w:t>The proposed barn would be located adjacent to the road and would therefore be highly visible from the public realm.</w:t>
            </w:r>
            <w:r w:rsidR="00B3255D" w:rsidRPr="002C4F1F">
              <w:rPr>
                <w:rFonts w:ascii="Calibri" w:hAnsi="Calibri"/>
                <w:szCs w:val="22"/>
              </w:rPr>
              <w:t xml:space="preserve"> The existing stone wall would be </w:t>
            </w:r>
            <w:proofErr w:type="gramStart"/>
            <w:r w:rsidR="00B3255D" w:rsidRPr="002C4F1F">
              <w:rPr>
                <w:rFonts w:ascii="Calibri" w:hAnsi="Calibri"/>
                <w:szCs w:val="22"/>
              </w:rPr>
              <w:t>retained</w:t>
            </w:r>
            <w:proofErr w:type="gramEnd"/>
            <w:r w:rsidR="00B3255D" w:rsidRPr="002C4F1F">
              <w:rPr>
                <w:rFonts w:ascii="Calibri" w:hAnsi="Calibri"/>
                <w:szCs w:val="22"/>
              </w:rPr>
              <w:t xml:space="preserve"> and the enclosure would be sited behind the wall. There</w:t>
            </w:r>
            <w:r w:rsidR="009507AE" w:rsidRPr="002C4F1F">
              <w:rPr>
                <w:rFonts w:ascii="Calibri" w:hAnsi="Calibri"/>
                <w:szCs w:val="22"/>
              </w:rPr>
              <w:t xml:space="preserve"> are </w:t>
            </w:r>
            <w:proofErr w:type="gramStart"/>
            <w:r w:rsidR="009507AE" w:rsidRPr="002C4F1F">
              <w:rPr>
                <w:rFonts w:ascii="Calibri" w:hAnsi="Calibri"/>
                <w:szCs w:val="22"/>
              </w:rPr>
              <w:t>a number of</w:t>
            </w:r>
            <w:proofErr w:type="gramEnd"/>
            <w:r w:rsidR="009507AE" w:rsidRPr="002C4F1F">
              <w:rPr>
                <w:rFonts w:ascii="Calibri" w:hAnsi="Calibri"/>
                <w:szCs w:val="22"/>
              </w:rPr>
              <w:t xml:space="preserve"> stone and timber constructed buildings that are built close to the road edge which from part of the farmstead. As such, whilst the introduction of a barn in this location would contribute to the enclosure of this part of the street scene with built form, the </w:t>
            </w:r>
            <w:r w:rsidR="004D6AFD">
              <w:rPr>
                <w:rFonts w:ascii="Calibri" w:hAnsi="Calibri"/>
                <w:szCs w:val="22"/>
              </w:rPr>
              <w:t>precedent for structures being built close to the road has been established</w:t>
            </w:r>
            <w:r w:rsidR="009507AE" w:rsidRPr="002C4F1F">
              <w:rPr>
                <w:rFonts w:ascii="Calibri" w:hAnsi="Calibri"/>
                <w:szCs w:val="22"/>
              </w:rPr>
              <w:t xml:space="preserve">. The design has been amended so that the barn would have an open frontage. This would help to provide </w:t>
            </w:r>
            <w:r w:rsidR="004D6AFD">
              <w:rPr>
                <w:rFonts w:ascii="Calibri" w:hAnsi="Calibri"/>
                <w:szCs w:val="22"/>
              </w:rPr>
              <w:t>a</w:t>
            </w:r>
            <w:r w:rsidR="009507AE" w:rsidRPr="002C4F1F">
              <w:rPr>
                <w:rFonts w:ascii="Calibri" w:hAnsi="Calibri"/>
                <w:szCs w:val="22"/>
              </w:rPr>
              <w:t xml:space="preserve"> sense of openness which would have a positive impact on the character of the street scene and the Forest of Bowland National Landscape</w:t>
            </w:r>
            <w:r w:rsidRPr="002C4F1F">
              <w:rPr>
                <w:rFonts w:ascii="Calibri" w:hAnsi="Calibri"/>
                <w:szCs w:val="22"/>
              </w:rPr>
              <w:t xml:space="preserve"> when compared to the originally proposed scheme. The agent for the application has provided an updated drawing which shows the proposed barn </w:t>
            </w:r>
            <w:r w:rsidR="002C4F1F" w:rsidRPr="002C4F1F">
              <w:rPr>
                <w:rFonts w:ascii="Calibri" w:hAnsi="Calibri"/>
                <w:szCs w:val="22"/>
              </w:rPr>
              <w:t xml:space="preserve">in relation to the existing buildings behind. This shows that the proposed building would sit 1 metre below the ridge line of the existing barns behind. </w:t>
            </w:r>
            <w:r w:rsidR="00EE2F25">
              <w:rPr>
                <w:rFonts w:ascii="Calibri" w:hAnsi="Calibri"/>
                <w:szCs w:val="22"/>
              </w:rPr>
              <w:t xml:space="preserve">The agent has also provided a materials schedule showing timber cladding which will weather </w:t>
            </w:r>
            <w:proofErr w:type="gramStart"/>
            <w:r w:rsidR="00EE2F25">
              <w:rPr>
                <w:rFonts w:ascii="Calibri" w:hAnsi="Calibri"/>
                <w:szCs w:val="22"/>
              </w:rPr>
              <w:t>similar to</w:t>
            </w:r>
            <w:proofErr w:type="gramEnd"/>
            <w:r w:rsidR="00EE2F25">
              <w:rPr>
                <w:rFonts w:ascii="Calibri" w:hAnsi="Calibri"/>
                <w:szCs w:val="22"/>
              </w:rPr>
              <w:t xml:space="preserve"> existing buildings within the area.</w:t>
            </w:r>
          </w:p>
          <w:p w14:paraId="1A139B80" w14:textId="77777777" w:rsidR="009507AE" w:rsidRPr="002C4F1F" w:rsidRDefault="009507AE" w:rsidP="00F05987">
            <w:pPr>
              <w:jc w:val="both"/>
              <w:rPr>
                <w:rFonts w:ascii="Calibri" w:hAnsi="Calibri"/>
                <w:szCs w:val="22"/>
              </w:rPr>
            </w:pPr>
          </w:p>
          <w:p w14:paraId="52775EC8" w14:textId="650D3039" w:rsidR="00CE5D24" w:rsidRDefault="00B405A8" w:rsidP="00F05987">
            <w:pPr>
              <w:jc w:val="both"/>
              <w:rPr>
                <w:rFonts w:ascii="Calibri" w:hAnsi="Calibri"/>
                <w:szCs w:val="22"/>
              </w:rPr>
            </w:pPr>
            <w:r w:rsidRPr="002C4F1F">
              <w:rPr>
                <w:rFonts w:ascii="Calibri" w:hAnsi="Calibri"/>
                <w:szCs w:val="22"/>
              </w:rPr>
              <w:t xml:space="preserve">On balance, given the presence of other existing buildings, being built up to the road, the amended scheme is considered to </w:t>
            </w:r>
            <w:r w:rsidR="008B0F70" w:rsidRPr="002C4F1F">
              <w:rPr>
                <w:rFonts w:ascii="Calibri" w:hAnsi="Calibri"/>
                <w:szCs w:val="22"/>
              </w:rPr>
              <w:t>comply with</w:t>
            </w:r>
            <w:r w:rsidR="00CE5D24" w:rsidRPr="002C4F1F">
              <w:rPr>
                <w:rFonts w:ascii="Calibri" w:hAnsi="Calibri"/>
                <w:szCs w:val="22"/>
              </w:rPr>
              <w:t xml:space="preserve"> Paragraph 135 (c) and 18</w:t>
            </w:r>
            <w:r w:rsidR="00EE2F25">
              <w:rPr>
                <w:rFonts w:ascii="Calibri" w:hAnsi="Calibri"/>
                <w:szCs w:val="22"/>
              </w:rPr>
              <w:t>9</w:t>
            </w:r>
            <w:r w:rsidR="00CE5D24" w:rsidRPr="002C4F1F">
              <w:rPr>
                <w:rFonts w:ascii="Calibri" w:hAnsi="Calibri"/>
                <w:szCs w:val="22"/>
              </w:rPr>
              <w:t xml:space="preserve"> of the NPPF and Key Statement EN2 and Polic</w:t>
            </w:r>
            <w:r w:rsidR="002C4F1F" w:rsidRPr="002C4F1F">
              <w:rPr>
                <w:rFonts w:ascii="Calibri" w:hAnsi="Calibri"/>
                <w:szCs w:val="22"/>
              </w:rPr>
              <w:t>ies</w:t>
            </w:r>
            <w:r w:rsidR="00CE5D24" w:rsidRPr="002C4F1F">
              <w:rPr>
                <w:rFonts w:ascii="Calibri" w:hAnsi="Calibri"/>
                <w:szCs w:val="22"/>
              </w:rPr>
              <w:t xml:space="preserve"> DMG1 </w:t>
            </w:r>
            <w:r w:rsidR="002C4F1F" w:rsidRPr="002C4F1F">
              <w:rPr>
                <w:rFonts w:ascii="Calibri" w:hAnsi="Calibri"/>
                <w:szCs w:val="22"/>
              </w:rPr>
              <w:t xml:space="preserve">and DMG2 </w:t>
            </w:r>
            <w:r w:rsidR="00CE5D24" w:rsidRPr="002C4F1F">
              <w:rPr>
                <w:rFonts w:ascii="Calibri" w:hAnsi="Calibri"/>
                <w:szCs w:val="22"/>
              </w:rPr>
              <w:t>of the Core Strategy</w:t>
            </w:r>
            <w:r w:rsidR="003E313E">
              <w:rPr>
                <w:rFonts w:ascii="Calibri" w:hAnsi="Calibri"/>
                <w:szCs w:val="22"/>
              </w:rPr>
              <w:t>, subject to the development being constructed in accordance with the external materials schedule dated 16</w:t>
            </w:r>
            <w:r w:rsidR="003E313E" w:rsidRPr="003E313E">
              <w:rPr>
                <w:rFonts w:ascii="Calibri" w:hAnsi="Calibri"/>
                <w:szCs w:val="22"/>
                <w:vertAlign w:val="superscript"/>
              </w:rPr>
              <w:t>th</w:t>
            </w:r>
            <w:r w:rsidR="003E313E">
              <w:rPr>
                <w:rFonts w:ascii="Calibri" w:hAnsi="Calibri"/>
                <w:szCs w:val="22"/>
              </w:rPr>
              <w:t xml:space="preserve"> December 2024. </w:t>
            </w:r>
          </w:p>
          <w:p w14:paraId="10A3648A" w14:textId="7F1F2232" w:rsidR="00BB124C" w:rsidRPr="00BB124C" w:rsidRDefault="00BB124C" w:rsidP="00E66DD9">
            <w:pPr>
              <w:jc w:val="both"/>
              <w:rPr>
                <w:rFonts w:ascii="Calibri" w:hAnsi="Calibri"/>
                <w:szCs w:val="22"/>
              </w:rPr>
            </w:pPr>
          </w:p>
        </w:tc>
      </w:tr>
      <w:tr w:rsidR="00824DB6" w:rsidRPr="00D2449B" w14:paraId="673C0DDB"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0B9404A1" w14:textId="7D99A6D2" w:rsidR="006916AB" w:rsidRDefault="001A3205" w:rsidP="002C613A">
            <w:pPr>
              <w:pStyle w:val="Header"/>
              <w:tabs>
                <w:tab w:val="clear" w:pos="4153"/>
                <w:tab w:val="clear" w:pos="8306"/>
              </w:tabs>
              <w:contextualSpacing/>
              <w:rPr>
                <w:rFonts w:ascii="Calibri" w:hAnsi="Calibri"/>
                <w:bCs/>
                <w:szCs w:val="22"/>
              </w:rPr>
            </w:pPr>
            <w:r>
              <w:rPr>
                <w:rFonts w:ascii="Calibri" w:hAnsi="Calibri"/>
                <w:bCs/>
                <w:szCs w:val="22"/>
              </w:rPr>
              <w:t xml:space="preserve">Paragraph </w:t>
            </w:r>
            <w:r w:rsidR="002C613A">
              <w:rPr>
                <w:rFonts w:ascii="Calibri" w:hAnsi="Calibri"/>
                <w:bCs/>
                <w:szCs w:val="22"/>
              </w:rPr>
              <w:t xml:space="preserve">115 of the National Planning Policy Framework states that </w:t>
            </w:r>
            <w:r w:rsidR="002C613A" w:rsidRPr="002C613A">
              <w:rPr>
                <w:rFonts w:ascii="Calibri" w:hAnsi="Calibri"/>
                <w:bCs/>
                <w:i/>
                <w:iCs/>
                <w:szCs w:val="22"/>
              </w:rPr>
              <w:t>‘</w:t>
            </w:r>
            <w:r w:rsidR="00EE2F25" w:rsidRPr="00EE2F25">
              <w:rPr>
                <w:rFonts w:ascii="Calibri" w:hAnsi="Calibri"/>
                <w:bCs/>
                <w:i/>
                <w:iCs/>
                <w:szCs w:val="22"/>
              </w:rPr>
              <w:t xml:space="preserve">Development should only be prevented or refused on highways grounds if there would be an unacceptable impact on highway safety, or the residual cumulative impacts on the road network, following mitigation, would be severe, taking into account all reasonable future </w:t>
            </w:r>
            <w:proofErr w:type="gramStart"/>
            <w:r w:rsidR="00EE2F25" w:rsidRPr="00EE2F25">
              <w:rPr>
                <w:rFonts w:ascii="Calibri" w:hAnsi="Calibri"/>
                <w:bCs/>
                <w:i/>
                <w:iCs/>
                <w:szCs w:val="22"/>
              </w:rPr>
              <w:t>scenarios</w:t>
            </w:r>
            <w:r w:rsidR="00EE2F25">
              <w:rPr>
                <w:rFonts w:ascii="Calibri" w:hAnsi="Calibri"/>
                <w:bCs/>
                <w:i/>
                <w:iCs/>
                <w:szCs w:val="22"/>
              </w:rPr>
              <w:t>’</w:t>
            </w:r>
            <w:proofErr w:type="gramEnd"/>
            <w:r w:rsidR="00EE2F25">
              <w:rPr>
                <w:rFonts w:ascii="Calibri" w:hAnsi="Calibri"/>
                <w:bCs/>
                <w:i/>
                <w:iCs/>
                <w:szCs w:val="22"/>
              </w:rPr>
              <w:t>.</w:t>
            </w:r>
            <w:r w:rsidR="002C613A" w:rsidRPr="002C613A">
              <w:rPr>
                <w:rFonts w:ascii="Calibri" w:hAnsi="Calibri"/>
                <w:bCs/>
                <w:i/>
                <w:iCs/>
                <w:szCs w:val="22"/>
              </w:rPr>
              <w:t xml:space="preserve"> </w:t>
            </w:r>
          </w:p>
          <w:p w14:paraId="47A570B2" w14:textId="77777777" w:rsidR="006916AB" w:rsidRDefault="006916AB" w:rsidP="002C613A">
            <w:pPr>
              <w:pStyle w:val="Header"/>
              <w:tabs>
                <w:tab w:val="clear" w:pos="4153"/>
                <w:tab w:val="clear" w:pos="8306"/>
              </w:tabs>
              <w:contextualSpacing/>
              <w:rPr>
                <w:rFonts w:ascii="Calibri" w:hAnsi="Calibri"/>
                <w:bCs/>
                <w:szCs w:val="22"/>
              </w:rPr>
            </w:pPr>
          </w:p>
          <w:p w14:paraId="3CAFA848" w14:textId="77777777" w:rsidR="006916AB" w:rsidRDefault="006916AB" w:rsidP="002C613A">
            <w:pPr>
              <w:pStyle w:val="Header"/>
              <w:tabs>
                <w:tab w:val="clear" w:pos="4153"/>
                <w:tab w:val="clear" w:pos="8306"/>
              </w:tabs>
              <w:contextualSpacing/>
              <w:rPr>
                <w:rFonts w:ascii="Calibri" w:hAnsi="Calibri"/>
                <w:bCs/>
                <w:szCs w:val="22"/>
              </w:rPr>
            </w:pPr>
            <w:r>
              <w:rPr>
                <w:rFonts w:ascii="Calibri" w:hAnsi="Calibri"/>
                <w:bCs/>
                <w:szCs w:val="22"/>
              </w:rPr>
              <w:t>With regards to parking, Policy DMG3 of the Ribble Valley Core Strategy states that:</w:t>
            </w:r>
          </w:p>
          <w:p w14:paraId="20CBD45F" w14:textId="77777777" w:rsidR="006916AB" w:rsidRDefault="006916AB" w:rsidP="002C613A">
            <w:pPr>
              <w:pStyle w:val="Header"/>
              <w:tabs>
                <w:tab w:val="clear" w:pos="4153"/>
                <w:tab w:val="clear" w:pos="8306"/>
              </w:tabs>
              <w:contextualSpacing/>
              <w:rPr>
                <w:rFonts w:ascii="Calibri" w:hAnsi="Calibri"/>
                <w:bCs/>
                <w:szCs w:val="22"/>
              </w:rPr>
            </w:pPr>
          </w:p>
          <w:p w14:paraId="53D7FB07" w14:textId="29744AD0" w:rsidR="00196339" w:rsidRPr="00E66DD9" w:rsidRDefault="00E66DD9" w:rsidP="00E66DD9">
            <w:pPr>
              <w:pStyle w:val="Header"/>
              <w:contextualSpacing/>
              <w:rPr>
                <w:rFonts w:ascii="Calibri" w:hAnsi="Calibri"/>
                <w:bCs/>
                <w:i/>
                <w:iCs/>
                <w:szCs w:val="22"/>
              </w:rPr>
            </w:pPr>
            <w:r w:rsidRPr="00E66DD9">
              <w:rPr>
                <w:rFonts w:ascii="Calibri" w:hAnsi="Calibri"/>
                <w:bCs/>
                <w:i/>
                <w:iCs/>
                <w:szCs w:val="22"/>
              </w:rPr>
              <w:t>All development proposals will be required to provide adequate car parking and servicing space in line with currently approved standards.</w:t>
            </w:r>
          </w:p>
          <w:p w14:paraId="11307D4C" w14:textId="77777777" w:rsidR="00E66DD9" w:rsidRPr="00E66DD9" w:rsidRDefault="00E66DD9" w:rsidP="00E66DD9">
            <w:pPr>
              <w:pStyle w:val="Header"/>
              <w:contextualSpacing/>
              <w:rPr>
                <w:rFonts w:ascii="Calibri" w:hAnsi="Calibri"/>
                <w:bCs/>
                <w:szCs w:val="22"/>
              </w:rPr>
            </w:pPr>
          </w:p>
          <w:p w14:paraId="75922929" w14:textId="77777777" w:rsidR="00196339" w:rsidRDefault="00196339" w:rsidP="006916AB">
            <w:pPr>
              <w:pStyle w:val="Header"/>
              <w:contextualSpacing/>
              <w:rPr>
                <w:rFonts w:ascii="Calibri" w:hAnsi="Calibri"/>
                <w:bCs/>
                <w:szCs w:val="22"/>
              </w:rPr>
            </w:pPr>
            <w:r>
              <w:rPr>
                <w:rFonts w:ascii="Calibri" w:hAnsi="Calibri"/>
                <w:bCs/>
                <w:szCs w:val="22"/>
              </w:rPr>
              <w:t>Policy DMG1 also states that development must:</w:t>
            </w:r>
          </w:p>
          <w:p w14:paraId="15AD084D" w14:textId="77777777" w:rsidR="00196339" w:rsidRDefault="00196339" w:rsidP="006916AB">
            <w:pPr>
              <w:pStyle w:val="Header"/>
              <w:contextualSpacing/>
              <w:rPr>
                <w:rFonts w:ascii="Calibri" w:hAnsi="Calibri"/>
                <w:bCs/>
                <w:szCs w:val="22"/>
              </w:rPr>
            </w:pPr>
          </w:p>
          <w:p w14:paraId="1CA6E540" w14:textId="37C11994" w:rsidR="00196339" w:rsidRPr="00196339" w:rsidRDefault="00196339" w:rsidP="00196339">
            <w:pPr>
              <w:pStyle w:val="Header"/>
              <w:numPr>
                <w:ilvl w:val="0"/>
                <w:numId w:val="9"/>
              </w:numPr>
              <w:contextualSpacing/>
              <w:rPr>
                <w:rFonts w:ascii="Calibri" w:hAnsi="Calibri"/>
                <w:bCs/>
                <w:i/>
                <w:iCs/>
                <w:szCs w:val="22"/>
              </w:rPr>
            </w:pPr>
            <w:r>
              <w:rPr>
                <w:rFonts w:ascii="Calibri" w:hAnsi="Calibri"/>
                <w:bCs/>
                <w:i/>
                <w:iCs/>
                <w:szCs w:val="22"/>
              </w:rPr>
              <w:t>C</w:t>
            </w:r>
            <w:r w:rsidRPr="00196339">
              <w:rPr>
                <w:rFonts w:ascii="Calibri" w:hAnsi="Calibri"/>
                <w:bCs/>
                <w:i/>
                <w:iCs/>
                <w:szCs w:val="22"/>
              </w:rPr>
              <w:t>onsider the potential traffic and car parking implications.</w:t>
            </w:r>
          </w:p>
          <w:p w14:paraId="7FA95ECF" w14:textId="77777777" w:rsidR="00196339" w:rsidRPr="00196339" w:rsidRDefault="00196339" w:rsidP="00196339">
            <w:pPr>
              <w:pStyle w:val="Header"/>
              <w:numPr>
                <w:ilvl w:val="0"/>
                <w:numId w:val="9"/>
              </w:numPr>
              <w:contextualSpacing/>
              <w:rPr>
                <w:rFonts w:ascii="Calibri" w:hAnsi="Calibri"/>
                <w:bCs/>
                <w:szCs w:val="22"/>
              </w:rPr>
            </w:pPr>
            <w:r>
              <w:rPr>
                <w:rFonts w:ascii="Calibri" w:hAnsi="Calibri"/>
                <w:bCs/>
                <w:i/>
                <w:iCs/>
                <w:szCs w:val="22"/>
              </w:rPr>
              <w:t>E</w:t>
            </w:r>
            <w:r w:rsidRPr="00196339">
              <w:rPr>
                <w:rFonts w:ascii="Calibri" w:hAnsi="Calibri"/>
                <w:bCs/>
                <w:i/>
                <w:iCs/>
                <w:szCs w:val="22"/>
              </w:rPr>
              <w:t>nsure safe access can be provided which is suitable to accommodate the scale and type of traffic likely to be generated.</w:t>
            </w:r>
          </w:p>
          <w:p w14:paraId="58722A8B" w14:textId="77777777" w:rsidR="00196339" w:rsidRDefault="00196339" w:rsidP="00196339">
            <w:pPr>
              <w:pStyle w:val="Header"/>
              <w:contextualSpacing/>
              <w:rPr>
                <w:rFonts w:ascii="Calibri" w:hAnsi="Calibri"/>
                <w:bCs/>
                <w:szCs w:val="22"/>
              </w:rPr>
            </w:pPr>
          </w:p>
          <w:p w14:paraId="6046EC9C" w14:textId="16BF7B9E" w:rsidR="0059532B" w:rsidRDefault="005E0735" w:rsidP="0059532B">
            <w:pPr>
              <w:rPr>
                <w:rFonts w:ascii="Calibri" w:hAnsi="Calibri"/>
                <w:bCs/>
                <w:szCs w:val="22"/>
              </w:rPr>
            </w:pPr>
            <w:r>
              <w:rPr>
                <w:rFonts w:ascii="Calibri" w:hAnsi="Calibri"/>
                <w:bCs/>
                <w:szCs w:val="22"/>
              </w:rPr>
              <w:t xml:space="preserve">The Local Highway Authority originally raised concerns regarding the location of the proposed barn as they raised concerns that </w:t>
            </w:r>
            <w:r w:rsidRPr="005E0735">
              <w:rPr>
                <w:rFonts w:ascii="Calibri" w:hAnsi="Calibri"/>
                <w:bCs/>
                <w:szCs w:val="22"/>
              </w:rPr>
              <w:t xml:space="preserve">the proposal </w:t>
            </w:r>
            <w:r>
              <w:rPr>
                <w:rFonts w:ascii="Calibri" w:hAnsi="Calibri"/>
                <w:bCs/>
                <w:szCs w:val="22"/>
              </w:rPr>
              <w:t>would</w:t>
            </w:r>
            <w:r w:rsidRPr="005E0735">
              <w:rPr>
                <w:rFonts w:ascii="Calibri" w:hAnsi="Calibri"/>
                <w:bCs/>
                <w:szCs w:val="22"/>
              </w:rPr>
              <w:t xml:space="preserve"> fall within the visibility splay of the access which sits directly next to the proposal which would reduce the view of drivers leading the site</w:t>
            </w:r>
            <w:r>
              <w:rPr>
                <w:rFonts w:ascii="Calibri" w:hAnsi="Calibri"/>
                <w:bCs/>
                <w:szCs w:val="22"/>
              </w:rPr>
              <w:t xml:space="preserve">. </w:t>
            </w:r>
            <w:r w:rsidR="00EE2F25">
              <w:rPr>
                <w:rFonts w:ascii="Calibri" w:hAnsi="Calibri"/>
                <w:bCs/>
                <w:szCs w:val="22"/>
              </w:rPr>
              <w:t xml:space="preserve">The design has been amended and further highway information provided in relation to visibility splays. </w:t>
            </w:r>
            <w:r w:rsidR="0059532B" w:rsidRPr="0059532B">
              <w:rPr>
                <w:rFonts w:ascii="Calibri" w:hAnsi="Calibri"/>
                <w:bCs/>
                <w:szCs w:val="22"/>
              </w:rPr>
              <w:t xml:space="preserve">The Local Highway Authority (LHA) </w:t>
            </w:r>
            <w:r w:rsidR="0059532B">
              <w:rPr>
                <w:rFonts w:ascii="Calibri" w:hAnsi="Calibri"/>
                <w:bCs/>
                <w:szCs w:val="22"/>
              </w:rPr>
              <w:t xml:space="preserve">have been re-consulted on </w:t>
            </w:r>
            <w:r w:rsidR="00EE2F25">
              <w:rPr>
                <w:rFonts w:ascii="Calibri" w:hAnsi="Calibri"/>
                <w:bCs/>
                <w:szCs w:val="22"/>
              </w:rPr>
              <w:t>the</w:t>
            </w:r>
            <w:r w:rsidR="0059532B">
              <w:rPr>
                <w:rFonts w:ascii="Calibri" w:hAnsi="Calibri"/>
                <w:bCs/>
                <w:szCs w:val="22"/>
              </w:rPr>
              <w:t xml:space="preserve"> amended </w:t>
            </w:r>
            <w:r w:rsidR="00EE2F25">
              <w:rPr>
                <w:rFonts w:ascii="Calibri" w:hAnsi="Calibri"/>
                <w:bCs/>
                <w:szCs w:val="22"/>
              </w:rPr>
              <w:t xml:space="preserve">plans </w:t>
            </w:r>
            <w:r w:rsidR="0059532B">
              <w:rPr>
                <w:rFonts w:ascii="Calibri" w:hAnsi="Calibri"/>
                <w:bCs/>
                <w:szCs w:val="22"/>
              </w:rPr>
              <w:t>and note that the</w:t>
            </w:r>
            <w:r w:rsidR="0059532B" w:rsidRPr="0059532B">
              <w:rPr>
                <w:rFonts w:ascii="Calibri" w:hAnsi="Calibri"/>
                <w:bCs/>
                <w:szCs w:val="22"/>
              </w:rPr>
              <w:t xml:space="preserve"> amendment has removed the close border </w:t>
            </w:r>
            <w:r w:rsidR="0059532B" w:rsidRPr="0059532B">
              <w:rPr>
                <w:rFonts w:ascii="Calibri" w:hAnsi="Calibri"/>
                <w:bCs/>
                <w:szCs w:val="22"/>
              </w:rPr>
              <w:lastRenderedPageBreak/>
              <w:t xml:space="preserve">fencing to </w:t>
            </w:r>
            <w:proofErr w:type="gramStart"/>
            <w:r w:rsidR="0059532B" w:rsidRPr="0059532B">
              <w:rPr>
                <w:rFonts w:ascii="Calibri" w:hAnsi="Calibri"/>
                <w:bCs/>
                <w:szCs w:val="22"/>
              </w:rPr>
              <w:t>south east</w:t>
            </w:r>
            <w:proofErr w:type="gramEnd"/>
            <w:r w:rsidR="0059532B" w:rsidRPr="0059532B">
              <w:rPr>
                <w:rFonts w:ascii="Calibri" w:hAnsi="Calibri"/>
                <w:bCs/>
                <w:szCs w:val="22"/>
              </w:rPr>
              <w:t xml:space="preserve"> elevation to retain the existing intervisibility between highway users and the agricultural vehicles using the existing site. </w:t>
            </w:r>
          </w:p>
          <w:p w14:paraId="6517BEA4" w14:textId="77777777" w:rsidR="0059532B" w:rsidRPr="0059532B" w:rsidRDefault="0059532B" w:rsidP="0059532B">
            <w:pPr>
              <w:rPr>
                <w:rFonts w:ascii="Calibri" w:hAnsi="Calibri"/>
                <w:bCs/>
                <w:szCs w:val="22"/>
              </w:rPr>
            </w:pPr>
          </w:p>
          <w:p w14:paraId="01AE3B07" w14:textId="3117DB7B" w:rsidR="005E0735" w:rsidRDefault="0059532B" w:rsidP="0059532B">
            <w:pPr>
              <w:rPr>
                <w:rFonts w:ascii="Calibri" w:hAnsi="Calibri"/>
                <w:bCs/>
                <w:szCs w:val="22"/>
              </w:rPr>
            </w:pPr>
            <w:r>
              <w:rPr>
                <w:rFonts w:ascii="Calibri" w:hAnsi="Calibri"/>
                <w:bCs/>
                <w:szCs w:val="22"/>
              </w:rPr>
              <w:t xml:space="preserve">They also note that a </w:t>
            </w:r>
            <w:r w:rsidRPr="0059532B">
              <w:rPr>
                <w:rFonts w:ascii="Calibri" w:hAnsi="Calibri"/>
                <w:bCs/>
                <w:szCs w:val="22"/>
              </w:rPr>
              <w:t>previous application (3/2021/0880) undertaken by the applicant included a speed survey on Parsonage Lane</w:t>
            </w:r>
            <w:r w:rsidR="00882C35">
              <w:rPr>
                <w:rFonts w:ascii="Calibri" w:hAnsi="Calibri"/>
                <w:bCs/>
                <w:szCs w:val="22"/>
              </w:rPr>
              <w:t xml:space="preserve"> where the</w:t>
            </w:r>
            <w:r w:rsidRPr="0059532B">
              <w:rPr>
                <w:rFonts w:ascii="Calibri" w:hAnsi="Calibri"/>
                <w:bCs/>
                <w:szCs w:val="22"/>
              </w:rPr>
              <w:t xml:space="preserve"> results of the speed survey showed that the 85th percentile of traffic speed is 32mph. Therefore, the visibility splay provided by the applicant on the drawing titled R. Seed &amp; Son, Higher Parsonage Farm – Site Plan Sightlines Plan 7 </w:t>
            </w:r>
            <w:proofErr w:type="gramStart"/>
            <w:r w:rsidRPr="0059532B">
              <w:rPr>
                <w:rFonts w:ascii="Calibri" w:hAnsi="Calibri"/>
                <w:bCs/>
                <w:szCs w:val="22"/>
              </w:rPr>
              <w:t xml:space="preserve">is </w:t>
            </w:r>
            <w:r w:rsidR="00882C35">
              <w:rPr>
                <w:rFonts w:ascii="Calibri" w:hAnsi="Calibri"/>
                <w:bCs/>
                <w:szCs w:val="22"/>
              </w:rPr>
              <w:t>considered to be</w:t>
            </w:r>
            <w:proofErr w:type="gramEnd"/>
            <w:r w:rsidR="00882C35">
              <w:rPr>
                <w:rFonts w:ascii="Calibri" w:hAnsi="Calibri"/>
                <w:bCs/>
                <w:szCs w:val="22"/>
              </w:rPr>
              <w:t xml:space="preserve"> </w:t>
            </w:r>
            <w:r w:rsidRPr="0059532B">
              <w:rPr>
                <w:rFonts w:ascii="Calibri" w:hAnsi="Calibri"/>
                <w:bCs/>
                <w:szCs w:val="22"/>
              </w:rPr>
              <w:t>acceptable</w:t>
            </w:r>
            <w:r w:rsidR="00882C35">
              <w:rPr>
                <w:rFonts w:ascii="Calibri" w:hAnsi="Calibri"/>
                <w:bCs/>
                <w:szCs w:val="22"/>
              </w:rPr>
              <w:t xml:space="preserve"> by the LHA. </w:t>
            </w:r>
            <w:r w:rsidRPr="0059532B">
              <w:rPr>
                <w:rFonts w:ascii="Calibri" w:hAnsi="Calibri"/>
                <w:bCs/>
                <w:szCs w:val="22"/>
              </w:rPr>
              <w:t>The drawing shows that whilst the visibility splay does pass through the proposed development, the amendment for the southeast side to remain party open will allow vehicles to see through and observe highway users on the adopted highway as such the effect of the development on the operation of the local highway network would be negligible.</w:t>
            </w:r>
          </w:p>
          <w:p w14:paraId="270E0790" w14:textId="77777777" w:rsidR="00EF7AE8" w:rsidRDefault="00EF7AE8" w:rsidP="0059532B">
            <w:pPr>
              <w:rPr>
                <w:rFonts w:ascii="Calibri" w:hAnsi="Calibri"/>
                <w:bCs/>
                <w:szCs w:val="22"/>
              </w:rPr>
            </w:pPr>
          </w:p>
          <w:p w14:paraId="4C31D73A" w14:textId="02D4E860" w:rsidR="00EF7AE8" w:rsidRDefault="00EF7AE8" w:rsidP="0059532B">
            <w:pPr>
              <w:rPr>
                <w:rFonts w:ascii="Calibri" w:hAnsi="Calibri"/>
                <w:bCs/>
                <w:szCs w:val="22"/>
              </w:rPr>
            </w:pPr>
            <w:r>
              <w:rPr>
                <w:rFonts w:ascii="Calibri" w:hAnsi="Calibri"/>
                <w:bCs/>
                <w:szCs w:val="22"/>
              </w:rPr>
              <w:t xml:space="preserve">As such, the proposal is considered to accord with Policies DMG1 and DMG3 of the Ribble Valley Core Strategy and the proposal would not result in unacceptable impact on highway safety. </w:t>
            </w:r>
          </w:p>
          <w:p w14:paraId="337694ED" w14:textId="5ECE3385" w:rsidR="00C74794" w:rsidRPr="00EC1C60" w:rsidRDefault="00C74794" w:rsidP="00EF7AE8">
            <w:pPr>
              <w:pStyle w:val="Header"/>
              <w:tabs>
                <w:tab w:val="clear" w:pos="4153"/>
                <w:tab w:val="clear" w:pos="8306"/>
              </w:tabs>
              <w:contextualSpacing/>
              <w:jc w:val="both"/>
              <w:rPr>
                <w:rFonts w:ascii="Calibri" w:hAnsi="Calibri"/>
                <w:bCs/>
                <w:szCs w:val="22"/>
              </w:rPr>
            </w:pPr>
          </w:p>
        </w:tc>
      </w:tr>
      <w:tr w:rsidR="00C0704D" w:rsidRPr="00D2449B" w14:paraId="6D877C31"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02BD88A4" w14:textId="77777777" w:rsidR="005B455E" w:rsidRDefault="005B455E" w:rsidP="00C74794">
            <w:pPr>
              <w:pStyle w:val="Header"/>
              <w:contextualSpacing/>
              <w:jc w:val="both"/>
              <w:rPr>
                <w:rFonts w:ascii="Calibri" w:hAnsi="Calibri"/>
                <w:bCs/>
                <w:szCs w:val="22"/>
              </w:rPr>
            </w:pPr>
          </w:p>
          <w:p w14:paraId="0662DD29" w14:textId="4CB9466B" w:rsidR="00C74794" w:rsidRPr="00C74794" w:rsidRDefault="00C74794" w:rsidP="00C74794">
            <w:pPr>
              <w:pStyle w:val="Header"/>
              <w:contextualSpacing/>
              <w:jc w:val="both"/>
              <w:rPr>
                <w:rFonts w:ascii="Calibri" w:hAnsi="Calibri"/>
                <w:bCs/>
                <w:szCs w:val="22"/>
              </w:rPr>
            </w:pPr>
            <w:r>
              <w:rPr>
                <w:rFonts w:ascii="Calibri" w:hAnsi="Calibri"/>
                <w:bCs/>
                <w:szCs w:val="22"/>
              </w:rPr>
              <w:t xml:space="preserve">The existing paddock does not contain any on-site habitat as </w:t>
            </w:r>
            <w:r w:rsidR="00EF7AE8">
              <w:rPr>
                <w:rFonts w:ascii="Calibri" w:hAnsi="Calibri"/>
                <w:bCs/>
                <w:szCs w:val="22"/>
              </w:rPr>
              <w:t xml:space="preserve">it </w:t>
            </w:r>
            <w:r w:rsidR="005B455E">
              <w:rPr>
                <w:rFonts w:ascii="Calibri" w:hAnsi="Calibri"/>
                <w:bCs/>
                <w:szCs w:val="22"/>
              </w:rPr>
              <w:t xml:space="preserve">comprises a concrete floor. </w:t>
            </w:r>
            <w:r>
              <w:rPr>
                <w:rFonts w:ascii="Calibri" w:hAnsi="Calibri"/>
                <w:bCs/>
                <w:szCs w:val="22"/>
              </w:rPr>
              <w:t xml:space="preserve">With regards to </w:t>
            </w:r>
            <w:r w:rsidR="00EF7AE8">
              <w:rPr>
                <w:rFonts w:ascii="Calibri" w:hAnsi="Calibri"/>
                <w:bCs/>
                <w:szCs w:val="22"/>
              </w:rPr>
              <w:t>B</w:t>
            </w:r>
            <w:r>
              <w:rPr>
                <w:rFonts w:ascii="Calibri" w:hAnsi="Calibri"/>
                <w:bCs/>
                <w:szCs w:val="22"/>
              </w:rPr>
              <w:t xml:space="preserve">iodiversity </w:t>
            </w:r>
            <w:r w:rsidR="00EF7AE8">
              <w:rPr>
                <w:rFonts w:ascii="Calibri" w:hAnsi="Calibri"/>
                <w:bCs/>
                <w:szCs w:val="22"/>
              </w:rPr>
              <w:t>N</w:t>
            </w:r>
            <w:r>
              <w:rPr>
                <w:rFonts w:ascii="Calibri" w:hAnsi="Calibri"/>
                <w:bCs/>
                <w:szCs w:val="22"/>
              </w:rPr>
              <w:t>et-</w:t>
            </w:r>
            <w:r w:rsidR="00EF7AE8">
              <w:rPr>
                <w:rFonts w:ascii="Calibri" w:hAnsi="Calibri"/>
                <w:bCs/>
                <w:szCs w:val="22"/>
              </w:rPr>
              <w:t>G</w:t>
            </w:r>
            <w:r>
              <w:rPr>
                <w:rFonts w:ascii="Calibri" w:hAnsi="Calibri"/>
                <w:bCs/>
                <w:szCs w:val="22"/>
              </w:rPr>
              <w:t>ain, the</w:t>
            </w:r>
            <w:r w:rsidRPr="00D3507C">
              <w:rPr>
                <w:rFonts w:ascii="Calibri" w:hAnsi="Calibri"/>
                <w:bCs/>
                <w:szCs w:val="22"/>
              </w:rPr>
              <w:t xml:space="preserve"> development is exempt from having to achieve the mandatory Biodiversity Net Gain requirement as it </w:t>
            </w:r>
            <w:r w:rsidRPr="00C74794">
              <w:rPr>
                <w:rFonts w:ascii="Calibri" w:hAnsi="Calibri"/>
                <w:bCs/>
                <w:szCs w:val="22"/>
              </w:rPr>
              <w:t>does not impact a priority habitat and impacts less than</w:t>
            </w:r>
            <w:r>
              <w:rPr>
                <w:rFonts w:ascii="Calibri" w:hAnsi="Calibri"/>
                <w:bCs/>
                <w:szCs w:val="22"/>
              </w:rPr>
              <w:t xml:space="preserve"> </w:t>
            </w:r>
            <w:r w:rsidRPr="00C74794">
              <w:rPr>
                <w:rFonts w:ascii="Calibri" w:hAnsi="Calibri"/>
                <w:bCs/>
                <w:szCs w:val="22"/>
              </w:rPr>
              <w:t>25 square metres (5m by 5m) of on-site habitat </w:t>
            </w:r>
            <w:r>
              <w:rPr>
                <w:rFonts w:ascii="Calibri" w:hAnsi="Calibri"/>
                <w:bCs/>
                <w:szCs w:val="22"/>
              </w:rPr>
              <w:t xml:space="preserve">and less than </w:t>
            </w:r>
            <w:r w:rsidRPr="00C74794">
              <w:rPr>
                <w:rFonts w:ascii="Calibri" w:hAnsi="Calibri"/>
                <w:bCs/>
                <w:szCs w:val="22"/>
              </w:rPr>
              <w:t>5 metres of on-site linear habitats such as hedgerows</w:t>
            </w:r>
            <w:r>
              <w:rPr>
                <w:rFonts w:ascii="Calibri" w:hAnsi="Calibri"/>
                <w:bCs/>
                <w:szCs w:val="22"/>
              </w:rPr>
              <w:t xml:space="preserve">. </w:t>
            </w:r>
          </w:p>
          <w:p w14:paraId="6337C4D8" w14:textId="52D09918" w:rsidR="0060550A" w:rsidRPr="001D707E" w:rsidRDefault="0060550A" w:rsidP="00C74794">
            <w:pPr>
              <w:pStyle w:val="Header"/>
              <w:contextualSpacing/>
              <w:jc w:val="both"/>
              <w:rPr>
                <w:rFonts w:ascii="Calibri" w:hAnsi="Calibri"/>
                <w:bCs/>
                <w:szCs w:val="22"/>
              </w:rPr>
            </w:pPr>
          </w:p>
        </w:tc>
      </w:tr>
      <w:tr w:rsidR="0032052B" w:rsidRPr="00D2449B" w14:paraId="107D8F3F"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48FF770" w14:textId="77777777" w:rsidR="0032052B" w:rsidRDefault="0032052B" w:rsidP="00EA09F9">
            <w:pPr>
              <w:pStyle w:val="Header"/>
              <w:tabs>
                <w:tab w:val="clear" w:pos="4153"/>
                <w:tab w:val="clear" w:pos="8306"/>
              </w:tabs>
              <w:contextualSpacing/>
              <w:jc w:val="both"/>
              <w:rPr>
                <w:rFonts w:ascii="Calibri" w:hAnsi="Calibri"/>
                <w:b/>
                <w:szCs w:val="22"/>
              </w:rPr>
            </w:pPr>
            <w:r>
              <w:rPr>
                <w:rFonts w:ascii="Calibri" w:hAnsi="Calibri"/>
                <w:b/>
                <w:szCs w:val="22"/>
              </w:rPr>
              <w:t>Heritage impacts:</w:t>
            </w:r>
          </w:p>
          <w:p w14:paraId="0CC035FE" w14:textId="77777777" w:rsidR="0032052B" w:rsidRDefault="0032052B" w:rsidP="00EA09F9">
            <w:pPr>
              <w:pStyle w:val="Header"/>
              <w:tabs>
                <w:tab w:val="clear" w:pos="4153"/>
                <w:tab w:val="clear" w:pos="8306"/>
              </w:tabs>
              <w:contextualSpacing/>
              <w:jc w:val="both"/>
              <w:rPr>
                <w:rFonts w:ascii="Calibri" w:hAnsi="Calibri"/>
                <w:b/>
                <w:szCs w:val="22"/>
              </w:rPr>
            </w:pPr>
          </w:p>
          <w:p w14:paraId="35EA2761" w14:textId="77777777" w:rsidR="001E60A9" w:rsidRDefault="001E60A9" w:rsidP="00EA09F9">
            <w:pPr>
              <w:pStyle w:val="Header"/>
              <w:tabs>
                <w:tab w:val="clear" w:pos="4153"/>
                <w:tab w:val="clear" w:pos="8306"/>
              </w:tabs>
              <w:contextualSpacing/>
              <w:jc w:val="both"/>
              <w:rPr>
                <w:rFonts w:ascii="Calibri" w:hAnsi="Calibri"/>
                <w:bCs/>
                <w:szCs w:val="22"/>
              </w:rPr>
            </w:pPr>
            <w:r>
              <w:rPr>
                <w:rFonts w:ascii="Calibri" w:hAnsi="Calibri"/>
                <w:bCs/>
                <w:szCs w:val="22"/>
              </w:rPr>
              <w:t>Key Statement EN5 states that:</w:t>
            </w:r>
          </w:p>
          <w:p w14:paraId="50025654" w14:textId="77777777" w:rsidR="001E60A9" w:rsidRDefault="001E60A9" w:rsidP="00EA09F9">
            <w:pPr>
              <w:pStyle w:val="Header"/>
              <w:tabs>
                <w:tab w:val="clear" w:pos="4153"/>
                <w:tab w:val="clear" w:pos="8306"/>
              </w:tabs>
              <w:contextualSpacing/>
              <w:jc w:val="both"/>
              <w:rPr>
                <w:rFonts w:ascii="Calibri" w:hAnsi="Calibri"/>
                <w:bCs/>
                <w:szCs w:val="22"/>
              </w:rPr>
            </w:pPr>
          </w:p>
          <w:p w14:paraId="37F9835E" w14:textId="0E330A80" w:rsidR="001E60A9" w:rsidRPr="001E60A9" w:rsidRDefault="001E60A9" w:rsidP="001E60A9">
            <w:pPr>
              <w:pStyle w:val="Header"/>
              <w:contextualSpacing/>
              <w:jc w:val="both"/>
              <w:rPr>
                <w:rFonts w:ascii="Calibri" w:hAnsi="Calibri"/>
                <w:bCs/>
                <w:i/>
                <w:iCs/>
                <w:szCs w:val="22"/>
              </w:rPr>
            </w:pPr>
            <w:r>
              <w:rPr>
                <w:rFonts w:ascii="Calibri" w:hAnsi="Calibri"/>
                <w:bCs/>
                <w:i/>
                <w:iCs/>
                <w:szCs w:val="22"/>
              </w:rPr>
              <w:t>‘</w:t>
            </w:r>
            <w:r w:rsidRPr="001E60A9">
              <w:rPr>
                <w:rFonts w:ascii="Calibri" w:hAnsi="Calibri"/>
                <w:bCs/>
                <w:i/>
                <w:iCs/>
                <w:szCs w:val="22"/>
              </w:rPr>
              <w:t>There will be a presumption in favour of the conservation and enhancement of the significance of heritage assets and their settings</w:t>
            </w:r>
            <w:r>
              <w:rPr>
                <w:rFonts w:ascii="Calibri" w:hAnsi="Calibri"/>
                <w:bCs/>
                <w:i/>
                <w:iCs/>
                <w:szCs w:val="22"/>
              </w:rPr>
              <w:t>’.</w:t>
            </w:r>
          </w:p>
          <w:p w14:paraId="5709411E" w14:textId="77777777" w:rsidR="001E60A9" w:rsidRDefault="001E60A9" w:rsidP="001E60A9">
            <w:pPr>
              <w:pStyle w:val="Header"/>
              <w:contextualSpacing/>
              <w:jc w:val="both"/>
              <w:rPr>
                <w:rFonts w:ascii="Calibri" w:hAnsi="Calibri"/>
                <w:bCs/>
                <w:szCs w:val="22"/>
              </w:rPr>
            </w:pPr>
          </w:p>
          <w:p w14:paraId="65DD180E" w14:textId="77777777" w:rsidR="001E60A9" w:rsidRDefault="001E60A9" w:rsidP="001E60A9">
            <w:pPr>
              <w:pStyle w:val="Header"/>
              <w:contextualSpacing/>
              <w:jc w:val="both"/>
              <w:rPr>
                <w:rFonts w:ascii="Calibri" w:hAnsi="Calibri"/>
                <w:bCs/>
                <w:szCs w:val="22"/>
              </w:rPr>
            </w:pPr>
            <w:r>
              <w:rPr>
                <w:rFonts w:ascii="Calibri" w:hAnsi="Calibri"/>
                <w:bCs/>
                <w:szCs w:val="22"/>
              </w:rPr>
              <w:t>In addition, Policy DME4 also states that:</w:t>
            </w:r>
          </w:p>
          <w:p w14:paraId="48B6EB48" w14:textId="77777777" w:rsidR="001E60A9" w:rsidRDefault="001E60A9" w:rsidP="001E60A9">
            <w:pPr>
              <w:pStyle w:val="Header"/>
              <w:contextualSpacing/>
              <w:jc w:val="both"/>
              <w:rPr>
                <w:rFonts w:ascii="Calibri" w:hAnsi="Calibri"/>
                <w:bCs/>
                <w:szCs w:val="22"/>
              </w:rPr>
            </w:pPr>
          </w:p>
          <w:p w14:paraId="546274F0" w14:textId="12AAAE1B" w:rsidR="001E60A9" w:rsidRPr="001E60A9" w:rsidRDefault="001E60A9" w:rsidP="001E60A9">
            <w:pPr>
              <w:pStyle w:val="Header"/>
              <w:contextualSpacing/>
              <w:jc w:val="both"/>
              <w:rPr>
                <w:rFonts w:ascii="Calibri" w:hAnsi="Calibri"/>
                <w:bCs/>
                <w:i/>
                <w:iCs/>
                <w:szCs w:val="22"/>
              </w:rPr>
            </w:pPr>
            <w:r>
              <w:rPr>
                <w:rFonts w:ascii="Calibri" w:hAnsi="Calibri"/>
                <w:bCs/>
                <w:i/>
                <w:iCs/>
                <w:szCs w:val="22"/>
              </w:rPr>
              <w:t>‘</w:t>
            </w:r>
            <w:r w:rsidRPr="001E60A9">
              <w:rPr>
                <w:rFonts w:ascii="Calibri" w:hAnsi="Calibri"/>
                <w:bCs/>
                <w:i/>
                <w:iCs/>
                <w:szCs w:val="22"/>
              </w:rPr>
              <w:t>Alterations or extensions to listed buildings or buildings of local heritage interest, or development proposals on sites within their setting which cause harm to the significance of the heritage asset will not be supported</w:t>
            </w:r>
            <w:r>
              <w:rPr>
                <w:rFonts w:ascii="Calibri" w:hAnsi="Calibri"/>
                <w:bCs/>
                <w:i/>
                <w:iCs/>
                <w:szCs w:val="22"/>
              </w:rPr>
              <w:t xml:space="preserve">’. </w:t>
            </w:r>
          </w:p>
          <w:p w14:paraId="3B055995" w14:textId="77777777" w:rsidR="001E60A9" w:rsidRDefault="001E60A9" w:rsidP="001E60A9">
            <w:pPr>
              <w:pStyle w:val="Header"/>
              <w:contextualSpacing/>
              <w:jc w:val="both"/>
              <w:rPr>
                <w:rFonts w:ascii="Calibri" w:hAnsi="Calibri"/>
                <w:bCs/>
                <w:szCs w:val="22"/>
              </w:rPr>
            </w:pPr>
          </w:p>
          <w:p w14:paraId="74636BD7" w14:textId="602D0AD4" w:rsidR="0032052B" w:rsidRDefault="00B3255D" w:rsidP="001E60A9">
            <w:pPr>
              <w:pStyle w:val="Header"/>
              <w:contextualSpacing/>
              <w:jc w:val="both"/>
              <w:rPr>
                <w:rFonts w:ascii="Calibri" w:hAnsi="Calibri"/>
                <w:bCs/>
                <w:szCs w:val="22"/>
              </w:rPr>
            </w:pPr>
            <w:r>
              <w:rPr>
                <w:rFonts w:ascii="Calibri" w:hAnsi="Calibri"/>
                <w:bCs/>
                <w:szCs w:val="22"/>
              </w:rPr>
              <w:t>The site is within the setting of two Listed Buildings identified earlier in this report. The submitted Planning Statement notes that the existing farmhouse lies to the south side of the road in its own setting of a separate yard area with domestic car parking and is separate by a mature hedgerow, grass paddock and stone wall. As such, the proposal cannot easily be viewed in conjunction with the farmhouse setting. With regards to ‘Old Vicarage’ there is a physical separation from the proposal by way of additional buildings ‘Old Vicarage Barn’</w:t>
            </w:r>
            <w:r w:rsidR="00BD30EE">
              <w:rPr>
                <w:rFonts w:ascii="Calibri" w:hAnsi="Calibri"/>
                <w:bCs/>
                <w:szCs w:val="22"/>
              </w:rPr>
              <w:t xml:space="preserve"> built under planning ref</w:t>
            </w:r>
            <w:r w:rsidR="00BD30EE" w:rsidRPr="00EF7AE8">
              <w:rPr>
                <w:rFonts w:ascii="Calibri" w:hAnsi="Calibri"/>
                <w:bCs/>
                <w:szCs w:val="22"/>
              </w:rPr>
              <w:t>: 3/2000/0212.</w:t>
            </w:r>
            <w:r w:rsidR="00BD30EE">
              <w:rPr>
                <w:rFonts w:ascii="Calibri" w:hAnsi="Calibri"/>
                <w:bCs/>
                <w:szCs w:val="22"/>
              </w:rPr>
              <w:t xml:space="preserve"> Again, the proposal wouldn’t be viewed in conjunction with the Listed Building and would have a clear separation from its curtilage. As such, the proposal is considered to have a neutral impact on the setting of the adjacent Grade II and Grade II* Listed Buildings. </w:t>
            </w:r>
          </w:p>
          <w:p w14:paraId="738D5833" w14:textId="61A8429A" w:rsidR="0032052B" w:rsidRPr="0032052B" w:rsidRDefault="0032052B" w:rsidP="00EA09F9">
            <w:pPr>
              <w:pStyle w:val="Header"/>
              <w:tabs>
                <w:tab w:val="clear" w:pos="4153"/>
                <w:tab w:val="clear" w:pos="8306"/>
              </w:tabs>
              <w:contextualSpacing/>
              <w:jc w:val="both"/>
              <w:rPr>
                <w:rFonts w:ascii="Calibri" w:hAnsi="Calibri"/>
                <w:bCs/>
                <w:szCs w:val="22"/>
              </w:rPr>
            </w:pPr>
          </w:p>
        </w:tc>
      </w:tr>
      <w:tr w:rsidR="00C0704D" w:rsidRPr="00D2449B" w14:paraId="0A9D02B4" w14:textId="77777777" w:rsidTr="00761BFA">
        <w:trPr>
          <w:jc w:val="center"/>
        </w:trPr>
        <w:tc>
          <w:tcPr>
            <w:tcW w:w="990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25A7ACFF" w:rsidR="0046548C" w:rsidRPr="009F4443" w:rsidRDefault="009F4443" w:rsidP="00DD62F6">
            <w:pPr>
              <w:pStyle w:val="Header"/>
              <w:tabs>
                <w:tab w:val="clear" w:pos="4153"/>
                <w:tab w:val="clear" w:pos="8306"/>
              </w:tabs>
              <w:contextualSpacing/>
              <w:jc w:val="both"/>
              <w:rPr>
                <w:rFonts w:ascii="Calibri" w:hAnsi="Calibri"/>
                <w:bCs/>
                <w:szCs w:val="22"/>
              </w:rPr>
            </w:pPr>
            <w:r w:rsidRPr="00EF7AE8">
              <w:rPr>
                <w:rFonts w:ascii="Calibri" w:hAnsi="Calibri"/>
                <w:bCs/>
                <w:szCs w:val="22"/>
              </w:rPr>
              <w:t xml:space="preserve">As such, for the above reasons and having regard to all material considerations and matters raised that the application is recommended for </w:t>
            </w:r>
            <w:r w:rsidR="00EF7AE8" w:rsidRPr="00EF7AE8">
              <w:rPr>
                <w:rFonts w:ascii="Calibri" w:hAnsi="Calibri"/>
                <w:bCs/>
                <w:szCs w:val="22"/>
              </w:rPr>
              <w:t>approval.</w:t>
            </w:r>
            <w:r w:rsidR="00EF7AE8">
              <w:rPr>
                <w:rFonts w:ascii="Calibri" w:hAnsi="Calibri"/>
                <w:bCs/>
                <w:szCs w:val="22"/>
              </w:rPr>
              <w:t xml:space="preserve"> </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D45098" w:rsidRPr="00D2449B" w14:paraId="507FC89B" w14:textId="77777777" w:rsidTr="00761BFA">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D45098" w:rsidRPr="00D2449B" w:rsidRDefault="00D45098" w:rsidP="00D45098">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704"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63CB923D" w:rsidR="00D45098" w:rsidRPr="00D2449B" w:rsidRDefault="00EF7AE8" w:rsidP="00D45098">
            <w:pPr>
              <w:rPr>
                <w:rFonts w:ascii="Calibri" w:hAnsi="Calibri"/>
                <w:bCs/>
                <w:szCs w:val="22"/>
              </w:rPr>
            </w:pPr>
            <w:r w:rsidRPr="003C243E">
              <w:rPr>
                <w:rFonts w:asciiTheme="minorHAnsi" w:hAnsiTheme="minorHAnsi"/>
                <w:bCs/>
                <w:szCs w:val="22"/>
              </w:rPr>
              <w:t>That planning consent be granted subject to the imposition of conditions.</w:t>
            </w:r>
          </w:p>
        </w:tc>
      </w:tr>
    </w:tbl>
    <w:p w14:paraId="513FB541" w14:textId="77777777" w:rsidR="00F24B5B" w:rsidRPr="00D2449B" w:rsidRDefault="00F24B5B">
      <w:pPr>
        <w:rPr>
          <w:rFonts w:ascii="Calibri" w:hAnsi="Calibri"/>
          <w:szCs w:val="22"/>
        </w:rPr>
      </w:pPr>
    </w:p>
    <w:sectPr w:rsidR="00F24B5B"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B6ED1"/>
    <w:multiLevelType w:val="hybridMultilevel"/>
    <w:tmpl w:val="589CE890"/>
    <w:lvl w:ilvl="0" w:tplc="86D4D64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37766"/>
    <w:multiLevelType w:val="hybridMultilevel"/>
    <w:tmpl w:val="76422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B703C"/>
    <w:multiLevelType w:val="hybridMultilevel"/>
    <w:tmpl w:val="1F7E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EF6777"/>
    <w:multiLevelType w:val="hybridMultilevel"/>
    <w:tmpl w:val="38E077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5A62FCC"/>
    <w:multiLevelType w:val="hybridMultilevel"/>
    <w:tmpl w:val="EBF497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6F64CE"/>
    <w:multiLevelType w:val="multilevel"/>
    <w:tmpl w:val="F742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DF3598"/>
    <w:multiLevelType w:val="hybridMultilevel"/>
    <w:tmpl w:val="8A56AF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0340C"/>
    <w:multiLevelType w:val="hybridMultilevel"/>
    <w:tmpl w:val="EBB04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62192F72"/>
    <w:multiLevelType w:val="hybridMultilevel"/>
    <w:tmpl w:val="0D9A3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9"/>
  </w:num>
  <w:num w:numId="2" w16cid:durableId="12182785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275543">
    <w:abstractNumId w:val="6"/>
  </w:num>
  <w:num w:numId="4" w16cid:durableId="1194266604">
    <w:abstractNumId w:val="3"/>
  </w:num>
  <w:num w:numId="5" w16cid:durableId="1497308981">
    <w:abstractNumId w:val="7"/>
  </w:num>
  <w:num w:numId="6" w16cid:durableId="1237981508">
    <w:abstractNumId w:val="8"/>
  </w:num>
  <w:num w:numId="7" w16cid:durableId="925767359">
    <w:abstractNumId w:val="0"/>
  </w:num>
  <w:num w:numId="8" w16cid:durableId="1213616906">
    <w:abstractNumId w:val="4"/>
  </w:num>
  <w:num w:numId="9" w16cid:durableId="846484393">
    <w:abstractNumId w:val="1"/>
  </w:num>
  <w:num w:numId="10" w16cid:durableId="884871299">
    <w:abstractNumId w:val="2"/>
  </w:num>
  <w:num w:numId="11" w16cid:durableId="15480307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2132"/>
    <w:rsid w:val="00055BD3"/>
    <w:rsid w:val="00094B27"/>
    <w:rsid w:val="000B5CB5"/>
    <w:rsid w:val="000E33C4"/>
    <w:rsid w:val="0011514E"/>
    <w:rsid w:val="00130035"/>
    <w:rsid w:val="00174DFE"/>
    <w:rsid w:val="001856F4"/>
    <w:rsid w:val="001906E5"/>
    <w:rsid w:val="00196339"/>
    <w:rsid w:val="001A3205"/>
    <w:rsid w:val="001D10F6"/>
    <w:rsid w:val="001D4F7A"/>
    <w:rsid w:val="001D707E"/>
    <w:rsid w:val="001E60A9"/>
    <w:rsid w:val="001F394A"/>
    <w:rsid w:val="0020621B"/>
    <w:rsid w:val="002119BE"/>
    <w:rsid w:val="00223616"/>
    <w:rsid w:val="00250879"/>
    <w:rsid w:val="00276D93"/>
    <w:rsid w:val="0029334A"/>
    <w:rsid w:val="00297574"/>
    <w:rsid w:val="002A01CF"/>
    <w:rsid w:val="002A2129"/>
    <w:rsid w:val="002C4F1F"/>
    <w:rsid w:val="002C613A"/>
    <w:rsid w:val="002C6277"/>
    <w:rsid w:val="002E0584"/>
    <w:rsid w:val="002F0094"/>
    <w:rsid w:val="002F2580"/>
    <w:rsid w:val="0032052B"/>
    <w:rsid w:val="00321B6E"/>
    <w:rsid w:val="00344925"/>
    <w:rsid w:val="00351FBD"/>
    <w:rsid w:val="003605AB"/>
    <w:rsid w:val="003C23DC"/>
    <w:rsid w:val="003D0F45"/>
    <w:rsid w:val="003D4F60"/>
    <w:rsid w:val="003E313E"/>
    <w:rsid w:val="0042145C"/>
    <w:rsid w:val="004234BD"/>
    <w:rsid w:val="00440CB6"/>
    <w:rsid w:val="00444C87"/>
    <w:rsid w:val="0045147B"/>
    <w:rsid w:val="0046548C"/>
    <w:rsid w:val="004947BB"/>
    <w:rsid w:val="004A5EA9"/>
    <w:rsid w:val="004C2434"/>
    <w:rsid w:val="004D4282"/>
    <w:rsid w:val="004D6AFD"/>
    <w:rsid w:val="004F0649"/>
    <w:rsid w:val="004F0D1A"/>
    <w:rsid w:val="005047EB"/>
    <w:rsid w:val="00510FA2"/>
    <w:rsid w:val="005165D7"/>
    <w:rsid w:val="00535424"/>
    <w:rsid w:val="00554297"/>
    <w:rsid w:val="00556ECD"/>
    <w:rsid w:val="0059532B"/>
    <w:rsid w:val="00597949"/>
    <w:rsid w:val="005B1D00"/>
    <w:rsid w:val="005B455E"/>
    <w:rsid w:val="005E0735"/>
    <w:rsid w:val="005E1C6C"/>
    <w:rsid w:val="005E65DF"/>
    <w:rsid w:val="0060550A"/>
    <w:rsid w:val="00616F9B"/>
    <w:rsid w:val="00684265"/>
    <w:rsid w:val="006916AB"/>
    <w:rsid w:val="00692B60"/>
    <w:rsid w:val="00694DB9"/>
    <w:rsid w:val="006A71AD"/>
    <w:rsid w:val="006C2BFA"/>
    <w:rsid w:val="006C4F87"/>
    <w:rsid w:val="006D6733"/>
    <w:rsid w:val="006F6849"/>
    <w:rsid w:val="0070054B"/>
    <w:rsid w:val="007350BB"/>
    <w:rsid w:val="007360B7"/>
    <w:rsid w:val="00761BFA"/>
    <w:rsid w:val="00773A66"/>
    <w:rsid w:val="00776AE2"/>
    <w:rsid w:val="007C791C"/>
    <w:rsid w:val="007D7DF4"/>
    <w:rsid w:val="007E0D23"/>
    <w:rsid w:val="007E6F97"/>
    <w:rsid w:val="007F16D6"/>
    <w:rsid w:val="00811771"/>
    <w:rsid w:val="008229AF"/>
    <w:rsid w:val="0082447D"/>
    <w:rsid w:val="00824DB6"/>
    <w:rsid w:val="00825DFD"/>
    <w:rsid w:val="008268E3"/>
    <w:rsid w:val="00837F4F"/>
    <w:rsid w:val="008421AE"/>
    <w:rsid w:val="00852890"/>
    <w:rsid w:val="008542DE"/>
    <w:rsid w:val="00875D50"/>
    <w:rsid w:val="00882C35"/>
    <w:rsid w:val="008842F2"/>
    <w:rsid w:val="00891300"/>
    <w:rsid w:val="008A28C8"/>
    <w:rsid w:val="008A5136"/>
    <w:rsid w:val="008B0F70"/>
    <w:rsid w:val="008B73A8"/>
    <w:rsid w:val="0090103B"/>
    <w:rsid w:val="009330DA"/>
    <w:rsid w:val="009462CA"/>
    <w:rsid w:val="009507AE"/>
    <w:rsid w:val="00992C6F"/>
    <w:rsid w:val="009C3734"/>
    <w:rsid w:val="009E2D58"/>
    <w:rsid w:val="009F4443"/>
    <w:rsid w:val="00A42E82"/>
    <w:rsid w:val="00A46AFC"/>
    <w:rsid w:val="00A579BB"/>
    <w:rsid w:val="00A63D55"/>
    <w:rsid w:val="00A8328C"/>
    <w:rsid w:val="00A93290"/>
    <w:rsid w:val="00A95D89"/>
    <w:rsid w:val="00AB2DFE"/>
    <w:rsid w:val="00AB7AAC"/>
    <w:rsid w:val="00AD394F"/>
    <w:rsid w:val="00AE2CC8"/>
    <w:rsid w:val="00B27555"/>
    <w:rsid w:val="00B3255D"/>
    <w:rsid w:val="00B405A8"/>
    <w:rsid w:val="00B42D3D"/>
    <w:rsid w:val="00B579C4"/>
    <w:rsid w:val="00B70564"/>
    <w:rsid w:val="00B93EB5"/>
    <w:rsid w:val="00B95F2C"/>
    <w:rsid w:val="00BA568D"/>
    <w:rsid w:val="00BB124C"/>
    <w:rsid w:val="00BD30EE"/>
    <w:rsid w:val="00BD3F03"/>
    <w:rsid w:val="00C0704D"/>
    <w:rsid w:val="00C25722"/>
    <w:rsid w:val="00C33E65"/>
    <w:rsid w:val="00C437A7"/>
    <w:rsid w:val="00C618DB"/>
    <w:rsid w:val="00C72CC2"/>
    <w:rsid w:val="00C74794"/>
    <w:rsid w:val="00CE5D24"/>
    <w:rsid w:val="00D11007"/>
    <w:rsid w:val="00D14284"/>
    <w:rsid w:val="00D17EB1"/>
    <w:rsid w:val="00D2449B"/>
    <w:rsid w:val="00D24AB7"/>
    <w:rsid w:val="00D45098"/>
    <w:rsid w:val="00D54E67"/>
    <w:rsid w:val="00D619CC"/>
    <w:rsid w:val="00DB705B"/>
    <w:rsid w:val="00DC0078"/>
    <w:rsid w:val="00DD0D79"/>
    <w:rsid w:val="00DD62F6"/>
    <w:rsid w:val="00E02C79"/>
    <w:rsid w:val="00E45F3C"/>
    <w:rsid w:val="00E46243"/>
    <w:rsid w:val="00E66534"/>
    <w:rsid w:val="00E66DD9"/>
    <w:rsid w:val="00E72F6C"/>
    <w:rsid w:val="00E777EF"/>
    <w:rsid w:val="00E8624D"/>
    <w:rsid w:val="00EA09F9"/>
    <w:rsid w:val="00EA3C5B"/>
    <w:rsid w:val="00EC1C60"/>
    <w:rsid w:val="00EC23C7"/>
    <w:rsid w:val="00ED00B7"/>
    <w:rsid w:val="00EE0238"/>
    <w:rsid w:val="00EE2F25"/>
    <w:rsid w:val="00EF4411"/>
    <w:rsid w:val="00EF44E6"/>
    <w:rsid w:val="00EF7AE8"/>
    <w:rsid w:val="00F05987"/>
    <w:rsid w:val="00F11D4B"/>
    <w:rsid w:val="00F22B88"/>
    <w:rsid w:val="00F24B5B"/>
    <w:rsid w:val="00F5126F"/>
    <w:rsid w:val="00F71983"/>
    <w:rsid w:val="00FA7115"/>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character" w:styleId="Hyperlink">
    <w:name w:val="Hyperlink"/>
    <w:basedOn w:val="DefaultParagraphFont"/>
    <w:uiPriority w:val="99"/>
    <w:unhideWhenUsed/>
    <w:rsid w:val="00761BFA"/>
    <w:rPr>
      <w:color w:val="0000FF" w:themeColor="hyperlink"/>
      <w:u w:val="single"/>
    </w:rPr>
  </w:style>
  <w:style w:type="character" w:styleId="UnresolvedMention">
    <w:name w:val="Unresolved Mention"/>
    <w:basedOn w:val="DefaultParagraphFont"/>
    <w:uiPriority w:val="99"/>
    <w:semiHidden/>
    <w:unhideWhenUsed/>
    <w:rsid w:val="00761BFA"/>
    <w:rPr>
      <w:color w:val="605E5C"/>
      <w:shd w:val="clear" w:color="auto" w:fill="E1DFDD"/>
    </w:rPr>
  </w:style>
  <w:style w:type="paragraph" w:styleId="NormalWeb">
    <w:name w:val="Normal (Web)"/>
    <w:basedOn w:val="Normal"/>
    <w:uiPriority w:val="99"/>
    <w:semiHidden/>
    <w:unhideWhenUsed/>
    <w:rsid w:val="00C7479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377173">
      <w:bodyDiv w:val="1"/>
      <w:marLeft w:val="0"/>
      <w:marRight w:val="0"/>
      <w:marTop w:val="0"/>
      <w:marBottom w:val="0"/>
      <w:divBdr>
        <w:top w:val="none" w:sz="0" w:space="0" w:color="auto"/>
        <w:left w:val="none" w:sz="0" w:space="0" w:color="auto"/>
        <w:bottom w:val="none" w:sz="0" w:space="0" w:color="auto"/>
        <w:right w:val="none" w:sz="0" w:space="0" w:color="auto"/>
      </w:divBdr>
    </w:div>
    <w:div w:id="301691720">
      <w:bodyDiv w:val="1"/>
      <w:marLeft w:val="0"/>
      <w:marRight w:val="0"/>
      <w:marTop w:val="0"/>
      <w:marBottom w:val="0"/>
      <w:divBdr>
        <w:top w:val="none" w:sz="0" w:space="0" w:color="auto"/>
        <w:left w:val="none" w:sz="0" w:space="0" w:color="auto"/>
        <w:bottom w:val="none" w:sz="0" w:space="0" w:color="auto"/>
        <w:right w:val="none" w:sz="0" w:space="0" w:color="auto"/>
      </w:divBdr>
    </w:div>
    <w:div w:id="349263623">
      <w:bodyDiv w:val="1"/>
      <w:marLeft w:val="0"/>
      <w:marRight w:val="0"/>
      <w:marTop w:val="0"/>
      <w:marBottom w:val="0"/>
      <w:divBdr>
        <w:top w:val="none" w:sz="0" w:space="0" w:color="auto"/>
        <w:left w:val="none" w:sz="0" w:space="0" w:color="auto"/>
        <w:bottom w:val="none" w:sz="0" w:space="0" w:color="auto"/>
        <w:right w:val="none" w:sz="0" w:space="0" w:color="auto"/>
      </w:divBdr>
    </w:div>
    <w:div w:id="401636916">
      <w:bodyDiv w:val="1"/>
      <w:marLeft w:val="0"/>
      <w:marRight w:val="0"/>
      <w:marTop w:val="0"/>
      <w:marBottom w:val="0"/>
      <w:divBdr>
        <w:top w:val="none" w:sz="0" w:space="0" w:color="auto"/>
        <w:left w:val="none" w:sz="0" w:space="0" w:color="auto"/>
        <w:bottom w:val="none" w:sz="0" w:space="0" w:color="auto"/>
        <w:right w:val="none" w:sz="0" w:space="0" w:color="auto"/>
      </w:divBdr>
    </w:div>
    <w:div w:id="630095768">
      <w:bodyDiv w:val="1"/>
      <w:marLeft w:val="0"/>
      <w:marRight w:val="0"/>
      <w:marTop w:val="0"/>
      <w:marBottom w:val="0"/>
      <w:divBdr>
        <w:top w:val="none" w:sz="0" w:space="0" w:color="auto"/>
        <w:left w:val="none" w:sz="0" w:space="0" w:color="auto"/>
        <w:bottom w:val="none" w:sz="0" w:space="0" w:color="auto"/>
        <w:right w:val="none" w:sz="0" w:space="0" w:color="auto"/>
      </w:divBdr>
    </w:div>
    <w:div w:id="676615072">
      <w:bodyDiv w:val="1"/>
      <w:marLeft w:val="0"/>
      <w:marRight w:val="0"/>
      <w:marTop w:val="0"/>
      <w:marBottom w:val="0"/>
      <w:divBdr>
        <w:top w:val="none" w:sz="0" w:space="0" w:color="auto"/>
        <w:left w:val="none" w:sz="0" w:space="0" w:color="auto"/>
        <w:bottom w:val="none" w:sz="0" w:space="0" w:color="auto"/>
        <w:right w:val="none" w:sz="0" w:space="0" w:color="auto"/>
      </w:divBdr>
    </w:div>
    <w:div w:id="696391963">
      <w:bodyDiv w:val="1"/>
      <w:marLeft w:val="0"/>
      <w:marRight w:val="0"/>
      <w:marTop w:val="0"/>
      <w:marBottom w:val="0"/>
      <w:divBdr>
        <w:top w:val="none" w:sz="0" w:space="0" w:color="auto"/>
        <w:left w:val="none" w:sz="0" w:space="0" w:color="auto"/>
        <w:bottom w:val="none" w:sz="0" w:space="0" w:color="auto"/>
        <w:right w:val="none" w:sz="0" w:space="0" w:color="auto"/>
      </w:divBdr>
    </w:div>
    <w:div w:id="716857441">
      <w:bodyDiv w:val="1"/>
      <w:marLeft w:val="0"/>
      <w:marRight w:val="0"/>
      <w:marTop w:val="0"/>
      <w:marBottom w:val="0"/>
      <w:divBdr>
        <w:top w:val="none" w:sz="0" w:space="0" w:color="auto"/>
        <w:left w:val="none" w:sz="0" w:space="0" w:color="auto"/>
        <w:bottom w:val="none" w:sz="0" w:space="0" w:color="auto"/>
        <w:right w:val="none" w:sz="0" w:space="0" w:color="auto"/>
      </w:divBdr>
    </w:div>
    <w:div w:id="794442666">
      <w:bodyDiv w:val="1"/>
      <w:marLeft w:val="0"/>
      <w:marRight w:val="0"/>
      <w:marTop w:val="0"/>
      <w:marBottom w:val="0"/>
      <w:divBdr>
        <w:top w:val="none" w:sz="0" w:space="0" w:color="auto"/>
        <w:left w:val="none" w:sz="0" w:space="0" w:color="auto"/>
        <w:bottom w:val="none" w:sz="0" w:space="0" w:color="auto"/>
        <w:right w:val="none" w:sz="0" w:space="0" w:color="auto"/>
      </w:divBdr>
    </w:div>
    <w:div w:id="804355132">
      <w:bodyDiv w:val="1"/>
      <w:marLeft w:val="0"/>
      <w:marRight w:val="0"/>
      <w:marTop w:val="0"/>
      <w:marBottom w:val="0"/>
      <w:divBdr>
        <w:top w:val="none" w:sz="0" w:space="0" w:color="auto"/>
        <w:left w:val="none" w:sz="0" w:space="0" w:color="auto"/>
        <w:bottom w:val="none" w:sz="0" w:space="0" w:color="auto"/>
        <w:right w:val="none" w:sz="0" w:space="0" w:color="auto"/>
      </w:divBdr>
    </w:div>
    <w:div w:id="981538220">
      <w:bodyDiv w:val="1"/>
      <w:marLeft w:val="0"/>
      <w:marRight w:val="0"/>
      <w:marTop w:val="0"/>
      <w:marBottom w:val="0"/>
      <w:divBdr>
        <w:top w:val="none" w:sz="0" w:space="0" w:color="auto"/>
        <w:left w:val="none" w:sz="0" w:space="0" w:color="auto"/>
        <w:bottom w:val="none" w:sz="0" w:space="0" w:color="auto"/>
        <w:right w:val="none" w:sz="0" w:space="0" w:color="auto"/>
      </w:divBdr>
    </w:div>
    <w:div w:id="1028605218">
      <w:bodyDiv w:val="1"/>
      <w:marLeft w:val="0"/>
      <w:marRight w:val="0"/>
      <w:marTop w:val="0"/>
      <w:marBottom w:val="0"/>
      <w:divBdr>
        <w:top w:val="none" w:sz="0" w:space="0" w:color="auto"/>
        <w:left w:val="none" w:sz="0" w:space="0" w:color="auto"/>
        <w:bottom w:val="none" w:sz="0" w:space="0" w:color="auto"/>
        <w:right w:val="none" w:sz="0" w:space="0" w:color="auto"/>
      </w:divBdr>
    </w:div>
    <w:div w:id="1103918210">
      <w:bodyDiv w:val="1"/>
      <w:marLeft w:val="0"/>
      <w:marRight w:val="0"/>
      <w:marTop w:val="0"/>
      <w:marBottom w:val="0"/>
      <w:divBdr>
        <w:top w:val="none" w:sz="0" w:space="0" w:color="auto"/>
        <w:left w:val="none" w:sz="0" w:space="0" w:color="auto"/>
        <w:bottom w:val="none" w:sz="0" w:space="0" w:color="auto"/>
        <w:right w:val="none" w:sz="0" w:space="0" w:color="auto"/>
      </w:divBdr>
    </w:div>
    <w:div w:id="1299729558">
      <w:bodyDiv w:val="1"/>
      <w:marLeft w:val="0"/>
      <w:marRight w:val="0"/>
      <w:marTop w:val="0"/>
      <w:marBottom w:val="0"/>
      <w:divBdr>
        <w:top w:val="none" w:sz="0" w:space="0" w:color="auto"/>
        <w:left w:val="none" w:sz="0" w:space="0" w:color="auto"/>
        <w:bottom w:val="none" w:sz="0" w:space="0" w:color="auto"/>
        <w:right w:val="none" w:sz="0" w:space="0" w:color="auto"/>
      </w:divBdr>
    </w:div>
    <w:div w:id="1507862552">
      <w:bodyDiv w:val="1"/>
      <w:marLeft w:val="0"/>
      <w:marRight w:val="0"/>
      <w:marTop w:val="0"/>
      <w:marBottom w:val="0"/>
      <w:divBdr>
        <w:top w:val="none" w:sz="0" w:space="0" w:color="auto"/>
        <w:left w:val="none" w:sz="0" w:space="0" w:color="auto"/>
        <w:bottom w:val="none" w:sz="0" w:space="0" w:color="auto"/>
        <w:right w:val="none" w:sz="0" w:space="0" w:color="auto"/>
      </w:divBdr>
    </w:div>
    <w:div w:id="1760371213">
      <w:bodyDiv w:val="1"/>
      <w:marLeft w:val="0"/>
      <w:marRight w:val="0"/>
      <w:marTop w:val="0"/>
      <w:marBottom w:val="0"/>
      <w:divBdr>
        <w:top w:val="none" w:sz="0" w:space="0" w:color="auto"/>
        <w:left w:val="none" w:sz="0" w:space="0" w:color="auto"/>
        <w:bottom w:val="none" w:sz="0" w:space="0" w:color="auto"/>
        <w:right w:val="none" w:sz="0" w:space="0" w:color="auto"/>
      </w:divBdr>
    </w:div>
    <w:div w:id="1783501247">
      <w:bodyDiv w:val="1"/>
      <w:marLeft w:val="0"/>
      <w:marRight w:val="0"/>
      <w:marTop w:val="0"/>
      <w:marBottom w:val="0"/>
      <w:divBdr>
        <w:top w:val="none" w:sz="0" w:space="0" w:color="auto"/>
        <w:left w:val="none" w:sz="0" w:space="0" w:color="auto"/>
        <w:bottom w:val="none" w:sz="0" w:space="0" w:color="auto"/>
        <w:right w:val="none" w:sz="0" w:space="0" w:color="auto"/>
      </w:divBdr>
    </w:div>
    <w:div w:id="1815875751">
      <w:bodyDiv w:val="1"/>
      <w:marLeft w:val="0"/>
      <w:marRight w:val="0"/>
      <w:marTop w:val="0"/>
      <w:marBottom w:val="0"/>
      <w:divBdr>
        <w:top w:val="none" w:sz="0" w:space="0" w:color="auto"/>
        <w:left w:val="none" w:sz="0" w:space="0" w:color="auto"/>
        <w:bottom w:val="none" w:sz="0" w:space="0" w:color="auto"/>
        <w:right w:val="none" w:sz="0" w:space="0" w:color="auto"/>
      </w:divBdr>
    </w:div>
    <w:div w:id="1820998657">
      <w:bodyDiv w:val="1"/>
      <w:marLeft w:val="0"/>
      <w:marRight w:val="0"/>
      <w:marTop w:val="0"/>
      <w:marBottom w:val="0"/>
      <w:divBdr>
        <w:top w:val="none" w:sz="0" w:space="0" w:color="auto"/>
        <w:left w:val="none" w:sz="0" w:space="0" w:color="auto"/>
        <w:bottom w:val="none" w:sz="0" w:space="0" w:color="auto"/>
        <w:right w:val="none" w:sz="0" w:space="0" w:color="auto"/>
      </w:divBdr>
    </w:div>
    <w:div w:id="2065567666">
      <w:bodyDiv w:val="1"/>
      <w:marLeft w:val="0"/>
      <w:marRight w:val="0"/>
      <w:marTop w:val="0"/>
      <w:marBottom w:val="0"/>
      <w:divBdr>
        <w:top w:val="none" w:sz="0" w:space="0" w:color="auto"/>
        <w:left w:val="none" w:sz="0" w:space="0" w:color="auto"/>
        <w:bottom w:val="none" w:sz="0" w:space="0" w:color="auto"/>
        <w:right w:val="none" w:sz="0" w:space="0" w:color="auto"/>
      </w:divBdr>
    </w:div>
    <w:div w:id="21144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ebportal.ribblevalley.gov.uk/planningApplication/228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2024-03-28T16:07:00Z</cp:lastPrinted>
  <dcterms:created xsi:type="dcterms:W3CDTF">2024-12-20T09:51:00Z</dcterms:created>
  <dcterms:modified xsi:type="dcterms:W3CDTF">2024-12-20T09:51:00Z</dcterms:modified>
</cp:coreProperties>
</file>