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915"/>
        <w:gridCol w:w="579"/>
        <w:gridCol w:w="1030"/>
        <w:gridCol w:w="1030"/>
        <w:gridCol w:w="1075"/>
      </w:tblGrid>
      <w:tr w:rsidR="004A5EA9" w:rsidRPr="00D2449B" w14:paraId="230E00AF"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904D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F69E996" w:rsidR="00837F4F" w:rsidRPr="00D2449B" w:rsidRDefault="0020621B" w:rsidP="00D2449B">
            <w:pPr>
              <w:jc w:val="center"/>
              <w:rPr>
                <w:rFonts w:ascii="Calibri" w:hAnsi="Calibri"/>
                <w:b/>
                <w:szCs w:val="22"/>
              </w:rPr>
            </w:pPr>
            <w:r>
              <w:rPr>
                <w:rFonts w:ascii="Calibri" w:hAnsi="Calibri"/>
                <w:b/>
                <w:szCs w:val="22"/>
              </w:rPr>
              <w:t>MC</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58A1B7" w:rsidR="00837F4F" w:rsidRPr="00D2449B" w:rsidRDefault="002E5796" w:rsidP="00D2449B">
            <w:pPr>
              <w:jc w:val="center"/>
              <w:rPr>
                <w:rFonts w:ascii="Calibri" w:hAnsi="Calibri"/>
                <w:b/>
                <w:szCs w:val="22"/>
              </w:rPr>
            </w:pPr>
            <w:r>
              <w:rPr>
                <w:rFonts w:ascii="Calibri" w:hAnsi="Calibri"/>
                <w:b/>
                <w:szCs w:val="22"/>
              </w:rPr>
              <w:t>15/1/25</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C4F52FB" w:rsidR="00837F4F" w:rsidRPr="00D2449B" w:rsidRDefault="002E579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16DF72" w:rsidR="00837F4F" w:rsidRPr="00D2449B" w:rsidRDefault="002E5796" w:rsidP="00D2449B">
            <w:pPr>
              <w:jc w:val="center"/>
              <w:rPr>
                <w:rFonts w:ascii="Calibri" w:hAnsi="Calibri"/>
                <w:b/>
                <w:szCs w:val="22"/>
              </w:rPr>
            </w:pPr>
            <w:r>
              <w:rPr>
                <w:rFonts w:ascii="Calibri" w:hAnsi="Calibri"/>
                <w:b/>
                <w:szCs w:val="22"/>
              </w:rPr>
              <w:t>15/1/25</w:t>
            </w:r>
          </w:p>
        </w:tc>
      </w:tr>
      <w:tr w:rsidR="004A5EA9" w:rsidRPr="00D2449B" w14:paraId="2094A164" w14:textId="77777777" w:rsidTr="001904DF">
        <w:trPr>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904D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25B960" w:rsidR="004A5EA9" w:rsidRPr="00250879" w:rsidRDefault="00297574" w:rsidP="008542DE">
            <w:pPr>
              <w:rPr>
                <w:rFonts w:ascii="Calibri" w:hAnsi="Calibri"/>
                <w:color w:val="548DD4" w:themeColor="text2" w:themeTint="99"/>
                <w:szCs w:val="22"/>
              </w:rPr>
            </w:pPr>
            <w:r w:rsidRPr="00297574">
              <w:rPr>
                <w:rFonts w:ascii="Calibri" w:hAnsi="Calibri"/>
                <w:szCs w:val="22"/>
              </w:rPr>
              <w:t>3/2024/</w:t>
            </w:r>
            <w:r w:rsidR="00761BFA">
              <w:rPr>
                <w:rFonts w:ascii="Calibri" w:hAnsi="Calibri"/>
                <w:szCs w:val="22"/>
              </w:rPr>
              <w:t>08</w:t>
            </w:r>
            <w:r w:rsidR="008673B6">
              <w:rPr>
                <w:rFonts w:ascii="Calibri" w:hAnsi="Calibri"/>
                <w:szCs w:val="22"/>
              </w:rPr>
              <w:t>77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904D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6A76A8F" w:rsidR="00824DB6" w:rsidRPr="00C0704D" w:rsidRDefault="008673B6" w:rsidP="002C6277">
            <w:pPr>
              <w:rPr>
                <w:rFonts w:ascii="Calibri" w:hAnsi="Calibri"/>
                <w:szCs w:val="22"/>
              </w:rPr>
            </w:pPr>
            <w:r>
              <w:rPr>
                <w:rFonts w:ascii="Calibri" w:hAnsi="Calibri"/>
                <w:szCs w:val="22"/>
              </w:rPr>
              <w:t>12/12/2024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26E025F" w:rsidR="00824DB6" w:rsidRPr="00C0704D" w:rsidRDefault="008673B6" w:rsidP="002C6277">
            <w:pPr>
              <w:rPr>
                <w:rFonts w:ascii="Calibri" w:hAnsi="Calibri"/>
                <w:szCs w:val="22"/>
              </w:rPr>
            </w:pPr>
            <w:r>
              <w:rPr>
                <w:rFonts w:ascii="Calibri" w:hAnsi="Calibri"/>
                <w:szCs w:val="22"/>
              </w:rPr>
              <w:t>12/12/2024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904D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D3F55D" w:rsidR="004A5EA9" w:rsidRPr="00250879" w:rsidRDefault="00A46AFC" w:rsidP="00811771">
            <w:pPr>
              <w:rPr>
                <w:rFonts w:ascii="Calibri" w:hAnsi="Calibri"/>
                <w:color w:val="548DD4" w:themeColor="text2" w:themeTint="99"/>
                <w:szCs w:val="22"/>
              </w:rPr>
            </w:pPr>
            <w:r w:rsidRPr="00A46AFC">
              <w:rPr>
                <w:rFonts w:ascii="Calibri" w:hAnsi="Calibri"/>
                <w:szCs w:val="22"/>
              </w:rPr>
              <w:t>MC</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904DF">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EB6AC32" w:rsidR="004A5EA9" w:rsidRPr="00D2449B" w:rsidRDefault="005E0735" w:rsidP="002A01CF">
            <w:pPr>
              <w:jc w:val="center"/>
              <w:rPr>
                <w:rFonts w:ascii="Calibri" w:hAnsi="Calibri"/>
                <w:b/>
                <w:szCs w:val="22"/>
              </w:rPr>
            </w:pPr>
            <w:r w:rsidRPr="001A64B6">
              <w:rPr>
                <w:rFonts w:ascii="Calibri" w:hAnsi="Calibri"/>
                <w:b/>
                <w:szCs w:val="22"/>
              </w:rPr>
              <w:t>APPROVAL</w:t>
            </w:r>
          </w:p>
        </w:tc>
      </w:tr>
      <w:tr w:rsidR="004A5EA9" w:rsidRPr="00D2449B" w14:paraId="7813B96A" w14:textId="77777777" w:rsidTr="001904DF">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3512460" w:rsidR="004A5EA9" w:rsidRPr="002C6277" w:rsidRDefault="008673B6">
            <w:pPr>
              <w:rPr>
                <w:rFonts w:ascii="Calibri" w:hAnsi="Calibri"/>
                <w:szCs w:val="22"/>
              </w:rPr>
            </w:pPr>
            <w:r w:rsidRPr="008673B6">
              <w:rPr>
                <w:rFonts w:ascii="Calibri" w:hAnsi="Calibri"/>
                <w:szCs w:val="22"/>
              </w:rPr>
              <w:t>Proposed access track and new covered storage facility.</w:t>
            </w:r>
          </w:p>
        </w:tc>
      </w:tr>
      <w:tr w:rsidR="002A01CF" w:rsidRPr="00D2449B" w14:paraId="52988241"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1279EA5" w:rsidR="002A01CF" w:rsidRPr="008673B6" w:rsidRDefault="008673B6" w:rsidP="00A42E82">
            <w:pPr>
              <w:rPr>
                <w:rFonts w:ascii="Calibri" w:hAnsi="Calibri"/>
                <w:szCs w:val="22"/>
              </w:rPr>
            </w:pPr>
            <w:r w:rsidRPr="008673B6">
              <w:rPr>
                <w:rFonts w:ascii="Calibri" w:hAnsi="Calibri"/>
                <w:szCs w:val="22"/>
              </w:rPr>
              <w:t>Thornley Hall Farm</w:t>
            </w:r>
            <w:r w:rsidR="00574A4B">
              <w:rPr>
                <w:rFonts w:ascii="Calibri" w:hAnsi="Calibri"/>
                <w:szCs w:val="22"/>
              </w:rPr>
              <w:t>,</w:t>
            </w:r>
            <w:r w:rsidRPr="008673B6">
              <w:rPr>
                <w:rFonts w:ascii="Calibri" w:hAnsi="Calibri"/>
                <w:szCs w:val="22"/>
              </w:rPr>
              <w:t xml:space="preserve"> Up Bedlam Road</w:t>
            </w:r>
            <w:r w:rsidR="00574A4B">
              <w:rPr>
                <w:rFonts w:ascii="Calibri" w:hAnsi="Calibri"/>
                <w:szCs w:val="22"/>
              </w:rPr>
              <w:t>,</w:t>
            </w:r>
            <w:r w:rsidRPr="008673B6">
              <w:rPr>
                <w:rFonts w:ascii="Calibri" w:hAnsi="Calibri"/>
                <w:szCs w:val="22"/>
              </w:rPr>
              <w:t xml:space="preserve"> Thornley</w:t>
            </w:r>
            <w:r w:rsidR="00574A4B">
              <w:rPr>
                <w:rFonts w:ascii="Calibri" w:hAnsi="Calibri"/>
                <w:szCs w:val="22"/>
              </w:rPr>
              <w:t>,</w:t>
            </w:r>
            <w:r w:rsidRPr="008673B6">
              <w:rPr>
                <w:rFonts w:ascii="Calibri" w:hAnsi="Calibri"/>
                <w:szCs w:val="22"/>
              </w:rPr>
              <w:t xml:space="preserve"> PR3 2TN</w:t>
            </w:r>
          </w:p>
        </w:tc>
      </w:tr>
      <w:tr w:rsidR="00A95D89" w:rsidRPr="00D2449B" w14:paraId="3FB99B2E" w14:textId="77777777" w:rsidTr="001904DF">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BD110F" w:rsidR="002A01CF" w:rsidRPr="00297574" w:rsidRDefault="001124F9">
            <w:pPr>
              <w:rPr>
                <w:rFonts w:ascii="Calibri" w:hAnsi="Calibri"/>
                <w:bCs/>
                <w:szCs w:val="22"/>
              </w:rPr>
            </w:pPr>
            <w:r>
              <w:rPr>
                <w:rFonts w:ascii="Calibri" w:hAnsi="Calibri"/>
                <w:bCs/>
                <w:szCs w:val="22"/>
              </w:rPr>
              <w:t>Thornley and Wheatley Parish Council have no issues to raise with the proposal.</w:t>
            </w:r>
          </w:p>
        </w:tc>
      </w:tr>
      <w:tr w:rsidR="00C618DB" w:rsidRPr="00D2449B" w14:paraId="639E958B" w14:textId="77777777" w:rsidTr="001904DF">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3F1E35F" w:rsidR="005E0735" w:rsidRPr="00297574" w:rsidRDefault="001124F9">
            <w:pPr>
              <w:rPr>
                <w:rFonts w:ascii="Calibri" w:hAnsi="Calibri"/>
                <w:bCs/>
                <w:szCs w:val="22"/>
              </w:rPr>
            </w:pPr>
            <w:r>
              <w:rPr>
                <w:rFonts w:ascii="Calibri" w:hAnsi="Calibri"/>
                <w:bCs/>
                <w:szCs w:val="22"/>
              </w:rPr>
              <w:t>No objection on highway safety/capacity implications but the Local Highway Authority note that the Public Rights of Way FP0341036 should not be obstructed and the granting of permission does not constitute the diversion of a Definitive Right of Way. They recommend an informative be added to any grant of permission.</w:t>
            </w:r>
          </w:p>
        </w:tc>
      </w:tr>
      <w:tr w:rsidR="00A46AFC" w:rsidRPr="00D2449B" w14:paraId="303643D5"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5887F3" w14:textId="6172DBD0" w:rsidR="00A46AFC" w:rsidRPr="00D2449B" w:rsidRDefault="00A46AFC">
            <w:pPr>
              <w:rPr>
                <w:rFonts w:ascii="Calibri" w:hAnsi="Calibri"/>
                <w:b/>
                <w:szCs w:val="22"/>
              </w:rPr>
            </w:pPr>
            <w:r>
              <w:rPr>
                <w:rFonts w:ascii="Calibri" w:hAnsi="Calibri"/>
                <w:b/>
                <w:szCs w:val="22"/>
              </w:rPr>
              <w:t xml:space="preserve">RVBC </w:t>
            </w:r>
            <w:r w:rsidR="00796370">
              <w:rPr>
                <w:rFonts w:ascii="Calibri" w:hAnsi="Calibri"/>
                <w:b/>
                <w:szCs w:val="22"/>
              </w:rPr>
              <w:t>Environmental Health Officer</w:t>
            </w:r>
            <w:r>
              <w:rPr>
                <w:rFonts w:ascii="Calibri" w:hAnsi="Calibri"/>
                <w:b/>
                <w:szCs w:val="22"/>
              </w:rPr>
              <w: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644EF7" w14:textId="3F818687" w:rsidR="00A46AFC" w:rsidRDefault="00796370">
            <w:pPr>
              <w:rPr>
                <w:rFonts w:ascii="Calibri" w:hAnsi="Calibri"/>
                <w:bCs/>
                <w:szCs w:val="22"/>
              </w:rPr>
            </w:pPr>
            <w:r>
              <w:rPr>
                <w:rFonts w:ascii="Calibri" w:hAnsi="Calibri"/>
                <w:bCs/>
                <w:szCs w:val="22"/>
              </w:rPr>
              <w:t xml:space="preserve">The Environmental Health Officer recommends condition in relation to site preparation construction and construction noise/deliveries be </w:t>
            </w:r>
            <w:r w:rsidR="001124F9">
              <w:rPr>
                <w:rFonts w:ascii="Calibri" w:hAnsi="Calibri"/>
                <w:bCs/>
                <w:szCs w:val="22"/>
              </w:rPr>
              <w:t xml:space="preserve">added to any grant of permission. </w:t>
            </w:r>
          </w:p>
        </w:tc>
      </w:tr>
      <w:tr w:rsidR="001124F9" w:rsidRPr="00D2449B" w14:paraId="30488133"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8860DD" w14:textId="2CFDDB99" w:rsidR="001124F9" w:rsidRDefault="00BE0A17">
            <w:pPr>
              <w:rPr>
                <w:rFonts w:ascii="Calibri" w:hAnsi="Calibri"/>
                <w:b/>
                <w:szCs w:val="22"/>
              </w:rPr>
            </w:pPr>
            <w:r>
              <w:rPr>
                <w:rFonts w:ascii="Calibri" w:hAnsi="Calibri"/>
                <w:b/>
                <w:szCs w:val="22"/>
              </w:rPr>
              <w:t>Greater Manchester Ecology Unit:</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8E3D0" w14:textId="770D86F2" w:rsidR="001124F9" w:rsidRDefault="00BE0A17">
            <w:pPr>
              <w:rPr>
                <w:rFonts w:ascii="Calibri" w:hAnsi="Calibri"/>
                <w:bCs/>
                <w:szCs w:val="22"/>
              </w:rPr>
            </w:pPr>
            <w:r>
              <w:rPr>
                <w:rFonts w:ascii="Calibri" w:hAnsi="Calibri"/>
                <w:bCs/>
                <w:szCs w:val="22"/>
              </w:rPr>
              <w:t xml:space="preserve">The Principal Ecologist considers that the proposal would not cause substantive harm to protected or priority habitats or species but would result in loss of improved grassland. BNG should be secured by means of S106 agreement as the tree planting </w:t>
            </w:r>
            <w:r w:rsidR="00A12CEE">
              <w:rPr>
                <w:rFonts w:ascii="Calibri" w:hAnsi="Calibri"/>
                <w:bCs/>
                <w:szCs w:val="22"/>
              </w:rPr>
              <w:t>and broadleaf woodland creation to achieve mandatory BNG is proposed off site.</w:t>
            </w:r>
          </w:p>
        </w:tc>
      </w:tr>
      <w:tr w:rsidR="00C0704D" w:rsidRPr="00D2449B" w14:paraId="62663AAF"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904D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5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042E7F" w:rsidR="00A46AFC" w:rsidRPr="00C0704D" w:rsidRDefault="00761BFA" w:rsidP="00692B60">
            <w:pPr>
              <w:rPr>
                <w:rFonts w:ascii="Calibri" w:hAnsi="Calibri"/>
                <w:szCs w:val="22"/>
              </w:rPr>
            </w:pPr>
            <w:r w:rsidRPr="004D6AFD">
              <w:rPr>
                <w:rFonts w:ascii="Calibri" w:hAnsi="Calibri"/>
                <w:szCs w:val="22"/>
              </w:rPr>
              <w:t>No additional representations received.</w:t>
            </w:r>
          </w:p>
        </w:tc>
      </w:tr>
      <w:tr w:rsidR="00C0704D" w:rsidRPr="00D2449B" w14:paraId="1CDFA4C3" w14:textId="77777777" w:rsidTr="001904DF">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3D18B2" w14:textId="77777777" w:rsidR="00F22B88" w:rsidRDefault="00F22B88" w:rsidP="00992C6F">
            <w:pPr>
              <w:pStyle w:val="PLANNING"/>
              <w:rPr>
                <w:rFonts w:ascii="Calibri" w:hAnsi="Calibri"/>
                <w:b/>
                <w:bCs/>
                <w:szCs w:val="22"/>
              </w:rPr>
            </w:pPr>
          </w:p>
          <w:p w14:paraId="23B4CA34" w14:textId="0F978103"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1546AE6A"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535424">
              <w:rPr>
                <w:rFonts w:ascii="Calibri" w:hAnsi="Calibri"/>
                <w:szCs w:val="22"/>
              </w:rPr>
              <w:t xml:space="preserve"> </w:t>
            </w:r>
            <w:r w:rsidRPr="00C618DB">
              <w:rPr>
                <w:rFonts w:ascii="Calibri" w:hAnsi="Calibri"/>
                <w:szCs w:val="22"/>
              </w:rPr>
              <w:t>Development Strategy</w:t>
            </w:r>
          </w:p>
          <w:p w14:paraId="07A48EB7" w14:textId="663484E6"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00535424">
              <w:rPr>
                <w:rFonts w:ascii="Calibri" w:hAnsi="Calibri"/>
                <w:szCs w:val="22"/>
              </w:rPr>
              <w:t xml:space="preserve"> </w:t>
            </w:r>
            <w:r w:rsidRPr="00C618DB">
              <w:rPr>
                <w:rFonts w:ascii="Calibri" w:hAnsi="Calibri"/>
                <w:szCs w:val="22"/>
              </w:rPr>
              <w:t>Sustainable Development</w:t>
            </w:r>
          </w:p>
          <w:p w14:paraId="1EA1EB37" w14:textId="77777777" w:rsidR="00535424" w:rsidRDefault="00535424" w:rsidP="00535424">
            <w:pPr>
              <w:rPr>
                <w:rFonts w:ascii="Calibri" w:hAnsi="Calibri"/>
                <w:szCs w:val="22"/>
              </w:rPr>
            </w:pPr>
            <w:r>
              <w:rPr>
                <w:rFonts w:ascii="Calibri" w:hAnsi="Calibri"/>
                <w:szCs w:val="22"/>
              </w:rPr>
              <w:t>Key Statement EN2: Landscape</w:t>
            </w:r>
          </w:p>
          <w:p w14:paraId="0FB0E4D1" w14:textId="43DA3B04" w:rsidR="00C7295D" w:rsidRDefault="00C7295D" w:rsidP="00C7295D">
            <w:pPr>
              <w:rPr>
                <w:rFonts w:ascii="Calibri" w:hAnsi="Calibri"/>
                <w:szCs w:val="22"/>
              </w:rPr>
            </w:pPr>
            <w:r>
              <w:rPr>
                <w:rFonts w:ascii="Calibri" w:hAnsi="Calibri"/>
                <w:szCs w:val="22"/>
              </w:rPr>
              <w:t>Key Statement EN5: Heritage Assets</w:t>
            </w:r>
          </w:p>
          <w:p w14:paraId="2ECA36B8" w14:textId="77777777" w:rsidR="00535424" w:rsidRDefault="00535424" w:rsidP="00992C6F">
            <w:pPr>
              <w:pStyle w:val="PLANNING"/>
              <w:rPr>
                <w:rFonts w:ascii="Calibri" w:hAnsi="Calibri"/>
                <w:szCs w:val="22"/>
              </w:rPr>
            </w:pPr>
          </w:p>
          <w:p w14:paraId="2D3F7EEC" w14:textId="06DEAD5E"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535424">
              <w:rPr>
                <w:rFonts w:ascii="Calibri" w:hAnsi="Calibri"/>
                <w:szCs w:val="22"/>
              </w:rPr>
              <w:t xml:space="preserve"> </w:t>
            </w:r>
            <w:r w:rsidRPr="00C618DB">
              <w:rPr>
                <w:rFonts w:ascii="Calibri" w:hAnsi="Calibri"/>
                <w:szCs w:val="22"/>
              </w:rPr>
              <w:t>General Considerations</w:t>
            </w:r>
          </w:p>
          <w:p w14:paraId="77F4F447" w14:textId="7E5A858B" w:rsidR="00992C6F"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535424">
              <w:rPr>
                <w:rFonts w:ascii="Calibri" w:hAnsi="Calibri"/>
                <w:szCs w:val="22"/>
              </w:rPr>
              <w:t xml:space="preserve"> </w:t>
            </w:r>
            <w:r w:rsidRPr="00C618DB">
              <w:rPr>
                <w:rFonts w:ascii="Calibri" w:hAnsi="Calibri"/>
                <w:szCs w:val="22"/>
              </w:rPr>
              <w:t>Strategic Considerations</w:t>
            </w:r>
          </w:p>
          <w:p w14:paraId="111E2A44" w14:textId="2AE90392" w:rsidR="00535424"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535424">
              <w:rPr>
                <w:rFonts w:ascii="Calibri" w:hAnsi="Calibri"/>
                <w:szCs w:val="22"/>
              </w:rPr>
              <w:t xml:space="preserve"> </w:t>
            </w:r>
            <w:r w:rsidRPr="00C618DB">
              <w:rPr>
                <w:rFonts w:ascii="Calibri" w:hAnsi="Calibri"/>
                <w:szCs w:val="22"/>
              </w:rPr>
              <w:t>Transport &amp; Mobility</w:t>
            </w:r>
          </w:p>
          <w:p w14:paraId="33F6EE5A" w14:textId="4847F67E" w:rsidR="00992C6F" w:rsidRDefault="0048742F" w:rsidP="00992C6F">
            <w:pPr>
              <w:pStyle w:val="PLANNING"/>
              <w:rPr>
                <w:rFonts w:ascii="Calibri" w:hAnsi="Calibri"/>
                <w:szCs w:val="22"/>
              </w:rPr>
            </w:pPr>
            <w:r>
              <w:rPr>
                <w:rFonts w:ascii="Calibri" w:hAnsi="Calibri"/>
                <w:szCs w:val="22"/>
              </w:rPr>
              <w:t>Policy DME2: Landscape &amp; Townscape Protection</w:t>
            </w:r>
          </w:p>
          <w:p w14:paraId="29C01AFD" w14:textId="4D477DC6" w:rsidR="001D72A0" w:rsidRDefault="001D72A0" w:rsidP="00992C6F">
            <w:pPr>
              <w:pStyle w:val="PLANNING"/>
              <w:rPr>
                <w:rFonts w:ascii="Calibri" w:hAnsi="Calibri"/>
                <w:szCs w:val="22"/>
              </w:rPr>
            </w:pPr>
            <w:r>
              <w:rPr>
                <w:rFonts w:ascii="Calibri" w:hAnsi="Calibri"/>
                <w:szCs w:val="22"/>
              </w:rPr>
              <w:t xml:space="preserve">Policy DME4: Protecting Heritage Assets </w:t>
            </w:r>
          </w:p>
          <w:p w14:paraId="15A5780E" w14:textId="77777777" w:rsidR="0048742F" w:rsidRDefault="0048742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02CFF5B4" w14:textId="77777777" w:rsidR="001D72A0" w:rsidRDefault="001D72A0" w:rsidP="00992C6F">
            <w:pPr>
              <w:rPr>
                <w:rFonts w:ascii="Calibri" w:hAnsi="Calibri"/>
                <w:szCs w:val="22"/>
              </w:rPr>
            </w:pPr>
          </w:p>
          <w:p w14:paraId="66CBD25A" w14:textId="167859D0" w:rsidR="001D72A0" w:rsidRPr="001D72A0" w:rsidRDefault="001D72A0" w:rsidP="00992C6F">
            <w:pPr>
              <w:rPr>
                <w:rFonts w:ascii="Calibri" w:hAnsi="Calibri"/>
                <w:szCs w:val="22"/>
              </w:rPr>
            </w:pPr>
            <w:r w:rsidRPr="001D72A0">
              <w:rPr>
                <w:rFonts w:ascii="Calibri" w:hAnsi="Calibri"/>
                <w:szCs w:val="22"/>
              </w:rPr>
              <w:t>The Planning (Listed Buildings and Conservation Areas) Act 1990</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23CFC706" w14:textId="77777777" w:rsidR="0048742F" w:rsidRDefault="0048742F" w:rsidP="0048742F">
            <w:pPr>
              <w:pStyle w:val="PLANNING"/>
              <w:rPr>
                <w:rFonts w:ascii="Calibri" w:hAnsi="Calibri"/>
                <w:b/>
                <w:bCs/>
                <w:szCs w:val="22"/>
              </w:rPr>
            </w:pPr>
          </w:p>
          <w:p w14:paraId="5533577D" w14:textId="6DE275D8" w:rsidR="0048742F" w:rsidRPr="0048742F" w:rsidRDefault="0048742F" w:rsidP="0048742F">
            <w:pPr>
              <w:pStyle w:val="PLANNING"/>
              <w:rPr>
                <w:rFonts w:ascii="Calibri" w:hAnsi="Calibri"/>
                <w:szCs w:val="22"/>
              </w:rPr>
            </w:pPr>
            <w:r w:rsidRPr="0048742F">
              <w:rPr>
                <w:rFonts w:ascii="Calibri" w:hAnsi="Calibri"/>
                <w:b/>
                <w:bCs/>
                <w:szCs w:val="22"/>
              </w:rPr>
              <w:t xml:space="preserve">3/2024/0661 </w:t>
            </w:r>
          </w:p>
          <w:p w14:paraId="2DB046E1"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Proposed agricultural building for livestock including concrete yard and access track. </w:t>
            </w:r>
          </w:p>
          <w:p w14:paraId="5E9BF1DD"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7108D0A2" w14:textId="77777777" w:rsidR="0048742F" w:rsidRPr="0048742F" w:rsidRDefault="0048742F" w:rsidP="0048742F">
            <w:pPr>
              <w:pStyle w:val="PLANNING"/>
              <w:rPr>
                <w:rFonts w:ascii="Calibri" w:hAnsi="Calibri"/>
                <w:szCs w:val="22"/>
              </w:rPr>
            </w:pPr>
          </w:p>
          <w:p w14:paraId="1F9A9A1B"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3/2023/0549 </w:t>
            </w:r>
          </w:p>
          <w:p w14:paraId="0916CA17"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Proposed erection of a two-storey detached farm workers dwelling with attached garage and the creation of a garden area and balancing pond. </w:t>
            </w:r>
          </w:p>
          <w:p w14:paraId="4A538462"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6D71B5F1" w14:textId="77777777" w:rsidR="0048742F" w:rsidRPr="0048742F" w:rsidRDefault="0048742F" w:rsidP="0048742F">
            <w:pPr>
              <w:pStyle w:val="PLANNING"/>
              <w:rPr>
                <w:rFonts w:ascii="Calibri" w:hAnsi="Calibri"/>
                <w:szCs w:val="22"/>
              </w:rPr>
            </w:pPr>
          </w:p>
          <w:p w14:paraId="0CF66D25" w14:textId="4FDF27D3" w:rsidR="0048742F" w:rsidRPr="0048742F" w:rsidRDefault="0048742F" w:rsidP="0048742F">
            <w:pPr>
              <w:pStyle w:val="PLANNING"/>
              <w:rPr>
                <w:rFonts w:ascii="Calibri" w:hAnsi="Calibri"/>
                <w:szCs w:val="22"/>
              </w:rPr>
            </w:pPr>
            <w:r w:rsidRPr="0048742F">
              <w:rPr>
                <w:rFonts w:ascii="Calibri" w:hAnsi="Calibri"/>
                <w:b/>
                <w:bCs/>
                <w:szCs w:val="22"/>
              </w:rPr>
              <w:t xml:space="preserve">3/2022/0265 </w:t>
            </w:r>
          </w:p>
          <w:p w14:paraId="64C5E16F"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Proposed erection of a farm workers dwelling and the creation of a new access off the public highway. </w:t>
            </w:r>
          </w:p>
          <w:p w14:paraId="16663F1F"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248D99A3" w14:textId="77777777" w:rsidR="0048742F" w:rsidRPr="0048742F" w:rsidRDefault="0048742F" w:rsidP="0048742F">
            <w:pPr>
              <w:pStyle w:val="PLANNING"/>
              <w:rPr>
                <w:rFonts w:ascii="Calibri" w:hAnsi="Calibri"/>
                <w:szCs w:val="22"/>
              </w:rPr>
            </w:pPr>
          </w:p>
          <w:p w14:paraId="6B9057AF"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3/2020/0108 </w:t>
            </w:r>
          </w:p>
          <w:p w14:paraId="1B80C319"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Proposed extension to previously approved general purpose store to adjoin existing agricultural building. </w:t>
            </w:r>
          </w:p>
          <w:p w14:paraId="35C94690"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5EA8976B" w14:textId="77777777" w:rsidR="0048742F" w:rsidRPr="0048742F" w:rsidRDefault="0048742F" w:rsidP="0048742F">
            <w:pPr>
              <w:pStyle w:val="PLANNING"/>
              <w:rPr>
                <w:rFonts w:ascii="Calibri" w:hAnsi="Calibri"/>
                <w:szCs w:val="22"/>
              </w:rPr>
            </w:pPr>
          </w:p>
          <w:p w14:paraId="05A4C9CC"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3/2019/1073 </w:t>
            </w:r>
          </w:p>
          <w:p w14:paraId="1DDE5587"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Proposal to construct agricultural general purpose storage building to adjoin existing farm building. </w:t>
            </w:r>
          </w:p>
          <w:p w14:paraId="7583DB48"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3510D27E" w14:textId="77777777" w:rsidR="0048742F" w:rsidRPr="0048742F" w:rsidRDefault="0048742F" w:rsidP="0048742F">
            <w:pPr>
              <w:pStyle w:val="PLANNING"/>
              <w:rPr>
                <w:rFonts w:ascii="Calibri" w:hAnsi="Calibri"/>
                <w:szCs w:val="22"/>
              </w:rPr>
            </w:pPr>
          </w:p>
          <w:p w14:paraId="5E803EAF"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3/2019/0118 </w:t>
            </w:r>
          </w:p>
          <w:p w14:paraId="78F19E35" w14:textId="77777777" w:rsidR="0048742F" w:rsidRPr="0048742F" w:rsidRDefault="0048742F" w:rsidP="0048742F">
            <w:pPr>
              <w:pStyle w:val="PLANNING"/>
              <w:rPr>
                <w:rFonts w:ascii="Calibri" w:hAnsi="Calibri"/>
                <w:szCs w:val="22"/>
              </w:rPr>
            </w:pPr>
            <w:r w:rsidRPr="0048742F">
              <w:rPr>
                <w:rFonts w:ascii="Calibri" w:hAnsi="Calibri"/>
                <w:szCs w:val="22"/>
              </w:rPr>
              <w:t xml:space="preserve">Extensions to agricultural building to house livestock. </w:t>
            </w:r>
          </w:p>
          <w:p w14:paraId="684F40E7"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6BFA48BE" w14:textId="77777777" w:rsidR="0048742F" w:rsidRPr="0048742F" w:rsidRDefault="0048742F" w:rsidP="0048742F">
            <w:pPr>
              <w:pStyle w:val="PLANNING"/>
              <w:rPr>
                <w:rFonts w:ascii="Calibri" w:hAnsi="Calibri"/>
                <w:szCs w:val="22"/>
              </w:rPr>
            </w:pPr>
          </w:p>
          <w:p w14:paraId="4379BC41"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3/2019/0096 </w:t>
            </w:r>
          </w:p>
          <w:p w14:paraId="3037D764" w14:textId="77777777" w:rsidR="0048742F" w:rsidRPr="0048742F" w:rsidRDefault="0048742F" w:rsidP="0048742F">
            <w:pPr>
              <w:pStyle w:val="PLANNING"/>
              <w:rPr>
                <w:rFonts w:ascii="Calibri" w:hAnsi="Calibri"/>
                <w:szCs w:val="22"/>
              </w:rPr>
            </w:pPr>
            <w:r w:rsidRPr="0048742F">
              <w:rPr>
                <w:rFonts w:ascii="Calibri" w:hAnsi="Calibri"/>
                <w:szCs w:val="22"/>
              </w:rPr>
              <w:t xml:space="preserve">New agricultural building for livestock and storage. </w:t>
            </w:r>
          </w:p>
          <w:p w14:paraId="694EDFA2" w14:textId="77777777" w:rsidR="0048742F" w:rsidRDefault="0048742F" w:rsidP="0048742F">
            <w:pPr>
              <w:pStyle w:val="PLANNING"/>
              <w:rPr>
                <w:rFonts w:ascii="Calibri" w:hAnsi="Calibri"/>
                <w:szCs w:val="22"/>
              </w:rPr>
            </w:pPr>
            <w:r w:rsidRPr="0048742F">
              <w:rPr>
                <w:rFonts w:ascii="Calibri" w:hAnsi="Calibri"/>
                <w:szCs w:val="22"/>
              </w:rPr>
              <w:t xml:space="preserve">Approved with Conditions </w:t>
            </w:r>
          </w:p>
          <w:p w14:paraId="6673CF13" w14:textId="77777777" w:rsidR="0048742F" w:rsidRPr="0048742F" w:rsidRDefault="0048742F" w:rsidP="0048742F">
            <w:pPr>
              <w:pStyle w:val="PLANNING"/>
              <w:rPr>
                <w:rFonts w:ascii="Calibri" w:hAnsi="Calibri"/>
                <w:szCs w:val="22"/>
              </w:rPr>
            </w:pPr>
          </w:p>
          <w:p w14:paraId="11E62E8F" w14:textId="77777777" w:rsidR="0048742F" w:rsidRPr="0048742F" w:rsidRDefault="0048742F" w:rsidP="0048742F">
            <w:pPr>
              <w:pStyle w:val="PLANNING"/>
              <w:rPr>
                <w:rFonts w:ascii="Calibri" w:hAnsi="Calibri"/>
                <w:szCs w:val="22"/>
              </w:rPr>
            </w:pPr>
            <w:r w:rsidRPr="0048742F">
              <w:rPr>
                <w:rFonts w:ascii="Calibri" w:hAnsi="Calibri"/>
                <w:b/>
                <w:bCs/>
                <w:szCs w:val="22"/>
              </w:rPr>
              <w:t xml:space="preserve">3/2019/0095 </w:t>
            </w:r>
          </w:p>
          <w:p w14:paraId="4694DC38" w14:textId="77777777" w:rsidR="0048742F" w:rsidRPr="0048742F" w:rsidRDefault="0048742F" w:rsidP="0048742F">
            <w:pPr>
              <w:pStyle w:val="PLANNING"/>
              <w:rPr>
                <w:rFonts w:ascii="Calibri" w:hAnsi="Calibri"/>
                <w:szCs w:val="22"/>
              </w:rPr>
            </w:pPr>
            <w:r w:rsidRPr="0048742F">
              <w:rPr>
                <w:rFonts w:ascii="Calibri" w:hAnsi="Calibri"/>
                <w:szCs w:val="22"/>
              </w:rPr>
              <w:t xml:space="preserve">Proposal to construct further extension to approved agricultural building to provide storage and livestock housing. </w:t>
            </w:r>
          </w:p>
          <w:p w14:paraId="17147D50" w14:textId="57D139FE" w:rsidR="00761BFA" w:rsidRPr="00761BFA" w:rsidRDefault="0048742F" w:rsidP="0048742F">
            <w:pPr>
              <w:pStyle w:val="PLANNING"/>
              <w:rPr>
                <w:rFonts w:ascii="Calibri" w:hAnsi="Calibri"/>
                <w:szCs w:val="22"/>
              </w:rPr>
            </w:pPr>
            <w:r w:rsidRPr="0048742F">
              <w:rPr>
                <w:rFonts w:ascii="Calibri" w:hAnsi="Calibri"/>
                <w:szCs w:val="22"/>
              </w:rPr>
              <w:t>Approved with Conditions</w:t>
            </w:r>
          </w:p>
        </w:tc>
      </w:tr>
      <w:tr w:rsidR="00C0704D" w:rsidRPr="00D2449B" w14:paraId="6AAC3B0A" w14:textId="77777777" w:rsidTr="001904DF">
        <w:trPr>
          <w:trHeight w:hRule="exact" w:val="170"/>
          <w:jc w:val="center"/>
        </w:trPr>
        <w:tc>
          <w:tcPr>
            <w:tcW w:w="99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05987">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F05987">
            <w:pPr>
              <w:pStyle w:val="Header"/>
              <w:tabs>
                <w:tab w:val="clear" w:pos="4153"/>
                <w:tab w:val="clear" w:pos="8306"/>
              </w:tabs>
              <w:contextualSpacing/>
              <w:jc w:val="both"/>
              <w:rPr>
                <w:rFonts w:ascii="Calibri" w:hAnsi="Calibri"/>
                <w:bCs/>
                <w:szCs w:val="22"/>
              </w:rPr>
            </w:pPr>
          </w:p>
          <w:p w14:paraId="5AC4DAB3" w14:textId="13C6A85A" w:rsidR="0048742F" w:rsidRDefault="00761BFA" w:rsidP="00761BFA">
            <w:pPr>
              <w:pStyle w:val="Header"/>
              <w:tabs>
                <w:tab w:val="clear" w:pos="4153"/>
                <w:tab w:val="clear" w:pos="8306"/>
              </w:tabs>
              <w:contextualSpacing/>
              <w:jc w:val="both"/>
              <w:rPr>
                <w:rFonts w:ascii="Calibri" w:hAnsi="Calibri"/>
                <w:bCs/>
                <w:szCs w:val="22"/>
              </w:rPr>
            </w:pPr>
            <w:r>
              <w:rPr>
                <w:rFonts w:ascii="Calibri" w:hAnsi="Calibri"/>
                <w:bCs/>
                <w:szCs w:val="22"/>
              </w:rPr>
              <w:t>The application site</w:t>
            </w:r>
            <w:r w:rsidR="0048742F">
              <w:rPr>
                <w:rFonts w:ascii="Calibri" w:hAnsi="Calibri"/>
                <w:bCs/>
                <w:szCs w:val="22"/>
              </w:rPr>
              <w:t xml:space="preserve"> is located at Thornley Hall Farm which is an established Farmstead located approximately 2.5km to the southeast of the settlement of Chipping. The site is located within the Forest of Bowland National Landscape (formerly Area of Outstanding Nature Beauty).</w:t>
            </w:r>
            <w:r w:rsidR="00E70047">
              <w:rPr>
                <w:rFonts w:ascii="Calibri" w:hAnsi="Calibri"/>
                <w:bCs/>
                <w:szCs w:val="22"/>
              </w:rPr>
              <w:t xml:space="preserve"> The area is predominantly rural in character with a mix of stone built and timber cladded barns.</w:t>
            </w:r>
          </w:p>
          <w:p w14:paraId="68DC155A" w14:textId="77777777" w:rsidR="0048742F" w:rsidRDefault="0048742F" w:rsidP="00761BFA">
            <w:pPr>
              <w:pStyle w:val="Header"/>
              <w:tabs>
                <w:tab w:val="clear" w:pos="4153"/>
                <w:tab w:val="clear" w:pos="8306"/>
              </w:tabs>
              <w:contextualSpacing/>
              <w:jc w:val="both"/>
              <w:rPr>
                <w:rFonts w:ascii="Calibri" w:hAnsi="Calibri"/>
                <w:bCs/>
                <w:szCs w:val="22"/>
              </w:rPr>
            </w:pPr>
          </w:p>
          <w:p w14:paraId="4468D763" w14:textId="09E40EA9" w:rsidR="00E70047" w:rsidRDefault="0048742F" w:rsidP="00761BFA">
            <w:pPr>
              <w:pStyle w:val="Header"/>
              <w:tabs>
                <w:tab w:val="clear" w:pos="4153"/>
                <w:tab w:val="clear" w:pos="8306"/>
              </w:tabs>
              <w:contextualSpacing/>
              <w:jc w:val="both"/>
              <w:rPr>
                <w:rFonts w:ascii="Calibri" w:hAnsi="Calibri"/>
                <w:bCs/>
                <w:szCs w:val="22"/>
              </w:rPr>
            </w:pPr>
            <w:r>
              <w:rPr>
                <w:rFonts w:ascii="Calibri" w:hAnsi="Calibri"/>
                <w:bCs/>
                <w:szCs w:val="22"/>
              </w:rPr>
              <w:t xml:space="preserve">Public Rights of Way FP0341036 runs </w:t>
            </w:r>
            <w:r w:rsidR="00E70047">
              <w:rPr>
                <w:rFonts w:ascii="Calibri" w:hAnsi="Calibri"/>
                <w:bCs/>
                <w:szCs w:val="22"/>
              </w:rPr>
              <w:t xml:space="preserve">through the application site, through the existing access. </w:t>
            </w:r>
            <w:r>
              <w:rPr>
                <w:rFonts w:ascii="Calibri" w:hAnsi="Calibri"/>
                <w:bCs/>
                <w:szCs w:val="22"/>
              </w:rPr>
              <w:t xml:space="preserve"> </w:t>
            </w:r>
          </w:p>
          <w:p w14:paraId="62370E9F" w14:textId="47354150" w:rsidR="002E0584" w:rsidRPr="006C2BFA" w:rsidRDefault="002E0584" w:rsidP="00E70047">
            <w:pPr>
              <w:pStyle w:val="Header"/>
              <w:tabs>
                <w:tab w:val="clear" w:pos="4153"/>
                <w:tab w:val="clear" w:pos="8306"/>
              </w:tabs>
              <w:contextualSpacing/>
              <w:jc w:val="both"/>
              <w:rPr>
                <w:rFonts w:ascii="Calibri" w:hAnsi="Calibri"/>
                <w:bCs/>
                <w:szCs w:val="22"/>
              </w:rPr>
            </w:pPr>
          </w:p>
        </w:tc>
      </w:tr>
      <w:tr w:rsidR="00C0704D" w:rsidRPr="00D2449B" w14:paraId="408C6380"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0728D50" w14:textId="77777777" w:rsidR="00E70047" w:rsidRDefault="00891300" w:rsidP="00891300">
            <w:pPr>
              <w:rPr>
                <w:rFonts w:ascii="Calibri" w:hAnsi="Calibri"/>
                <w:szCs w:val="22"/>
              </w:rPr>
            </w:pPr>
            <w:r>
              <w:rPr>
                <w:rFonts w:ascii="Calibri" w:hAnsi="Calibri"/>
                <w:szCs w:val="22"/>
              </w:rPr>
              <w:lastRenderedPageBreak/>
              <w:t xml:space="preserve">The </w:t>
            </w:r>
            <w:r w:rsidR="00E70047">
              <w:rPr>
                <w:rFonts w:ascii="Calibri" w:hAnsi="Calibri"/>
                <w:szCs w:val="22"/>
              </w:rPr>
              <w:t>proposal is for a new access track and covered storage facility. The covered storage facility would be circular with a sloped roof and would be used to store open yard rainwater runoff, wash water and diluted liquid manure from existing and approved agricultural yards, livestock buildings and facilities.</w:t>
            </w:r>
          </w:p>
          <w:p w14:paraId="287B6F9C" w14:textId="77777777" w:rsidR="00E70047" w:rsidRDefault="00E70047" w:rsidP="00891300">
            <w:pPr>
              <w:rPr>
                <w:rFonts w:ascii="Calibri" w:hAnsi="Calibri"/>
                <w:szCs w:val="22"/>
              </w:rPr>
            </w:pPr>
          </w:p>
          <w:p w14:paraId="1277EFA1" w14:textId="7E52D5B0" w:rsidR="00E70047" w:rsidRDefault="00E70047" w:rsidP="00891300">
            <w:pPr>
              <w:rPr>
                <w:rFonts w:ascii="Calibri" w:hAnsi="Calibri"/>
                <w:szCs w:val="22"/>
              </w:rPr>
            </w:pPr>
            <w:r>
              <w:rPr>
                <w:rFonts w:ascii="Calibri" w:hAnsi="Calibri"/>
                <w:szCs w:val="22"/>
              </w:rPr>
              <w:t xml:space="preserve">Permission has been approved for a new access track within the Farmstead an a livestock building under planning ref: 3/2024/0661 but this has not yet been implemented. The storage facility would be sited approximately </w:t>
            </w:r>
            <w:r w:rsidR="00FC5C9E">
              <w:rPr>
                <w:rFonts w:ascii="Calibri" w:hAnsi="Calibri"/>
                <w:szCs w:val="22"/>
              </w:rPr>
              <w:t xml:space="preserve">185 metres from the main road, behind existing agricultural buildings on an area of undeveloped land. It would have a width of approximately 25.8 metres and a total height of approximately 8.95 metres. The external materials of the covered storage facility would be concrete panels in nature grey with PVC roof. In addition, the new access would be concrete with stock proof fencing erected along the northern access boundary which would be constructed of timber and galvanised wire. </w:t>
            </w:r>
          </w:p>
          <w:p w14:paraId="1B20488F" w14:textId="354693AF" w:rsidR="00891300" w:rsidRPr="00D54E67" w:rsidRDefault="00891300" w:rsidP="00FC5C9E">
            <w:pPr>
              <w:rPr>
                <w:rFonts w:ascii="Calibri" w:hAnsi="Calibri"/>
                <w:szCs w:val="22"/>
              </w:rPr>
            </w:pPr>
          </w:p>
        </w:tc>
      </w:tr>
      <w:tr w:rsidR="0046548C" w:rsidRPr="00D2449B" w14:paraId="06BBE02F"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CBD3524" w14:textId="72CF257E" w:rsidR="003D4F60" w:rsidRPr="003D4F60" w:rsidRDefault="003D4F60" w:rsidP="002A2129">
            <w:pPr>
              <w:pStyle w:val="Header"/>
              <w:jc w:val="both"/>
              <w:rPr>
                <w:rFonts w:ascii="Calibri" w:hAnsi="Calibri"/>
                <w:bCs/>
                <w:szCs w:val="22"/>
              </w:rPr>
            </w:pPr>
            <w:r w:rsidRPr="003D4F60">
              <w:rPr>
                <w:rFonts w:ascii="Calibri" w:hAnsi="Calibri"/>
                <w:bCs/>
                <w:szCs w:val="22"/>
              </w:rPr>
              <w:t xml:space="preserve">The site is not located within a defined settlement boundary and as such Policy DMG2 is of relevance. </w:t>
            </w:r>
          </w:p>
          <w:p w14:paraId="2F42DE83" w14:textId="77777777" w:rsidR="003D4F60" w:rsidRPr="003D4F60" w:rsidRDefault="003D4F60" w:rsidP="002A2129">
            <w:pPr>
              <w:pStyle w:val="Header"/>
              <w:jc w:val="both"/>
              <w:rPr>
                <w:rFonts w:ascii="Calibri" w:hAnsi="Calibri"/>
                <w:bCs/>
                <w:szCs w:val="22"/>
              </w:rPr>
            </w:pPr>
          </w:p>
          <w:p w14:paraId="0ED8F737" w14:textId="407C4C83" w:rsidR="003D4F60" w:rsidRPr="003D4F60" w:rsidRDefault="003D4F60" w:rsidP="002A2129">
            <w:pPr>
              <w:pStyle w:val="Header"/>
              <w:jc w:val="both"/>
              <w:rPr>
                <w:rFonts w:ascii="Calibri" w:hAnsi="Calibri"/>
                <w:bCs/>
                <w:szCs w:val="22"/>
              </w:rPr>
            </w:pPr>
            <w:r w:rsidRPr="003D4F60">
              <w:rPr>
                <w:rFonts w:ascii="Calibri" w:hAnsi="Calibri"/>
                <w:bCs/>
                <w:szCs w:val="22"/>
              </w:rPr>
              <w:t xml:space="preserve">Policy DMG2 states that within the tier 2 villages and outside the defined settlement areas development must meet a number of criteria. This includes, development that is needed for the purposes of forestry or agriculture. </w:t>
            </w:r>
          </w:p>
          <w:p w14:paraId="1094B8FB" w14:textId="77777777" w:rsidR="003D4F60" w:rsidRDefault="003D4F60" w:rsidP="002A2129">
            <w:pPr>
              <w:pStyle w:val="Header"/>
              <w:jc w:val="both"/>
              <w:rPr>
                <w:rFonts w:ascii="Calibri" w:hAnsi="Calibri"/>
                <w:bCs/>
                <w:szCs w:val="22"/>
                <w:highlight w:val="yellow"/>
              </w:rPr>
            </w:pPr>
          </w:p>
          <w:p w14:paraId="5684F563" w14:textId="3E0848AC" w:rsidR="00EE0238" w:rsidRDefault="00223616" w:rsidP="00223616">
            <w:pPr>
              <w:pStyle w:val="Header"/>
              <w:rPr>
                <w:rFonts w:ascii="Calibri" w:hAnsi="Calibri"/>
                <w:bCs/>
                <w:szCs w:val="22"/>
              </w:rPr>
            </w:pPr>
            <w:r w:rsidRPr="00223616">
              <w:rPr>
                <w:rFonts w:ascii="Calibri" w:hAnsi="Calibri"/>
                <w:bCs/>
                <w:szCs w:val="22"/>
              </w:rPr>
              <w:t xml:space="preserve">The </w:t>
            </w:r>
            <w:r w:rsidR="00EE0238">
              <w:rPr>
                <w:rFonts w:ascii="Calibri" w:hAnsi="Calibri"/>
                <w:bCs/>
                <w:szCs w:val="22"/>
              </w:rPr>
              <w:t>submitted Agricultural Statement indicates that the</w:t>
            </w:r>
            <w:r w:rsidR="00FA0646">
              <w:rPr>
                <w:rFonts w:ascii="Calibri" w:hAnsi="Calibri"/>
                <w:bCs/>
                <w:szCs w:val="22"/>
              </w:rPr>
              <w:t xml:space="preserve">re is a need for a </w:t>
            </w:r>
            <w:r w:rsidR="00FA0646" w:rsidRPr="004751B8">
              <w:rPr>
                <w:rFonts w:ascii="Calibri" w:hAnsi="Calibri"/>
                <w:bCs/>
                <w:szCs w:val="22"/>
              </w:rPr>
              <w:t>separate liquid storage facility for the approved dairy cow buildings for the home bred cows, heifers and youngstock.</w:t>
            </w:r>
            <w:r w:rsidR="004751B8" w:rsidRPr="004751B8">
              <w:rPr>
                <w:rFonts w:ascii="Calibri" w:hAnsi="Calibri"/>
                <w:bCs/>
                <w:szCs w:val="22"/>
              </w:rPr>
              <w:t xml:space="preserve"> The proposed development would involve the creation of a new access track and liquid storage facility</w:t>
            </w:r>
            <w:r w:rsidR="004751B8">
              <w:rPr>
                <w:rFonts w:ascii="Calibri" w:hAnsi="Calibri"/>
                <w:bCs/>
                <w:szCs w:val="22"/>
              </w:rPr>
              <w:t xml:space="preserve"> to serve the approved buildings and facilities. </w:t>
            </w:r>
          </w:p>
          <w:p w14:paraId="35F26CCC" w14:textId="77777777" w:rsidR="00665244" w:rsidRDefault="00665244" w:rsidP="0082447D">
            <w:pPr>
              <w:pStyle w:val="Header"/>
              <w:rPr>
                <w:rFonts w:ascii="Calibri" w:hAnsi="Calibri"/>
                <w:bCs/>
                <w:szCs w:val="22"/>
              </w:rPr>
            </w:pPr>
          </w:p>
          <w:p w14:paraId="51D84A62" w14:textId="27AFCF53" w:rsidR="00665244" w:rsidRDefault="00665244" w:rsidP="0082447D">
            <w:pPr>
              <w:pStyle w:val="Header"/>
              <w:rPr>
                <w:rFonts w:ascii="Calibri" w:hAnsi="Calibri"/>
                <w:bCs/>
                <w:szCs w:val="22"/>
              </w:rPr>
            </w:pPr>
            <w:r w:rsidRPr="004751B8">
              <w:rPr>
                <w:rFonts w:ascii="Calibri" w:hAnsi="Calibri"/>
                <w:bCs/>
                <w:szCs w:val="22"/>
              </w:rPr>
              <w:t>The</w:t>
            </w:r>
            <w:r w:rsidR="004751B8" w:rsidRPr="004751B8">
              <w:rPr>
                <w:rFonts w:ascii="Calibri" w:hAnsi="Calibri"/>
                <w:bCs/>
                <w:szCs w:val="22"/>
              </w:rPr>
              <w:t xml:space="preserve"> submitted agricultural statement identifies that the</w:t>
            </w:r>
            <w:r w:rsidRPr="004751B8">
              <w:rPr>
                <w:rFonts w:ascii="Calibri" w:hAnsi="Calibri"/>
                <w:bCs/>
                <w:szCs w:val="22"/>
              </w:rPr>
              <w:t xml:space="preserve"> existing buildings and approved building will be run together with a sustainable integral rainwater harvesting system to make best use of clean roof water and minimize the use of a soakaway for rainwater in periods of intense </w:t>
            </w:r>
            <w:r w:rsidR="004751B8" w:rsidRPr="004751B8">
              <w:rPr>
                <w:rFonts w:ascii="Calibri" w:hAnsi="Calibri"/>
                <w:bCs/>
                <w:szCs w:val="22"/>
              </w:rPr>
              <w:t>rainfall and where</w:t>
            </w:r>
            <w:r w:rsidRPr="004751B8">
              <w:rPr>
                <w:rFonts w:ascii="Calibri" w:hAnsi="Calibri"/>
                <w:bCs/>
                <w:szCs w:val="22"/>
              </w:rPr>
              <w:t xml:space="preserve"> possible</w:t>
            </w:r>
            <w:r w:rsidR="004751B8" w:rsidRPr="004751B8">
              <w:rPr>
                <w:rFonts w:ascii="Calibri" w:hAnsi="Calibri"/>
                <w:bCs/>
                <w:szCs w:val="22"/>
              </w:rPr>
              <w:t>,</w:t>
            </w:r>
            <w:r w:rsidRPr="004751B8">
              <w:rPr>
                <w:rFonts w:ascii="Calibri" w:hAnsi="Calibri"/>
                <w:bCs/>
                <w:szCs w:val="22"/>
              </w:rPr>
              <w:t xml:space="preserve"> the design uses overhanging roofs to minimise open yard areas with unnecessary dirty water being collected and stored. Given the significant variations in milk and heifer replacement prices as a result of supply, market and currency fluctuations it is necessary to provide a greater level liquid storage facilities for the heifers and cows</w:t>
            </w:r>
            <w:r w:rsidR="004751B8" w:rsidRPr="004751B8">
              <w:rPr>
                <w:rFonts w:ascii="Calibri" w:hAnsi="Calibri"/>
                <w:bCs/>
                <w:szCs w:val="22"/>
              </w:rPr>
              <w:t>. In addition,</w:t>
            </w:r>
            <w:r w:rsidRPr="004751B8">
              <w:rPr>
                <w:rFonts w:ascii="Calibri" w:hAnsi="Calibri"/>
                <w:bCs/>
                <w:szCs w:val="22"/>
              </w:rPr>
              <w:t xml:space="preserve"> the liquid storage requirements have been calculated to be in keeping with the current </w:t>
            </w:r>
            <w:r w:rsidR="00A263D5">
              <w:rPr>
                <w:rFonts w:ascii="Calibri" w:hAnsi="Calibri"/>
                <w:bCs/>
                <w:szCs w:val="22"/>
              </w:rPr>
              <w:t>‘Storing silage, slurry and agricultural fuel oil’</w:t>
            </w:r>
            <w:r w:rsidRPr="004751B8">
              <w:rPr>
                <w:rFonts w:ascii="Calibri" w:hAnsi="Calibri"/>
                <w:bCs/>
                <w:szCs w:val="22"/>
              </w:rPr>
              <w:t xml:space="preserve"> guidance by providing a full six months storage</w:t>
            </w:r>
            <w:r w:rsidR="004751B8" w:rsidRPr="004751B8">
              <w:rPr>
                <w:rFonts w:ascii="Calibri" w:hAnsi="Calibri"/>
                <w:bCs/>
                <w:szCs w:val="22"/>
              </w:rPr>
              <w:t>.</w:t>
            </w:r>
          </w:p>
          <w:p w14:paraId="21534486" w14:textId="77777777" w:rsidR="00FA0646" w:rsidRDefault="00FA0646" w:rsidP="0082447D">
            <w:pPr>
              <w:pStyle w:val="Header"/>
              <w:rPr>
                <w:rFonts w:ascii="Calibri" w:hAnsi="Calibri"/>
                <w:bCs/>
                <w:szCs w:val="22"/>
              </w:rPr>
            </w:pPr>
          </w:p>
          <w:p w14:paraId="1C23F6A9" w14:textId="3B186315" w:rsidR="00FA0646" w:rsidRDefault="00FA0646" w:rsidP="00FA0646">
            <w:pPr>
              <w:pStyle w:val="Header"/>
              <w:rPr>
                <w:rFonts w:ascii="Calibri" w:hAnsi="Calibri"/>
                <w:bCs/>
                <w:szCs w:val="22"/>
              </w:rPr>
            </w:pPr>
            <w:r>
              <w:rPr>
                <w:rFonts w:ascii="Calibri" w:hAnsi="Calibri"/>
                <w:bCs/>
                <w:szCs w:val="22"/>
              </w:rPr>
              <w:t xml:space="preserve">Given the presence of existing agricultural activities on the site and the need to enclose existing </w:t>
            </w:r>
            <w:r w:rsidR="004751B8">
              <w:rPr>
                <w:rFonts w:ascii="Calibri" w:hAnsi="Calibri"/>
                <w:bCs/>
                <w:szCs w:val="22"/>
              </w:rPr>
              <w:t xml:space="preserve">storage </w:t>
            </w:r>
            <w:r>
              <w:rPr>
                <w:rFonts w:ascii="Calibri" w:hAnsi="Calibri"/>
                <w:bCs/>
                <w:szCs w:val="22"/>
              </w:rPr>
              <w:t>facilities, the development is considered to be reasonably necessary for the purposes of agriculture</w:t>
            </w:r>
            <w:r w:rsidR="001A64B6">
              <w:rPr>
                <w:rFonts w:ascii="Calibri" w:hAnsi="Calibri"/>
                <w:bCs/>
                <w:szCs w:val="22"/>
              </w:rPr>
              <w:t xml:space="preserve"> and the principle of development is considered to be acceptable.</w:t>
            </w:r>
          </w:p>
          <w:p w14:paraId="07A958AF" w14:textId="11CD1AA7" w:rsidR="009507AE" w:rsidRPr="00276D93" w:rsidRDefault="009507AE" w:rsidP="0082447D">
            <w:pPr>
              <w:pStyle w:val="Header"/>
              <w:rPr>
                <w:rFonts w:ascii="Calibri" w:hAnsi="Calibri"/>
                <w:bCs/>
                <w:szCs w:val="22"/>
              </w:rPr>
            </w:pPr>
          </w:p>
        </w:tc>
      </w:tr>
      <w:tr w:rsidR="00C0704D" w:rsidRPr="00D2449B" w14:paraId="617768FF"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37639B6" w14:textId="1CDF2BD6" w:rsidR="00875D50" w:rsidRPr="00875D50" w:rsidRDefault="00875D50" w:rsidP="00875D50">
            <w:pPr>
              <w:pStyle w:val="Header"/>
              <w:tabs>
                <w:tab w:val="clear" w:pos="4153"/>
                <w:tab w:val="clear" w:pos="8306"/>
              </w:tabs>
              <w:contextualSpacing/>
              <w:jc w:val="both"/>
              <w:rPr>
                <w:rFonts w:ascii="Calibri" w:hAnsi="Calibri"/>
                <w:bCs/>
                <w:szCs w:val="22"/>
              </w:rPr>
            </w:pPr>
            <w:r w:rsidRPr="00875D50">
              <w:rPr>
                <w:rFonts w:ascii="Calibri" w:hAnsi="Calibri"/>
                <w:bCs/>
                <w:szCs w:val="22"/>
              </w:rPr>
              <w:t>Policy DMG1 of the Core Strategy requires all proposals for development to consider the effects of development upon existing amenities.</w:t>
            </w:r>
          </w:p>
          <w:p w14:paraId="0218E5C5" w14:textId="77777777" w:rsidR="00875D50" w:rsidRPr="00B42D3D" w:rsidRDefault="00875D50" w:rsidP="00EA09F9">
            <w:pPr>
              <w:pStyle w:val="Header"/>
              <w:tabs>
                <w:tab w:val="clear" w:pos="4153"/>
                <w:tab w:val="clear" w:pos="8306"/>
              </w:tabs>
              <w:contextualSpacing/>
              <w:jc w:val="both"/>
              <w:rPr>
                <w:rFonts w:ascii="Calibri" w:hAnsi="Calibri"/>
                <w:bCs/>
                <w:szCs w:val="22"/>
              </w:rPr>
            </w:pPr>
          </w:p>
          <w:p w14:paraId="7E18E1F2" w14:textId="1349723C" w:rsidR="00D256C3" w:rsidRPr="00D256C3" w:rsidRDefault="004751B8" w:rsidP="0030709E">
            <w:pPr>
              <w:pStyle w:val="Header"/>
              <w:contextualSpacing/>
              <w:jc w:val="both"/>
              <w:rPr>
                <w:rFonts w:ascii="Calibri" w:hAnsi="Calibri"/>
                <w:b/>
                <w:bCs/>
                <w:szCs w:val="22"/>
              </w:rPr>
            </w:pPr>
            <w:r w:rsidRPr="00D256C3">
              <w:rPr>
                <w:rFonts w:ascii="Calibri" w:hAnsi="Calibri"/>
                <w:bCs/>
                <w:szCs w:val="22"/>
              </w:rPr>
              <w:t xml:space="preserve">The closest residential property to the proposed storage facility is Thornely Hall Meadow which is currently under construction. This is an </w:t>
            </w:r>
            <w:r w:rsidR="00D256C3" w:rsidRPr="00D256C3">
              <w:rPr>
                <w:rFonts w:ascii="Calibri" w:hAnsi="Calibri"/>
                <w:bCs/>
                <w:szCs w:val="22"/>
              </w:rPr>
              <w:t>agricultural worker</w:t>
            </w:r>
            <w:r w:rsidRPr="00D256C3">
              <w:rPr>
                <w:rFonts w:ascii="Calibri" w:hAnsi="Calibri"/>
                <w:bCs/>
                <w:szCs w:val="22"/>
              </w:rPr>
              <w:t xml:space="preserve"> dwelling granted under </w:t>
            </w:r>
            <w:r w:rsidRPr="00D256C3">
              <w:rPr>
                <w:rFonts w:ascii="Calibri" w:hAnsi="Calibri"/>
                <w:szCs w:val="22"/>
              </w:rPr>
              <w:t>3/2022/0265</w:t>
            </w:r>
            <w:r w:rsidR="00D256C3" w:rsidRPr="00D256C3">
              <w:rPr>
                <w:rFonts w:ascii="Calibri" w:hAnsi="Calibri"/>
                <w:szCs w:val="22"/>
              </w:rPr>
              <w:t xml:space="preserve"> w</w:t>
            </w:r>
            <w:r w:rsidRPr="00D256C3">
              <w:rPr>
                <w:rFonts w:ascii="Calibri" w:hAnsi="Calibri"/>
                <w:bCs/>
                <w:szCs w:val="22"/>
              </w:rPr>
              <w:t xml:space="preserve">hich forms part of Thornley Hall Farm. </w:t>
            </w:r>
          </w:p>
          <w:p w14:paraId="083F29E5" w14:textId="77777777" w:rsidR="00D256C3" w:rsidRPr="00D256C3" w:rsidRDefault="00D256C3" w:rsidP="0030709E">
            <w:pPr>
              <w:pStyle w:val="Header"/>
              <w:contextualSpacing/>
              <w:jc w:val="both"/>
              <w:rPr>
                <w:rFonts w:ascii="Calibri" w:hAnsi="Calibri"/>
                <w:bCs/>
                <w:szCs w:val="22"/>
              </w:rPr>
            </w:pPr>
          </w:p>
          <w:p w14:paraId="320EBA40" w14:textId="0E3577CE" w:rsidR="0030709E" w:rsidRPr="00D256C3" w:rsidRDefault="00D256C3" w:rsidP="0030709E">
            <w:pPr>
              <w:pStyle w:val="Header"/>
              <w:contextualSpacing/>
              <w:jc w:val="both"/>
              <w:rPr>
                <w:rFonts w:ascii="Calibri" w:hAnsi="Calibri"/>
                <w:bCs/>
                <w:szCs w:val="22"/>
              </w:rPr>
            </w:pPr>
            <w:r w:rsidRPr="00D256C3">
              <w:rPr>
                <w:rFonts w:ascii="Calibri" w:hAnsi="Calibri"/>
                <w:bCs/>
                <w:szCs w:val="22"/>
              </w:rPr>
              <w:t>Thornley Smithy Cottages is 191 metres</w:t>
            </w:r>
            <w:r w:rsidR="004751B8" w:rsidRPr="00D256C3">
              <w:rPr>
                <w:rFonts w:ascii="Calibri" w:hAnsi="Calibri"/>
                <w:bCs/>
                <w:szCs w:val="22"/>
              </w:rPr>
              <w:t xml:space="preserve"> </w:t>
            </w:r>
            <w:r w:rsidRPr="00D256C3">
              <w:rPr>
                <w:rFonts w:ascii="Calibri" w:hAnsi="Calibri"/>
                <w:bCs/>
                <w:szCs w:val="22"/>
              </w:rPr>
              <w:t xml:space="preserve">approximately and </w:t>
            </w:r>
            <w:r w:rsidR="0030709E" w:rsidRPr="00D256C3">
              <w:rPr>
                <w:rFonts w:ascii="Calibri" w:hAnsi="Calibri"/>
                <w:szCs w:val="22"/>
              </w:rPr>
              <w:t>Thornley Hall Cottage</w:t>
            </w:r>
            <w:r w:rsidRPr="00D256C3">
              <w:rPr>
                <w:rFonts w:ascii="Calibri" w:hAnsi="Calibri"/>
                <w:szCs w:val="22"/>
              </w:rPr>
              <w:t xml:space="preserve"> is</w:t>
            </w:r>
            <w:r w:rsidR="0030709E" w:rsidRPr="00D256C3">
              <w:rPr>
                <w:rFonts w:ascii="Calibri" w:hAnsi="Calibri"/>
                <w:szCs w:val="22"/>
              </w:rPr>
              <w:t xml:space="preserve"> 140m</w:t>
            </w:r>
            <w:r w:rsidRPr="00D256C3">
              <w:rPr>
                <w:rFonts w:ascii="Calibri" w:hAnsi="Calibri"/>
                <w:szCs w:val="22"/>
              </w:rPr>
              <w:t xml:space="preserve"> approximately from the proposed storage facility and are outside of the agricultural holding.</w:t>
            </w:r>
          </w:p>
          <w:p w14:paraId="3977DFAF" w14:textId="77777777" w:rsidR="0030709E" w:rsidRPr="00D256C3" w:rsidRDefault="0030709E" w:rsidP="0030709E">
            <w:pPr>
              <w:pStyle w:val="Header"/>
              <w:contextualSpacing/>
              <w:jc w:val="both"/>
              <w:rPr>
                <w:rFonts w:ascii="Calibri" w:hAnsi="Calibri"/>
                <w:szCs w:val="22"/>
              </w:rPr>
            </w:pPr>
          </w:p>
          <w:p w14:paraId="13B3720F" w14:textId="77777777" w:rsidR="0030709E" w:rsidRPr="00D256C3" w:rsidRDefault="00D256C3" w:rsidP="0030709E">
            <w:pPr>
              <w:pStyle w:val="Header"/>
              <w:contextualSpacing/>
              <w:jc w:val="both"/>
              <w:rPr>
                <w:rFonts w:ascii="Calibri" w:hAnsi="Calibri"/>
                <w:szCs w:val="22"/>
              </w:rPr>
            </w:pPr>
            <w:r w:rsidRPr="00D256C3">
              <w:rPr>
                <w:rFonts w:ascii="Calibri" w:hAnsi="Calibri"/>
                <w:szCs w:val="22"/>
              </w:rPr>
              <w:t xml:space="preserve">The Environmental Health Officer does not raise any objection to the proposal subject to conditions relating to measures to control dust/smoke and fumes in relation to </w:t>
            </w:r>
            <w:r w:rsidR="0030709E" w:rsidRPr="00D256C3">
              <w:rPr>
                <w:rFonts w:ascii="Calibri" w:hAnsi="Calibri"/>
                <w:szCs w:val="22"/>
              </w:rPr>
              <w:t xml:space="preserve">preparatory building work </w:t>
            </w:r>
            <w:r w:rsidRPr="00D256C3">
              <w:rPr>
                <w:rFonts w:ascii="Calibri" w:hAnsi="Calibri"/>
                <w:szCs w:val="22"/>
              </w:rPr>
              <w:t>and a c</w:t>
            </w:r>
            <w:r w:rsidR="0030709E" w:rsidRPr="00D256C3">
              <w:rPr>
                <w:rFonts w:ascii="Calibri" w:hAnsi="Calibri"/>
                <w:szCs w:val="22"/>
              </w:rPr>
              <w:t>ondition restricting construction hours and delivery times</w:t>
            </w:r>
            <w:r w:rsidRPr="00D256C3">
              <w:rPr>
                <w:rFonts w:ascii="Calibri" w:hAnsi="Calibri"/>
                <w:szCs w:val="22"/>
              </w:rPr>
              <w:t xml:space="preserve">. </w:t>
            </w:r>
          </w:p>
          <w:p w14:paraId="2CA952F4" w14:textId="77777777" w:rsidR="00D256C3" w:rsidRPr="00D256C3" w:rsidRDefault="00D256C3" w:rsidP="0030709E">
            <w:pPr>
              <w:pStyle w:val="Header"/>
              <w:contextualSpacing/>
              <w:jc w:val="both"/>
              <w:rPr>
                <w:rFonts w:ascii="Calibri" w:hAnsi="Calibri"/>
                <w:szCs w:val="22"/>
              </w:rPr>
            </w:pPr>
          </w:p>
          <w:p w14:paraId="3EE64F0D" w14:textId="77777777" w:rsidR="00D256C3" w:rsidRDefault="00D256C3" w:rsidP="0030709E">
            <w:pPr>
              <w:pStyle w:val="Header"/>
              <w:contextualSpacing/>
              <w:jc w:val="both"/>
              <w:rPr>
                <w:rFonts w:ascii="Calibri" w:hAnsi="Calibri"/>
                <w:szCs w:val="22"/>
              </w:rPr>
            </w:pPr>
            <w:r w:rsidRPr="00D256C3">
              <w:rPr>
                <w:rFonts w:ascii="Calibri" w:hAnsi="Calibri"/>
                <w:szCs w:val="22"/>
              </w:rPr>
              <w:lastRenderedPageBreak/>
              <w:t xml:space="preserve">The first condition is not considered to meet the tests but it would not be unreasonable to restrict the hours of construction/deliveries to prevent any harmful impact to neighbour amenity. </w:t>
            </w:r>
          </w:p>
          <w:p w14:paraId="0DB485A3" w14:textId="59BFA2A0" w:rsidR="00D256C3" w:rsidRPr="00D256C3" w:rsidRDefault="00D256C3" w:rsidP="0030709E">
            <w:pPr>
              <w:pStyle w:val="Header"/>
              <w:contextualSpacing/>
              <w:jc w:val="both"/>
              <w:rPr>
                <w:rFonts w:ascii="Calibri" w:hAnsi="Calibri"/>
                <w:szCs w:val="22"/>
                <w:highlight w:val="yellow"/>
              </w:rPr>
            </w:pPr>
          </w:p>
        </w:tc>
      </w:tr>
      <w:tr w:rsidR="00C0704D" w:rsidRPr="00D2449B" w14:paraId="6754C065"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3C5E6BB" w14:textId="77777777" w:rsidR="00AD394F" w:rsidRDefault="00AD394F" w:rsidP="00F05987">
            <w:pPr>
              <w:jc w:val="both"/>
              <w:rPr>
                <w:rFonts w:ascii="Calibri" w:hAnsi="Calibri"/>
                <w:szCs w:val="22"/>
              </w:rPr>
            </w:pPr>
            <w:r>
              <w:rPr>
                <w:rFonts w:ascii="Calibri" w:hAnsi="Calibri"/>
                <w:szCs w:val="22"/>
              </w:rPr>
              <w:t>Key Statement EN2 of the Ribble Valley Core Strategy states that:</w:t>
            </w:r>
          </w:p>
          <w:p w14:paraId="2AEA5604" w14:textId="77777777" w:rsidR="00AD394F" w:rsidRDefault="00AD394F" w:rsidP="00F05987">
            <w:pPr>
              <w:jc w:val="both"/>
              <w:rPr>
                <w:rFonts w:ascii="Calibri" w:hAnsi="Calibri"/>
                <w:szCs w:val="22"/>
              </w:rPr>
            </w:pPr>
          </w:p>
          <w:p w14:paraId="1BF7B743" w14:textId="6A170E46" w:rsidR="00AD394F" w:rsidRPr="001A3205" w:rsidRDefault="001A3205" w:rsidP="00AD394F">
            <w:pPr>
              <w:jc w:val="both"/>
              <w:rPr>
                <w:rFonts w:ascii="Calibri" w:hAnsi="Calibri"/>
                <w:i/>
                <w:iCs/>
                <w:szCs w:val="22"/>
              </w:rPr>
            </w:pPr>
            <w:r w:rsidRPr="001A3205">
              <w:rPr>
                <w:rFonts w:ascii="Calibri" w:hAnsi="Calibri"/>
                <w:i/>
                <w:iCs/>
                <w:szCs w:val="22"/>
              </w:rPr>
              <w:t>‘</w:t>
            </w:r>
            <w:r w:rsidR="00AD394F" w:rsidRPr="001A3205">
              <w:rPr>
                <w:rFonts w:ascii="Calibri" w:hAnsi="Calibri"/>
                <w:i/>
                <w:iCs/>
                <w:szCs w:val="22"/>
              </w:rPr>
              <w:t>The landscape and character of the Forest of Bowland Area of Outstanding Natural Beauty will be protected, conserved and enhanced. Any development will need to contribute to the conservation of the natural beauty of the area.</w:t>
            </w:r>
          </w:p>
          <w:p w14:paraId="6EE006A1" w14:textId="77777777" w:rsidR="00AD394F" w:rsidRPr="001A3205" w:rsidRDefault="00AD394F" w:rsidP="00AD394F">
            <w:pPr>
              <w:jc w:val="both"/>
              <w:rPr>
                <w:rFonts w:ascii="Calibri" w:hAnsi="Calibri"/>
                <w:i/>
                <w:iCs/>
                <w:szCs w:val="22"/>
              </w:rPr>
            </w:pPr>
          </w:p>
          <w:p w14:paraId="4F6FB5FC" w14:textId="2974FEB8" w:rsidR="00AD394F" w:rsidRPr="001A3205" w:rsidRDefault="00AD394F" w:rsidP="00AD394F">
            <w:pPr>
              <w:jc w:val="both"/>
              <w:rPr>
                <w:rFonts w:ascii="Calibri" w:hAnsi="Calibri"/>
                <w:i/>
                <w:iCs/>
                <w:szCs w:val="22"/>
              </w:rPr>
            </w:pPr>
            <w:r w:rsidRPr="001A3205">
              <w:rPr>
                <w:rFonts w:ascii="Calibri" w:hAnsi="Calibri"/>
                <w:i/>
                <w:iCs/>
                <w:szCs w:val="22"/>
              </w:rPr>
              <w:t>The landscape and character of those areas that contribute to the setting and character of the Forest of Bowland Areas of Outstanding Natural Beauty will be protected and conserved and wherever possible enhanced.</w:t>
            </w:r>
          </w:p>
          <w:p w14:paraId="6645A07F" w14:textId="77777777" w:rsidR="00AD394F" w:rsidRPr="001A3205" w:rsidRDefault="00AD394F" w:rsidP="00AD394F">
            <w:pPr>
              <w:jc w:val="both"/>
              <w:rPr>
                <w:rFonts w:ascii="Calibri" w:hAnsi="Calibri"/>
                <w:i/>
                <w:iCs/>
                <w:szCs w:val="22"/>
              </w:rPr>
            </w:pPr>
          </w:p>
          <w:p w14:paraId="00DB129B" w14:textId="7DC91FA1" w:rsidR="00AD394F" w:rsidRPr="001A3205" w:rsidRDefault="00AD394F" w:rsidP="00AD394F">
            <w:pPr>
              <w:jc w:val="both"/>
              <w:rPr>
                <w:rFonts w:ascii="Calibri" w:hAnsi="Calibri"/>
                <w:i/>
                <w:iCs/>
                <w:szCs w:val="22"/>
              </w:rPr>
            </w:pPr>
            <w:r w:rsidRPr="001A3205">
              <w:rPr>
                <w:rFonts w:ascii="Calibri" w:hAnsi="Calibri"/>
                <w:i/>
                <w:iCs/>
                <w:szCs w:val="22"/>
              </w:rPr>
              <w:t>As a principle the Council will expect development to be in keeping with the character of the landscape, reflecting local distinctiveness, vernacular style, scale, style, features and building materials</w:t>
            </w:r>
            <w:r w:rsidR="001A3205" w:rsidRPr="001A3205">
              <w:rPr>
                <w:rFonts w:ascii="Calibri" w:hAnsi="Calibri"/>
                <w:i/>
                <w:iCs/>
                <w:szCs w:val="22"/>
              </w:rPr>
              <w:t>’.</w:t>
            </w:r>
          </w:p>
          <w:p w14:paraId="2218D28D" w14:textId="77777777" w:rsidR="00AD394F" w:rsidRDefault="00AD394F" w:rsidP="00AD394F">
            <w:pPr>
              <w:jc w:val="both"/>
              <w:rPr>
                <w:rFonts w:ascii="Calibri" w:hAnsi="Calibri"/>
                <w:szCs w:val="22"/>
              </w:rPr>
            </w:pPr>
          </w:p>
          <w:p w14:paraId="620A9755" w14:textId="544C386C" w:rsidR="00C437A7" w:rsidRPr="00AD394F" w:rsidRDefault="00AD394F" w:rsidP="00AD394F">
            <w:pPr>
              <w:jc w:val="both"/>
              <w:rPr>
                <w:rFonts w:ascii="Calibri" w:hAnsi="Calibri"/>
                <w:szCs w:val="22"/>
              </w:rPr>
            </w:pPr>
            <w:r>
              <w:rPr>
                <w:rFonts w:ascii="Calibri" w:hAnsi="Calibri"/>
                <w:szCs w:val="22"/>
              </w:rPr>
              <w:t>Policy</w:t>
            </w:r>
            <w:r w:rsidR="00F05987">
              <w:rPr>
                <w:rFonts w:ascii="Calibri" w:hAnsi="Calibri"/>
                <w:szCs w:val="22"/>
              </w:rPr>
              <w:t xml:space="preserve"> DMG1 of the Ribble Valley Core Strategy states that development must ‘</w:t>
            </w:r>
            <w:r w:rsidR="00F05987">
              <w:rPr>
                <w:rFonts w:ascii="Calibri" w:hAnsi="Calibri"/>
                <w:i/>
                <w:szCs w:val="22"/>
              </w:rPr>
              <w:t xml:space="preserve">not adversely affect the amenities of the surrounding area’ </w:t>
            </w:r>
            <w:r w:rsidR="00F05987">
              <w:rPr>
                <w:rFonts w:ascii="Calibri" w:hAnsi="Calibri"/>
                <w:iCs/>
                <w:szCs w:val="22"/>
              </w:rPr>
              <w:t>and ‘</w:t>
            </w:r>
            <w:r w:rsidR="00F05987">
              <w:rPr>
                <w:rFonts w:ascii="Calibri" w:hAnsi="Calibri"/>
                <w:i/>
                <w:iCs/>
                <w:szCs w:val="22"/>
              </w:rPr>
              <w:t>consider the density, layout and relationship between buildings, which is of major importance’.</w:t>
            </w:r>
          </w:p>
          <w:p w14:paraId="5A521253" w14:textId="77777777" w:rsidR="00C437A7" w:rsidRDefault="00C437A7" w:rsidP="00F05987">
            <w:pPr>
              <w:jc w:val="both"/>
              <w:rPr>
                <w:rFonts w:ascii="Calibri" w:hAnsi="Calibri"/>
                <w:i/>
                <w:iCs/>
                <w:szCs w:val="22"/>
              </w:rPr>
            </w:pPr>
          </w:p>
          <w:p w14:paraId="2994C5AB" w14:textId="77777777" w:rsidR="005047EB" w:rsidRDefault="00C437A7" w:rsidP="00AD394F">
            <w:pPr>
              <w:jc w:val="both"/>
              <w:rPr>
                <w:rFonts w:ascii="Calibri" w:hAnsi="Calibri"/>
                <w:i/>
                <w:iCs/>
                <w:szCs w:val="22"/>
              </w:rPr>
            </w:pPr>
            <w:r>
              <w:rPr>
                <w:rFonts w:ascii="Calibri" w:hAnsi="Calibri"/>
                <w:szCs w:val="22"/>
              </w:rPr>
              <w:t>Policy DMG2 also state</w:t>
            </w:r>
            <w:r w:rsidR="007360B7">
              <w:rPr>
                <w:rFonts w:ascii="Calibri" w:hAnsi="Calibri"/>
                <w:szCs w:val="22"/>
              </w:rPr>
              <w:t>s</w:t>
            </w:r>
            <w:r>
              <w:rPr>
                <w:rFonts w:ascii="Calibri" w:hAnsi="Calibri"/>
                <w:szCs w:val="22"/>
              </w:rPr>
              <w:t xml:space="preserve"> that </w:t>
            </w:r>
            <w:r w:rsidR="00AD394F">
              <w:rPr>
                <w:rFonts w:ascii="Calibri" w:hAnsi="Calibri"/>
                <w:szCs w:val="22"/>
              </w:rPr>
              <w:t xml:space="preserve">in the AONB </w:t>
            </w:r>
            <w:r w:rsidR="00AD394F" w:rsidRPr="00AD394F">
              <w:rPr>
                <w:rFonts w:ascii="Calibri" w:hAnsi="Calibri"/>
                <w:i/>
                <w:iCs/>
                <w:szCs w:val="22"/>
              </w:rPr>
              <w:t>‘where possible new development should be 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w:t>
            </w:r>
          </w:p>
          <w:p w14:paraId="7494DAD9" w14:textId="77777777" w:rsidR="00B3255D" w:rsidRDefault="00B3255D" w:rsidP="00AD394F">
            <w:pPr>
              <w:jc w:val="both"/>
              <w:rPr>
                <w:rFonts w:ascii="Calibri" w:hAnsi="Calibri"/>
                <w:i/>
                <w:iCs/>
                <w:szCs w:val="22"/>
              </w:rPr>
            </w:pPr>
          </w:p>
          <w:p w14:paraId="3F316075" w14:textId="5613EBC7" w:rsidR="00B3255D" w:rsidRDefault="00B3255D" w:rsidP="00B3255D">
            <w:pPr>
              <w:jc w:val="both"/>
              <w:rPr>
                <w:rFonts w:ascii="Calibri" w:hAnsi="Calibri"/>
                <w:szCs w:val="22"/>
              </w:rPr>
            </w:pPr>
            <w:r>
              <w:rPr>
                <w:rFonts w:ascii="Calibri" w:hAnsi="Calibri"/>
                <w:szCs w:val="22"/>
              </w:rPr>
              <w:t xml:space="preserve">In addition, Policy DME2 states that </w:t>
            </w:r>
            <w:r w:rsidRPr="00B3255D">
              <w:rPr>
                <w:rFonts w:ascii="Calibri" w:hAnsi="Calibri"/>
                <w:szCs w:val="22"/>
              </w:rPr>
              <w:t>development proposals will be refused which</w:t>
            </w:r>
            <w:r>
              <w:rPr>
                <w:rFonts w:ascii="Calibri" w:hAnsi="Calibri"/>
                <w:szCs w:val="22"/>
              </w:rPr>
              <w:t xml:space="preserve"> </w:t>
            </w:r>
            <w:r w:rsidRPr="00B3255D">
              <w:rPr>
                <w:rFonts w:ascii="Calibri" w:hAnsi="Calibri"/>
                <w:szCs w:val="22"/>
              </w:rPr>
              <w:t>significantly harm important landscape or landscape</w:t>
            </w:r>
            <w:r>
              <w:rPr>
                <w:rFonts w:ascii="Calibri" w:hAnsi="Calibri"/>
                <w:szCs w:val="22"/>
              </w:rPr>
              <w:t xml:space="preserve"> </w:t>
            </w:r>
            <w:r w:rsidRPr="00B3255D">
              <w:rPr>
                <w:rFonts w:ascii="Calibri" w:hAnsi="Calibri"/>
                <w:szCs w:val="22"/>
              </w:rPr>
              <w:t xml:space="preserve">features </w:t>
            </w:r>
            <w:r>
              <w:rPr>
                <w:rFonts w:ascii="Calibri" w:hAnsi="Calibri"/>
                <w:szCs w:val="22"/>
              </w:rPr>
              <w:t xml:space="preserve">which includes traditional stone walls. </w:t>
            </w:r>
          </w:p>
          <w:p w14:paraId="0F804BFD" w14:textId="77777777" w:rsidR="001A3205" w:rsidRPr="00B3255D" w:rsidRDefault="001A3205" w:rsidP="00AD394F">
            <w:pPr>
              <w:jc w:val="both"/>
              <w:rPr>
                <w:rFonts w:ascii="Calibri" w:hAnsi="Calibri"/>
                <w:szCs w:val="22"/>
              </w:rPr>
            </w:pPr>
          </w:p>
          <w:p w14:paraId="5AAC93B1" w14:textId="7B84788D" w:rsidR="001A3205" w:rsidRDefault="001A3205" w:rsidP="00AD394F">
            <w:pPr>
              <w:jc w:val="both"/>
              <w:rPr>
                <w:rFonts w:ascii="Calibri" w:hAnsi="Calibri"/>
                <w:szCs w:val="22"/>
              </w:rPr>
            </w:pPr>
            <w:r>
              <w:rPr>
                <w:rFonts w:ascii="Calibri" w:hAnsi="Calibri"/>
                <w:szCs w:val="22"/>
              </w:rPr>
              <w:t xml:space="preserve">Paragraph 135 of the National Planning Policy Framework states that planning decisions should ensure that development: </w:t>
            </w:r>
          </w:p>
          <w:p w14:paraId="39B9A02E" w14:textId="77777777" w:rsidR="001A3205" w:rsidRDefault="001A3205" w:rsidP="00AD394F">
            <w:pPr>
              <w:jc w:val="both"/>
              <w:rPr>
                <w:rFonts w:ascii="Calibri" w:hAnsi="Calibri"/>
                <w:szCs w:val="22"/>
              </w:rPr>
            </w:pPr>
          </w:p>
          <w:p w14:paraId="186FE6C6" w14:textId="77777777" w:rsidR="001A3205" w:rsidRPr="009507AE" w:rsidRDefault="001A3205" w:rsidP="001A3205">
            <w:pPr>
              <w:pStyle w:val="ListParagraph"/>
              <w:numPr>
                <w:ilvl w:val="0"/>
                <w:numId w:val="8"/>
              </w:numPr>
              <w:jc w:val="both"/>
              <w:rPr>
                <w:rFonts w:ascii="Calibri" w:hAnsi="Calibri"/>
                <w:i/>
                <w:iCs/>
                <w:szCs w:val="22"/>
              </w:rPr>
            </w:pPr>
            <w:r w:rsidRPr="009507AE">
              <w:rPr>
                <w:rFonts w:ascii="Calibri" w:hAnsi="Calibri"/>
                <w:i/>
                <w:iCs/>
                <w:szCs w:val="22"/>
              </w:rPr>
              <w:t xml:space="preserve">will function well and add to the overall quality of the area, not just for the short term but over the lifetime of the development; </w:t>
            </w:r>
          </w:p>
          <w:p w14:paraId="40C342A0" w14:textId="77777777" w:rsidR="001A3205" w:rsidRPr="009507AE" w:rsidRDefault="001A3205" w:rsidP="001A3205">
            <w:pPr>
              <w:pStyle w:val="ListParagraph"/>
              <w:numPr>
                <w:ilvl w:val="0"/>
                <w:numId w:val="8"/>
              </w:numPr>
              <w:jc w:val="both"/>
              <w:rPr>
                <w:rFonts w:ascii="Calibri" w:hAnsi="Calibri"/>
                <w:i/>
                <w:iCs/>
                <w:szCs w:val="22"/>
              </w:rPr>
            </w:pPr>
            <w:r w:rsidRPr="009507AE">
              <w:rPr>
                <w:rFonts w:ascii="Calibri" w:hAnsi="Calibri"/>
                <w:i/>
                <w:iCs/>
                <w:szCs w:val="22"/>
              </w:rPr>
              <w:t xml:space="preserve">are visually attractive as a result of good architecture, layout and appropriate and effective landscaping; </w:t>
            </w:r>
          </w:p>
          <w:p w14:paraId="0656A056" w14:textId="63FE817C" w:rsidR="00CE5D24" w:rsidRDefault="001A3205" w:rsidP="00F05987">
            <w:pPr>
              <w:pStyle w:val="ListParagraph"/>
              <w:numPr>
                <w:ilvl w:val="0"/>
                <w:numId w:val="8"/>
              </w:numPr>
              <w:jc w:val="both"/>
              <w:rPr>
                <w:rFonts w:ascii="Calibri" w:hAnsi="Calibri"/>
                <w:i/>
                <w:iCs/>
                <w:szCs w:val="22"/>
              </w:rPr>
            </w:pPr>
            <w:r w:rsidRPr="009507AE">
              <w:rPr>
                <w:rFonts w:ascii="Calibri" w:hAnsi="Calibri"/>
                <w:i/>
                <w:iCs/>
                <w:szCs w:val="22"/>
              </w:rPr>
              <w:t>are sympathetic to local character and history, including the surrounding built environment and landscape setting, while not preventing or discouraging appropriate innovation or change (such as increased densities)</w:t>
            </w:r>
          </w:p>
          <w:p w14:paraId="6DB42961" w14:textId="77777777" w:rsidR="008B0F70" w:rsidRPr="00B3255D" w:rsidRDefault="008B0F70" w:rsidP="008B0F70">
            <w:pPr>
              <w:pStyle w:val="ListParagraph"/>
              <w:jc w:val="both"/>
              <w:rPr>
                <w:rFonts w:ascii="Calibri" w:hAnsi="Calibri"/>
                <w:i/>
                <w:iCs/>
                <w:szCs w:val="22"/>
              </w:rPr>
            </w:pPr>
          </w:p>
          <w:p w14:paraId="1BF8B44F" w14:textId="665CF773" w:rsidR="009136AB" w:rsidRPr="00B4474B" w:rsidRDefault="00E450ED" w:rsidP="00F05987">
            <w:pPr>
              <w:jc w:val="both"/>
              <w:rPr>
                <w:rFonts w:ascii="Calibri" w:hAnsi="Calibri"/>
                <w:szCs w:val="22"/>
              </w:rPr>
            </w:pPr>
            <w:r w:rsidRPr="00B4474B">
              <w:rPr>
                <w:rFonts w:ascii="Calibri" w:hAnsi="Calibri"/>
                <w:szCs w:val="22"/>
              </w:rPr>
              <w:t xml:space="preserve">The proposed storage facility would be sited behind existing buildings within the farm and adjacent to an approved livestock house, although this has not yet been constructed. The stock proof fencing proposed and access track would result in a small incursion into the countryside but given the agricultural nature of the site and the limited extent, this is not considered to be detrimental to the character of the Forest of Bowland National Landscape. The storage facility would be </w:t>
            </w:r>
            <w:r w:rsidR="001A64B6" w:rsidRPr="00B4474B">
              <w:rPr>
                <w:rFonts w:ascii="Calibri" w:hAnsi="Calibri"/>
                <w:szCs w:val="22"/>
              </w:rPr>
              <w:t>mostly screened from</w:t>
            </w:r>
            <w:r w:rsidRPr="00B4474B">
              <w:rPr>
                <w:rFonts w:ascii="Calibri" w:hAnsi="Calibri"/>
                <w:szCs w:val="22"/>
              </w:rPr>
              <w:t xml:space="preserve"> </w:t>
            </w:r>
            <w:r w:rsidR="00C672A4" w:rsidRPr="00B4474B">
              <w:rPr>
                <w:rFonts w:ascii="Calibri" w:hAnsi="Calibri"/>
                <w:szCs w:val="22"/>
              </w:rPr>
              <w:t xml:space="preserve">the road which runs to the south-west </w:t>
            </w:r>
            <w:r w:rsidR="001A64B6" w:rsidRPr="00B4474B">
              <w:rPr>
                <w:rFonts w:ascii="Calibri" w:hAnsi="Calibri"/>
                <w:szCs w:val="22"/>
              </w:rPr>
              <w:t xml:space="preserve">by existing hedgerow although glimpses may be possible in the winter months when vegetation cover is less. The agent for the application has been in discussion with the Planning Officer as concerns were originally raised with regards to the views of the building from the public footpath which runs through the site and also </w:t>
            </w:r>
            <w:r w:rsidR="00B4474B" w:rsidRPr="00B4474B">
              <w:rPr>
                <w:rFonts w:ascii="Calibri" w:hAnsi="Calibri"/>
                <w:szCs w:val="22"/>
              </w:rPr>
              <w:t>long-range</w:t>
            </w:r>
            <w:r w:rsidR="001A64B6" w:rsidRPr="00B4474B">
              <w:rPr>
                <w:rFonts w:ascii="Calibri" w:hAnsi="Calibri"/>
                <w:szCs w:val="22"/>
              </w:rPr>
              <w:t xml:space="preserve"> views of the building from the Public Footpath which runs along Clough Lane to the west of the site. The proposal would involve some alterations to land levels to facilitate the building </w:t>
            </w:r>
            <w:r w:rsidR="00B4474B" w:rsidRPr="00B4474B">
              <w:rPr>
                <w:rFonts w:ascii="Calibri" w:hAnsi="Calibri"/>
                <w:szCs w:val="22"/>
              </w:rPr>
              <w:t>and the agent for the application has confirmed that a flat roof would not be possible as rainwater and snow would impact on the structural integrity of the building. It</w:t>
            </w:r>
            <w:r w:rsidR="001A64B6" w:rsidRPr="00B4474B">
              <w:rPr>
                <w:rFonts w:ascii="Calibri" w:hAnsi="Calibri"/>
                <w:szCs w:val="22"/>
              </w:rPr>
              <w:t xml:space="preserve"> is considered that subject to the proposed roof being constructed in the submitted green colour, the building would be read in context with other farm buildings. There would be some </w:t>
            </w:r>
            <w:r w:rsidR="001A64B6" w:rsidRPr="00B4474B">
              <w:rPr>
                <w:rFonts w:ascii="Calibri" w:hAnsi="Calibri"/>
                <w:szCs w:val="22"/>
              </w:rPr>
              <w:lastRenderedPageBreak/>
              <w:t>visual impact on the landscape character of the National Landscape as the building is large</w:t>
            </w:r>
            <w:r w:rsidR="00B4474B" w:rsidRPr="00B4474B">
              <w:rPr>
                <w:rFonts w:ascii="Calibri" w:hAnsi="Calibri"/>
                <w:szCs w:val="22"/>
              </w:rPr>
              <w:t xml:space="preserve"> in size and scale, being circular</w:t>
            </w:r>
            <w:r w:rsidR="001A64B6" w:rsidRPr="00B4474B">
              <w:rPr>
                <w:rFonts w:ascii="Calibri" w:hAnsi="Calibri"/>
                <w:szCs w:val="22"/>
              </w:rPr>
              <w:t xml:space="preserve"> </w:t>
            </w:r>
            <w:r w:rsidR="00B4474B" w:rsidRPr="00B4474B">
              <w:rPr>
                <w:rFonts w:ascii="Calibri" w:hAnsi="Calibri"/>
                <w:szCs w:val="22"/>
              </w:rPr>
              <w:t xml:space="preserve">which </w:t>
            </w:r>
            <w:r w:rsidR="001A64B6" w:rsidRPr="00B4474B">
              <w:rPr>
                <w:rFonts w:ascii="Calibri" w:hAnsi="Calibri"/>
                <w:szCs w:val="22"/>
              </w:rPr>
              <w:t xml:space="preserve">differs in size and shape to other agricultural buildings within the farmstead, however it is considered that on balance, the </w:t>
            </w:r>
            <w:r w:rsidR="00B4474B" w:rsidRPr="00B4474B">
              <w:rPr>
                <w:rFonts w:ascii="Calibri" w:hAnsi="Calibri"/>
                <w:szCs w:val="22"/>
              </w:rPr>
              <w:t>scheme is acceptable subject to conditions as it would be viewed in association with the existing farm buildings and structures</w:t>
            </w:r>
          </w:p>
          <w:p w14:paraId="7074DC3C" w14:textId="77777777" w:rsidR="001D72A0" w:rsidRPr="00B4474B" w:rsidRDefault="001D72A0" w:rsidP="00F05987">
            <w:pPr>
              <w:jc w:val="both"/>
              <w:rPr>
                <w:rFonts w:ascii="Calibri" w:hAnsi="Calibri"/>
                <w:szCs w:val="22"/>
              </w:rPr>
            </w:pPr>
          </w:p>
          <w:p w14:paraId="52775EC8" w14:textId="2E16DC0E" w:rsidR="00CE5D24" w:rsidRDefault="00B4474B" w:rsidP="00F05987">
            <w:pPr>
              <w:jc w:val="both"/>
              <w:rPr>
                <w:rFonts w:ascii="Calibri" w:hAnsi="Calibri"/>
                <w:szCs w:val="22"/>
              </w:rPr>
            </w:pPr>
            <w:r w:rsidRPr="00B4474B">
              <w:rPr>
                <w:rFonts w:ascii="Calibri" w:hAnsi="Calibri"/>
                <w:szCs w:val="22"/>
              </w:rPr>
              <w:t>As such, the proposal complies</w:t>
            </w:r>
            <w:r w:rsidR="008B0F70" w:rsidRPr="00B4474B">
              <w:rPr>
                <w:rFonts w:ascii="Calibri" w:hAnsi="Calibri"/>
                <w:szCs w:val="22"/>
              </w:rPr>
              <w:t xml:space="preserve"> with</w:t>
            </w:r>
            <w:r w:rsidR="00CE5D24" w:rsidRPr="00B4474B">
              <w:rPr>
                <w:rFonts w:ascii="Calibri" w:hAnsi="Calibri"/>
                <w:szCs w:val="22"/>
              </w:rPr>
              <w:t xml:space="preserve"> Paragraph 135 (c) and 18</w:t>
            </w:r>
            <w:r w:rsidR="00EE2F25" w:rsidRPr="00B4474B">
              <w:rPr>
                <w:rFonts w:ascii="Calibri" w:hAnsi="Calibri"/>
                <w:szCs w:val="22"/>
              </w:rPr>
              <w:t>9</w:t>
            </w:r>
            <w:r w:rsidR="00CE5D24" w:rsidRPr="00B4474B">
              <w:rPr>
                <w:rFonts w:ascii="Calibri" w:hAnsi="Calibri"/>
                <w:szCs w:val="22"/>
              </w:rPr>
              <w:t xml:space="preserve"> of the NPPF and Key Statement EN2 and Polic</w:t>
            </w:r>
            <w:r w:rsidR="002C4F1F" w:rsidRPr="00B4474B">
              <w:rPr>
                <w:rFonts w:ascii="Calibri" w:hAnsi="Calibri"/>
                <w:szCs w:val="22"/>
              </w:rPr>
              <w:t>ies</w:t>
            </w:r>
            <w:r w:rsidR="00CE5D24" w:rsidRPr="00B4474B">
              <w:rPr>
                <w:rFonts w:ascii="Calibri" w:hAnsi="Calibri"/>
                <w:szCs w:val="22"/>
              </w:rPr>
              <w:t xml:space="preserve"> DMG1 </w:t>
            </w:r>
            <w:r w:rsidR="002C4F1F" w:rsidRPr="00B4474B">
              <w:rPr>
                <w:rFonts w:ascii="Calibri" w:hAnsi="Calibri"/>
                <w:szCs w:val="22"/>
              </w:rPr>
              <w:t xml:space="preserve">and DMG2 </w:t>
            </w:r>
            <w:r w:rsidR="00CE5D24" w:rsidRPr="00B4474B">
              <w:rPr>
                <w:rFonts w:ascii="Calibri" w:hAnsi="Calibri"/>
                <w:szCs w:val="22"/>
              </w:rPr>
              <w:t>of the Core Strategy</w:t>
            </w:r>
            <w:r w:rsidRPr="00B4474B">
              <w:rPr>
                <w:rFonts w:ascii="Calibri" w:hAnsi="Calibri"/>
                <w:szCs w:val="22"/>
              </w:rPr>
              <w:t>.</w:t>
            </w:r>
            <w:r w:rsidR="003E313E">
              <w:rPr>
                <w:rFonts w:ascii="Calibri" w:hAnsi="Calibri"/>
                <w:szCs w:val="22"/>
              </w:rPr>
              <w:t xml:space="preserve"> </w:t>
            </w:r>
          </w:p>
          <w:p w14:paraId="10A3648A" w14:textId="7F1F2232" w:rsidR="00BB124C" w:rsidRPr="00BB124C" w:rsidRDefault="00BB124C" w:rsidP="00E66DD9">
            <w:pPr>
              <w:jc w:val="both"/>
              <w:rPr>
                <w:rFonts w:ascii="Calibri" w:hAnsi="Calibri"/>
                <w:szCs w:val="22"/>
              </w:rPr>
            </w:pPr>
          </w:p>
        </w:tc>
      </w:tr>
      <w:tr w:rsidR="001D72A0" w:rsidRPr="00D2449B" w14:paraId="036DE7BA"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78729D" w14:textId="01155CF5" w:rsidR="001D72A0" w:rsidRDefault="001D72A0"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on Listed Buildings(s) and Setting:</w:t>
            </w:r>
          </w:p>
          <w:p w14:paraId="1415A325" w14:textId="77777777" w:rsidR="001D72A0" w:rsidRDefault="001D72A0" w:rsidP="00EA09F9">
            <w:pPr>
              <w:pStyle w:val="Header"/>
              <w:tabs>
                <w:tab w:val="clear" w:pos="4153"/>
                <w:tab w:val="clear" w:pos="8306"/>
              </w:tabs>
              <w:contextualSpacing/>
              <w:jc w:val="both"/>
              <w:rPr>
                <w:rFonts w:ascii="Calibri" w:hAnsi="Calibri"/>
                <w:b/>
                <w:szCs w:val="22"/>
              </w:rPr>
            </w:pPr>
          </w:p>
          <w:p w14:paraId="794CE79A" w14:textId="77777777" w:rsidR="00DC2BD7" w:rsidRPr="00DC2BD7" w:rsidRDefault="001D72A0" w:rsidP="001D72A0">
            <w:pPr>
              <w:pStyle w:val="Header"/>
              <w:tabs>
                <w:tab w:val="clear" w:pos="4153"/>
                <w:tab w:val="clear" w:pos="8306"/>
              </w:tabs>
              <w:contextualSpacing/>
              <w:rPr>
                <w:rFonts w:ascii="Calibri" w:hAnsi="Calibri"/>
                <w:bCs/>
                <w:szCs w:val="22"/>
              </w:rPr>
            </w:pPr>
            <w:r w:rsidRPr="001D72A0">
              <w:rPr>
                <w:rFonts w:ascii="Calibri" w:hAnsi="Calibri"/>
                <w:bCs/>
                <w:szCs w:val="22"/>
              </w:rPr>
              <w:t xml:space="preserve">Thornley Hall is a Grade II listed building built in the early 18th Century with remains from the 17th Century. The hall lies on the roadside with </w:t>
            </w:r>
            <w:r w:rsidR="00DC2BD7" w:rsidRPr="00DC2BD7">
              <w:rPr>
                <w:rFonts w:ascii="Calibri" w:hAnsi="Calibri"/>
                <w:bCs/>
                <w:szCs w:val="22"/>
              </w:rPr>
              <w:t>existing agricultural buildings lying  to the north and west of the Listed Building.</w:t>
            </w:r>
            <w:r w:rsidRPr="001D72A0">
              <w:rPr>
                <w:rFonts w:ascii="Calibri" w:hAnsi="Calibri"/>
                <w:bCs/>
                <w:szCs w:val="22"/>
              </w:rPr>
              <w:t xml:space="preserve"> Due to the location of the proposed agricultural </w:t>
            </w:r>
            <w:r w:rsidR="00DC2BD7" w:rsidRPr="00DC2BD7">
              <w:rPr>
                <w:rFonts w:ascii="Calibri" w:hAnsi="Calibri"/>
                <w:bCs/>
                <w:szCs w:val="22"/>
              </w:rPr>
              <w:t>storage building</w:t>
            </w:r>
            <w:r w:rsidRPr="001D72A0">
              <w:rPr>
                <w:rFonts w:ascii="Calibri" w:hAnsi="Calibri"/>
                <w:bCs/>
                <w:szCs w:val="22"/>
              </w:rPr>
              <w:t xml:space="preserve">, it </w:t>
            </w:r>
            <w:r w:rsidR="00DC2BD7" w:rsidRPr="00DC2BD7">
              <w:rPr>
                <w:rFonts w:ascii="Calibri" w:hAnsi="Calibri"/>
                <w:bCs/>
                <w:szCs w:val="22"/>
              </w:rPr>
              <w:t xml:space="preserve">would </w:t>
            </w:r>
            <w:r w:rsidRPr="001D72A0">
              <w:rPr>
                <w:rFonts w:ascii="Calibri" w:hAnsi="Calibri"/>
                <w:bCs/>
                <w:szCs w:val="22"/>
              </w:rPr>
              <w:t xml:space="preserve">be screened from the Hall by existing agricultural buildings on the </w:t>
            </w:r>
            <w:r w:rsidR="00DC2BD7" w:rsidRPr="00DC2BD7">
              <w:rPr>
                <w:rFonts w:ascii="Calibri" w:hAnsi="Calibri"/>
                <w:bCs/>
                <w:szCs w:val="22"/>
              </w:rPr>
              <w:t>farm.</w:t>
            </w:r>
            <w:r w:rsidRPr="001D72A0">
              <w:rPr>
                <w:rFonts w:ascii="Calibri" w:hAnsi="Calibri"/>
                <w:bCs/>
                <w:szCs w:val="22"/>
              </w:rPr>
              <w:t xml:space="preserve"> </w:t>
            </w:r>
            <w:r w:rsidR="00DC2BD7" w:rsidRPr="00DC2BD7">
              <w:rPr>
                <w:rFonts w:ascii="Calibri" w:hAnsi="Calibri"/>
                <w:bCs/>
                <w:szCs w:val="22"/>
              </w:rPr>
              <w:t>As such, it is not considered that the</w:t>
            </w:r>
            <w:r w:rsidRPr="001D72A0">
              <w:rPr>
                <w:rFonts w:ascii="Calibri" w:hAnsi="Calibri"/>
                <w:bCs/>
                <w:szCs w:val="22"/>
              </w:rPr>
              <w:t xml:space="preserve"> proposed development </w:t>
            </w:r>
            <w:r w:rsidR="00DC2BD7" w:rsidRPr="00DC2BD7">
              <w:rPr>
                <w:rFonts w:ascii="Calibri" w:hAnsi="Calibri"/>
                <w:bCs/>
                <w:szCs w:val="22"/>
              </w:rPr>
              <w:t>would</w:t>
            </w:r>
            <w:r w:rsidRPr="001D72A0">
              <w:rPr>
                <w:rFonts w:ascii="Calibri" w:hAnsi="Calibri"/>
                <w:bCs/>
                <w:szCs w:val="22"/>
              </w:rPr>
              <w:t xml:space="preserve"> lead to any undue harm to the significance of the listed building</w:t>
            </w:r>
            <w:r w:rsidR="00DC2BD7" w:rsidRPr="00DC2BD7">
              <w:rPr>
                <w:rFonts w:ascii="Calibri" w:hAnsi="Calibri"/>
                <w:bCs/>
                <w:szCs w:val="22"/>
              </w:rPr>
              <w:t xml:space="preserve"> and would have a neutral impact on its setting.</w:t>
            </w:r>
          </w:p>
          <w:p w14:paraId="2D5D3A36" w14:textId="77777777" w:rsidR="00DC2BD7" w:rsidRPr="00DC2BD7" w:rsidRDefault="00DC2BD7" w:rsidP="001D72A0">
            <w:pPr>
              <w:pStyle w:val="Header"/>
              <w:tabs>
                <w:tab w:val="clear" w:pos="4153"/>
                <w:tab w:val="clear" w:pos="8306"/>
              </w:tabs>
              <w:contextualSpacing/>
              <w:rPr>
                <w:rFonts w:ascii="Calibri" w:hAnsi="Calibri"/>
                <w:bCs/>
                <w:szCs w:val="22"/>
              </w:rPr>
            </w:pPr>
          </w:p>
          <w:p w14:paraId="33A16F7A" w14:textId="6CF8A15F" w:rsidR="001D72A0" w:rsidRPr="001D72A0" w:rsidRDefault="00DC2BD7" w:rsidP="001D72A0">
            <w:pPr>
              <w:pStyle w:val="Header"/>
              <w:tabs>
                <w:tab w:val="clear" w:pos="4153"/>
                <w:tab w:val="clear" w:pos="8306"/>
              </w:tabs>
              <w:contextualSpacing/>
              <w:rPr>
                <w:rFonts w:ascii="Calibri" w:hAnsi="Calibri"/>
                <w:bCs/>
                <w:szCs w:val="22"/>
              </w:rPr>
            </w:pPr>
            <w:r w:rsidRPr="00DC2BD7">
              <w:rPr>
                <w:rFonts w:ascii="Calibri" w:hAnsi="Calibri"/>
                <w:bCs/>
                <w:szCs w:val="22"/>
              </w:rPr>
              <w:t xml:space="preserve">As such, the proposal accords with Key Statement EN5 and Policy DME4 of the Ribble Valley Core Strategy and Sectio 16 of the NPPF. </w:t>
            </w:r>
            <w:r w:rsidR="001D72A0" w:rsidRPr="001D72A0">
              <w:rPr>
                <w:rFonts w:ascii="Calibri" w:hAnsi="Calibri"/>
                <w:bCs/>
                <w:szCs w:val="22"/>
              </w:rPr>
              <w:t xml:space="preserve"> </w:t>
            </w:r>
          </w:p>
          <w:p w14:paraId="668124CE" w14:textId="1BF4F898" w:rsidR="001D72A0" w:rsidRDefault="001D72A0" w:rsidP="00EA09F9">
            <w:pPr>
              <w:pStyle w:val="Header"/>
              <w:tabs>
                <w:tab w:val="clear" w:pos="4153"/>
                <w:tab w:val="clear" w:pos="8306"/>
              </w:tabs>
              <w:contextualSpacing/>
              <w:jc w:val="both"/>
              <w:rPr>
                <w:rFonts w:ascii="Calibri" w:hAnsi="Calibri"/>
                <w:b/>
                <w:szCs w:val="22"/>
              </w:rPr>
            </w:pPr>
          </w:p>
        </w:tc>
      </w:tr>
      <w:tr w:rsidR="00824DB6" w:rsidRPr="00D2449B" w14:paraId="673C0DDB"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B9404A1" w14:textId="77A0AF19" w:rsidR="006916AB" w:rsidRDefault="001A3205" w:rsidP="002C613A">
            <w:pPr>
              <w:pStyle w:val="Header"/>
              <w:tabs>
                <w:tab w:val="clear" w:pos="4153"/>
                <w:tab w:val="clear" w:pos="8306"/>
              </w:tabs>
              <w:contextualSpacing/>
              <w:rPr>
                <w:rFonts w:ascii="Calibri" w:hAnsi="Calibri"/>
                <w:bCs/>
                <w:szCs w:val="22"/>
              </w:rPr>
            </w:pPr>
            <w:r>
              <w:rPr>
                <w:rFonts w:ascii="Calibri" w:hAnsi="Calibri"/>
                <w:bCs/>
                <w:szCs w:val="22"/>
              </w:rPr>
              <w:t xml:space="preserve">Paragraph </w:t>
            </w:r>
            <w:r w:rsidR="002C613A">
              <w:rPr>
                <w:rFonts w:ascii="Calibri" w:hAnsi="Calibri"/>
                <w:bCs/>
                <w:szCs w:val="22"/>
              </w:rPr>
              <w:t>11</w:t>
            </w:r>
            <w:r w:rsidR="001904DF">
              <w:rPr>
                <w:rFonts w:ascii="Calibri" w:hAnsi="Calibri"/>
                <w:bCs/>
                <w:szCs w:val="22"/>
              </w:rPr>
              <w:t>6</w:t>
            </w:r>
            <w:r w:rsidR="002C613A">
              <w:rPr>
                <w:rFonts w:ascii="Calibri" w:hAnsi="Calibri"/>
                <w:bCs/>
                <w:szCs w:val="22"/>
              </w:rPr>
              <w:t xml:space="preserve"> of the National Planning Policy Framework states that </w:t>
            </w:r>
            <w:r w:rsidR="002C613A" w:rsidRPr="002C613A">
              <w:rPr>
                <w:rFonts w:ascii="Calibri" w:hAnsi="Calibri"/>
                <w:bCs/>
                <w:i/>
                <w:iCs/>
                <w:szCs w:val="22"/>
              </w:rPr>
              <w:t>‘</w:t>
            </w:r>
            <w:r w:rsidR="00EE2F25" w:rsidRPr="00EE2F25">
              <w:rPr>
                <w:rFonts w:ascii="Calibri" w:hAnsi="Calibri"/>
                <w:bCs/>
                <w:i/>
                <w:iCs/>
                <w:szCs w:val="22"/>
              </w:rPr>
              <w:t>Development should only be prevented or refused on highways grounds if there would be an unacceptable impact on highway safety, or the residual cumulative impacts on the road network, following mitigation, would be severe, taking into account all reasonable future scenarios</w:t>
            </w:r>
            <w:r w:rsidR="00EE2F25">
              <w:rPr>
                <w:rFonts w:ascii="Calibri" w:hAnsi="Calibri"/>
                <w:bCs/>
                <w:i/>
                <w:iCs/>
                <w:szCs w:val="22"/>
              </w:rPr>
              <w:t>’.</w:t>
            </w:r>
            <w:r w:rsidR="002C613A" w:rsidRPr="002C613A">
              <w:rPr>
                <w:rFonts w:ascii="Calibri" w:hAnsi="Calibri"/>
                <w:bCs/>
                <w:i/>
                <w:iCs/>
                <w:szCs w:val="22"/>
              </w:rPr>
              <w:t xml:space="preserve"> </w:t>
            </w:r>
          </w:p>
          <w:p w14:paraId="47A570B2" w14:textId="77777777" w:rsidR="006916AB" w:rsidRDefault="006916AB" w:rsidP="002C613A">
            <w:pPr>
              <w:pStyle w:val="Header"/>
              <w:tabs>
                <w:tab w:val="clear" w:pos="4153"/>
                <w:tab w:val="clear" w:pos="8306"/>
              </w:tabs>
              <w:contextualSpacing/>
              <w:rPr>
                <w:rFonts w:ascii="Calibri" w:hAnsi="Calibri"/>
                <w:bCs/>
                <w:szCs w:val="22"/>
              </w:rPr>
            </w:pPr>
          </w:p>
          <w:p w14:paraId="3CAFA848" w14:textId="77777777" w:rsidR="006916AB" w:rsidRDefault="006916AB" w:rsidP="002C613A">
            <w:pPr>
              <w:pStyle w:val="Header"/>
              <w:tabs>
                <w:tab w:val="clear" w:pos="4153"/>
                <w:tab w:val="clear" w:pos="8306"/>
              </w:tabs>
              <w:contextualSpacing/>
              <w:rPr>
                <w:rFonts w:ascii="Calibri" w:hAnsi="Calibri"/>
                <w:bCs/>
                <w:szCs w:val="22"/>
              </w:rPr>
            </w:pPr>
            <w:r>
              <w:rPr>
                <w:rFonts w:ascii="Calibri" w:hAnsi="Calibri"/>
                <w:bCs/>
                <w:szCs w:val="22"/>
              </w:rPr>
              <w:t>With regards to parking, Policy DMG3 of the Ribble Valley Core Strategy states that:</w:t>
            </w:r>
          </w:p>
          <w:p w14:paraId="20CBD45F" w14:textId="77777777" w:rsidR="006916AB" w:rsidRDefault="006916AB" w:rsidP="002C613A">
            <w:pPr>
              <w:pStyle w:val="Header"/>
              <w:tabs>
                <w:tab w:val="clear" w:pos="4153"/>
                <w:tab w:val="clear" w:pos="8306"/>
              </w:tabs>
              <w:contextualSpacing/>
              <w:rPr>
                <w:rFonts w:ascii="Calibri" w:hAnsi="Calibri"/>
                <w:bCs/>
                <w:szCs w:val="22"/>
              </w:rPr>
            </w:pPr>
          </w:p>
          <w:p w14:paraId="53D7FB07" w14:textId="29744AD0" w:rsidR="00196339" w:rsidRPr="00E66DD9" w:rsidRDefault="00E66DD9" w:rsidP="00E66DD9">
            <w:pPr>
              <w:pStyle w:val="Header"/>
              <w:contextualSpacing/>
              <w:rPr>
                <w:rFonts w:ascii="Calibri" w:hAnsi="Calibri"/>
                <w:bCs/>
                <w:i/>
                <w:iCs/>
                <w:szCs w:val="22"/>
              </w:rPr>
            </w:pPr>
            <w:r w:rsidRPr="00E66DD9">
              <w:rPr>
                <w:rFonts w:ascii="Calibri" w:hAnsi="Calibri"/>
                <w:bCs/>
                <w:i/>
                <w:iCs/>
                <w:szCs w:val="22"/>
              </w:rPr>
              <w:t>All development proposals will be required to provide adequate car parking and servicing space in line with currently approved standards.</w:t>
            </w:r>
          </w:p>
          <w:p w14:paraId="11307D4C" w14:textId="77777777" w:rsidR="00E66DD9" w:rsidRPr="00E66DD9" w:rsidRDefault="00E66DD9" w:rsidP="00E66DD9">
            <w:pPr>
              <w:pStyle w:val="Header"/>
              <w:contextualSpacing/>
              <w:rPr>
                <w:rFonts w:ascii="Calibri" w:hAnsi="Calibri"/>
                <w:bCs/>
                <w:szCs w:val="22"/>
              </w:rPr>
            </w:pPr>
          </w:p>
          <w:p w14:paraId="75922929" w14:textId="77777777" w:rsidR="00196339" w:rsidRDefault="00196339" w:rsidP="006916AB">
            <w:pPr>
              <w:pStyle w:val="Header"/>
              <w:contextualSpacing/>
              <w:rPr>
                <w:rFonts w:ascii="Calibri" w:hAnsi="Calibri"/>
                <w:bCs/>
                <w:szCs w:val="22"/>
              </w:rPr>
            </w:pPr>
            <w:r>
              <w:rPr>
                <w:rFonts w:ascii="Calibri" w:hAnsi="Calibri"/>
                <w:bCs/>
                <w:szCs w:val="22"/>
              </w:rPr>
              <w:t>Policy DMG1 also states that development must:</w:t>
            </w:r>
          </w:p>
          <w:p w14:paraId="15AD084D" w14:textId="77777777" w:rsidR="00196339" w:rsidRDefault="00196339" w:rsidP="006916AB">
            <w:pPr>
              <w:pStyle w:val="Header"/>
              <w:contextualSpacing/>
              <w:rPr>
                <w:rFonts w:ascii="Calibri" w:hAnsi="Calibri"/>
                <w:bCs/>
                <w:szCs w:val="22"/>
              </w:rPr>
            </w:pPr>
          </w:p>
          <w:p w14:paraId="1CA6E540" w14:textId="37C11994" w:rsidR="00196339" w:rsidRPr="00196339" w:rsidRDefault="00196339" w:rsidP="00196339">
            <w:pPr>
              <w:pStyle w:val="Header"/>
              <w:numPr>
                <w:ilvl w:val="0"/>
                <w:numId w:val="9"/>
              </w:numPr>
              <w:contextualSpacing/>
              <w:rPr>
                <w:rFonts w:ascii="Calibri" w:hAnsi="Calibri"/>
                <w:bCs/>
                <w:i/>
                <w:iCs/>
                <w:szCs w:val="22"/>
              </w:rPr>
            </w:pPr>
            <w:r>
              <w:rPr>
                <w:rFonts w:ascii="Calibri" w:hAnsi="Calibri"/>
                <w:bCs/>
                <w:i/>
                <w:iCs/>
                <w:szCs w:val="22"/>
              </w:rPr>
              <w:t>C</w:t>
            </w:r>
            <w:r w:rsidRPr="00196339">
              <w:rPr>
                <w:rFonts w:ascii="Calibri" w:hAnsi="Calibri"/>
                <w:bCs/>
                <w:i/>
                <w:iCs/>
                <w:szCs w:val="22"/>
              </w:rPr>
              <w:t>onsider the potential traffic and car parking implications.</w:t>
            </w:r>
          </w:p>
          <w:p w14:paraId="7FA95ECF" w14:textId="77777777" w:rsidR="00196339" w:rsidRPr="00196339" w:rsidRDefault="00196339" w:rsidP="00196339">
            <w:pPr>
              <w:pStyle w:val="Header"/>
              <w:numPr>
                <w:ilvl w:val="0"/>
                <w:numId w:val="9"/>
              </w:numPr>
              <w:contextualSpacing/>
              <w:rPr>
                <w:rFonts w:ascii="Calibri" w:hAnsi="Calibri"/>
                <w:bCs/>
                <w:szCs w:val="22"/>
              </w:rPr>
            </w:pPr>
            <w:r>
              <w:rPr>
                <w:rFonts w:ascii="Calibri" w:hAnsi="Calibri"/>
                <w:bCs/>
                <w:i/>
                <w:iCs/>
                <w:szCs w:val="22"/>
              </w:rPr>
              <w:t>E</w:t>
            </w:r>
            <w:r w:rsidRPr="00196339">
              <w:rPr>
                <w:rFonts w:ascii="Calibri" w:hAnsi="Calibri"/>
                <w:bCs/>
                <w:i/>
                <w:iCs/>
                <w:szCs w:val="22"/>
              </w:rPr>
              <w:t>nsure safe access can be provided which is suitable to accommodate the scale and type of traffic likely to be generated.</w:t>
            </w:r>
          </w:p>
          <w:p w14:paraId="58722A8B" w14:textId="77777777" w:rsidR="00196339" w:rsidRDefault="00196339" w:rsidP="00196339">
            <w:pPr>
              <w:pStyle w:val="Header"/>
              <w:contextualSpacing/>
              <w:rPr>
                <w:rFonts w:ascii="Calibri" w:hAnsi="Calibri"/>
                <w:bCs/>
                <w:szCs w:val="22"/>
              </w:rPr>
            </w:pPr>
          </w:p>
          <w:p w14:paraId="4FB69080" w14:textId="77777777" w:rsidR="009B47A2" w:rsidRDefault="008E2A81" w:rsidP="0059532B">
            <w:pPr>
              <w:rPr>
                <w:rFonts w:ascii="Calibri" w:hAnsi="Calibri"/>
                <w:bCs/>
                <w:szCs w:val="22"/>
              </w:rPr>
            </w:pPr>
            <w:r>
              <w:rPr>
                <w:rFonts w:ascii="Calibri" w:hAnsi="Calibri"/>
                <w:bCs/>
                <w:szCs w:val="22"/>
              </w:rPr>
              <w:t>The Local Highway Authority has been consulted on the applicatio</w:t>
            </w:r>
            <w:r w:rsidR="006A4200">
              <w:rPr>
                <w:rFonts w:ascii="Calibri" w:hAnsi="Calibri"/>
                <w:bCs/>
                <w:szCs w:val="22"/>
              </w:rPr>
              <w:t xml:space="preserve">n and </w:t>
            </w:r>
            <w:r w:rsidRPr="008E2A81">
              <w:rPr>
                <w:rFonts w:ascii="Calibri" w:hAnsi="Calibri"/>
                <w:bCs/>
                <w:szCs w:val="22"/>
              </w:rPr>
              <w:t xml:space="preserve">do not raise an objection regarding the proposed development and are of the opinion that the proposed development will not have a significant impact on highway safety or capacity in the immediate vicinity of the site. </w:t>
            </w:r>
          </w:p>
          <w:p w14:paraId="06CD252F" w14:textId="77777777" w:rsidR="009B47A2" w:rsidRDefault="009B47A2" w:rsidP="0059532B">
            <w:pPr>
              <w:rPr>
                <w:rFonts w:ascii="Calibri" w:hAnsi="Calibri"/>
                <w:bCs/>
                <w:szCs w:val="22"/>
              </w:rPr>
            </w:pPr>
          </w:p>
          <w:p w14:paraId="261B9A02" w14:textId="0BA554B5" w:rsidR="008E2A81" w:rsidRDefault="009B47A2" w:rsidP="0059532B">
            <w:pPr>
              <w:rPr>
                <w:rFonts w:ascii="Calibri" w:hAnsi="Calibri"/>
                <w:bCs/>
                <w:szCs w:val="22"/>
              </w:rPr>
            </w:pPr>
            <w:r>
              <w:rPr>
                <w:rFonts w:ascii="Calibri" w:hAnsi="Calibri"/>
                <w:bCs/>
                <w:szCs w:val="22"/>
              </w:rPr>
              <w:t xml:space="preserve">They note </w:t>
            </w:r>
            <w:r w:rsidR="008E2A81" w:rsidRPr="008E2A81">
              <w:rPr>
                <w:rFonts w:ascii="Calibri" w:hAnsi="Calibri"/>
                <w:bCs/>
                <w:szCs w:val="22"/>
              </w:rPr>
              <w:t>that Public Rights of Way FP0341036 runs through the application site which must not be obstructed during the proposed developments</w:t>
            </w:r>
            <w:r>
              <w:rPr>
                <w:rFonts w:ascii="Calibri" w:hAnsi="Calibri"/>
                <w:bCs/>
                <w:szCs w:val="22"/>
              </w:rPr>
              <w:t xml:space="preserve"> and recommend an informative be added to any grant of permission</w:t>
            </w:r>
            <w:r w:rsidR="008E2A81" w:rsidRPr="008E2A81">
              <w:rPr>
                <w:rFonts w:ascii="Calibri" w:hAnsi="Calibri"/>
                <w:bCs/>
                <w:szCs w:val="22"/>
              </w:rPr>
              <w:t>.</w:t>
            </w:r>
          </w:p>
          <w:p w14:paraId="1119F052" w14:textId="77777777" w:rsidR="008E2A81" w:rsidRDefault="008E2A81" w:rsidP="0059532B">
            <w:pPr>
              <w:rPr>
                <w:rFonts w:ascii="Calibri" w:hAnsi="Calibri"/>
                <w:bCs/>
                <w:szCs w:val="22"/>
              </w:rPr>
            </w:pPr>
          </w:p>
          <w:p w14:paraId="4C31D73A" w14:textId="02D4E860" w:rsidR="00EF7AE8" w:rsidRDefault="00EF7AE8" w:rsidP="0059532B">
            <w:pPr>
              <w:rPr>
                <w:rFonts w:ascii="Calibri" w:hAnsi="Calibri"/>
                <w:bCs/>
                <w:szCs w:val="22"/>
              </w:rPr>
            </w:pPr>
            <w:r>
              <w:rPr>
                <w:rFonts w:ascii="Calibri" w:hAnsi="Calibri"/>
                <w:bCs/>
                <w:szCs w:val="22"/>
              </w:rPr>
              <w:t xml:space="preserve">As such, the proposal is considered to accord with Policies DMG1 and DMG3 of the Ribble Valley Core Strategy and the proposal would not result in unacceptable impact on highway safety. </w:t>
            </w:r>
          </w:p>
          <w:p w14:paraId="337694ED" w14:textId="5ECE3385" w:rsidR="00C74794" w:rsidRPr="00EC1C60" w:rsidRDefault="00C74794" w:rsidP="00EF7AE8">
            <w:pPr>
              <w:pStyle w:val="Header"/>
              <w:tabs>
                <w:tab w:val="clear" w:pos="4153"/>
                <w:tab w:val="clear" w:pos="8306"/>
              </w:tabs>
              <w:contextualSpacing/>
              <w:jc w:val="both"/>
              <w:rPr>
                <w:rFonts w:ascii="Calibri" w:hAnsi="Calibri"/>
                <w:bCs/>
                <w:szCs w:val="22"/>
              </w:rPr>
            </w:pPr>
          </w:p>
        </w:tc>
      </w:tr>
      <w:tr w:rsidR="00C0704D" w:rsidRPr="00D2449B" w14:paraId="6D877C31"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B4474B" w:rsidRDefault="00C0704D" w:rsidP="00EA09F9">
            <w:pPr>
              <w:pStyle w:val="Header"/>
              <w:tabs>
                <w:tab w:val="clear" w:pos="4153"/>
                <w:tab w:val="clear" w:pos="8306"/>
              </w:tabs>
              <w:contextualSpacing/>
              <w:jc w:val="both"/>
              <w:rPr>
                <w:rFonts w:ascii="Calibri" w:hAnsi="Calibri"/>
                <w:b/>
                <w:szCs w:val="22"/>
              </w:rPr>
            </w:pPr>
            <w:r w:rsidRPr="00B4474B">
              <w:rPr>
                <w:rFonts w:ascii="Calibri" w:hAnsi="Calibri"/>
                <w:b/>
                <w:szCs w:val="22"/>
              </w:rPr>
              <w:t>Landscape/Ecology:</w:t>
            </w:r>
          </w:p>
          <w:p w14:paraId="02BD88A4" w14:textId="77777777" w:rsidR="005B455E" w:rsidRPr="00B4474B" w:rsidRDefault="005B455E" w:rsidP="00C74794">
            <w:pPr>
              <w:pStyle w:val="Header"/>
              <w:contextualSpacing/>
              <w:jc w:val="both"/>
              <w:rPr>
                <w:rFonts w:ascii="Calibri" w:hAnsi="Calibri"/>
                <w:bCs/>
                <w:szCs w:val="22"/>
              </w:rPr>
            </w:pPr>
          </w:p>
          <w:p w14:paraId="4A32D81F" w14:textId="38561EC0" w:rsidR="00B4474B" w:rsidRPr="00B4474B" w:rsidRDefault="0030709E" w:rsidP="00B4474B">
            <w:pPr>
              <w:pStyle w:val="Header"/>
              <w:contextualSpacing/>
              <w:jc w:val="both"/>
              <w:rPr>
                <w:rFonts w:ascii="Calibri" w:hAnsi="Calibri"/>
                <w:bCs/>
                <w:szCs w:val="22"/>
              </w:rPr>
            </w:pPr>
            <w:r w:rsidRPr="00B4474B">
              <w:rPr>
                <w:rFonts w:ascii="Calibri" w:hAnsi="Calibri"/>
                <w:bCs/>
                <w:szCs w:val="22"/>
              </w:rPr>
              <w:t>The Principal Ecologist at Greater Manchester Ecology Unit has provided comments on the application. They consider tha</w:t>
            </w:r>
            <w:r w:rsidR="00B4474B" w:rsidRPr="00B4474B">
              <w:rPr>
                <w:rFonts w:ascii="Calibri" w:hAnsi="Calibri"/>
                <w:bCs/>
                <w:szCs w:val="22"/>
              </w:rPr>
              <w:t xml:space="preserve">t the proposals will not cause substantive harm to protected or priority habitats or species, but </w:t>
            </w:r>
            <w:r w:rsidR="00B4474B" w:rsidRPr="00B4474B">
              <w:rPr>
                <w:rFonts w:ascii="Calibri" w:hAnsi="Calibri"/>
                <w:bCs/>
                <w:szCs w:val="22"/>
              </w:rPr>
              <w:lastRenderedPageBreak/>
              <w:t xml:space="preserve">will result in the loss of an area of improved grassland.  They note that the BNG proposal shows a net gain of 61%, an increase in Biodiversity Units of 0.309 units from 0.506 of grassland to 0.815 units of proposed native tree planting </w:t>
            </w:r>
            <w:r w:rsidR="00CB7FF2">
              <w:rPr>
                <w:rFonts w:ascii="Calibri" w:hAnsi="Calibri"/>
                <w:bCs/>
                <w:szCs w:val="22"/>
              </w:rPr>
              <w:t xml:space="preserve">(23 trees) </w:t>
            </w:r>
            <w:r w:rsidR="00B4474B" w:rsidRPr="00B4474B">
              <w:rPr>
                <w:rFonts w:ascii="Calibri" w:hAnsi="Calibri"/>
                <w:bCs/>
                <w:szCs w:val="22"/>
              </w:rPr>
              <w:t xml:space="preserve">and broadleaved woodland creation </w:t>
            </w:r>
            <w:r w:rsidR="00CB7FF2">
              <w:rPr>
                <w:rFonts w:ascii="Calibri" w:hAnsi="Calibri"/>
                <w:bCs/>
                <w:szCs w:val="22"/>
              </w:rPr>
              <w:t xml:space="preserve">(763sqm) </w:t>
            </w:r>
            <w:r w:rsidR="00B4474B" w:rsidRPr="00B4474B">
              <w:rPr>
                <w:rFonts w:ascii="Calibri" w:hAnsi="Calibri"/>
                <w:bCs/>
                <w:szCs w:val="22"/>
              </w:rPr>
              <w:t xml:space="preserve">and accept that this gain could be achieved although further details are required. </w:t>
            </w:r>
          </w:p>
          <w:p w14:paraId="1B9A0B1C" w14:textId="77777777" w:rsidR="00B4474B" w:rsidRPr="00B4474B" w:rsidRDefault="00B4474B" w:rsidP="00B4474B">
            <w:pPr>
              <w:pStyle w:val="Header"/>
              <w:contextualSpacing/>
              <w:jc w:val="both"/>
              <w:rPr>
                <w:rFonts w:ascii="Calibri" w:hAnsi="Calibri"/>
                <w:bCs/>
                <w:szCs w:val="22"/>
              </w:rPr>
            </w:pPr>
          </w:p>
          <w:p w14:paraId="07719E38" w14:textId="77777777" w:rsidR="00991770" w:rsidRPr="00B4474B" w:rsidRDefault="00B4474B" w:rsidP="00B4474B">
            <w:pPr>
              <w:pStyle w:val="Header"/>
              <w:contextualSpacing/>
              <w:jc w:val="both"/>
              <w:rPr>
                <w:rFonts w:ascii="Calibri" w:hAnsi="Calibri"/>
                <w:bCs/>
                <w:szCs w:val="22"/>
              </w:rPr>
            </w:pPr>
            <w:r w:rsidRPr="00B4474B">
              <w:rPr>
                <w:rFonts w:ascii="Calibri" w:hAnsi="Calibri"/>
                <w:bCs/>
                <w:szCs w:val="22"/>
              </w:rPr>
              <w:t xml:space="preserve">The Principal Ecologist also notes that the proposed tree planting and woodland creation would be off-site and therefore the biodiversity gain should be secured by means of a S106 planning obligation however the red line boundary has been amended so that the biodiversity gain can be secured by way of planning condition. </w:t>
            </w:r>
          </w:p>
          <w:p w14:paraId="6337C4D8" w14:textId="49B9480D" w:rsidR="00B4474B" w:rsidRPr="00B4474B" w:rsidRDefault="00B4474B" w:rsidP="00B4474B">
            <w:pPr>
              <w:pStyle w:val="Header"/>
              <w:contextualSpacing/>
              <w:jc w:val="both"/>
              <w:rPr>
                <w:rFonts w:ascii="Calibri" w:hAnsi="Calibri"/>
                <w:bCs/>
                <w:szCs w:val="22"/>
              </w:rPr>
            </w:pPr>
          </w:p>
        </w:tc>
      </w:tr>
      <w:tr w:rsidR="00C0704D" w:rsidRPr="00D2449B" w14:paraId="0A9D02B4" w14:textId="77777777" w:rsidTr="001904DF">
        <w:trPr>
          <w:jc w:val="center"/>
        </w:trPr>
        <w:tc>
          <w:tcPr>
            <w:tcW w:w="99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5A7ACFF" w:rsidR="0046548C" w:rsidRPr="009F4443" w:rsidRDefault="009F4443" w:rsidP="00DD62F6">
            <w:pPr>
              <w:pStyle w:val="Header"/>
              <w:tabs>
                <w:tab w:val="clear" w:pos="4153"/>
                <w:tab w:val="clear" w:pos="8306"/>
              </w:tabs>
              <w:contextualSpacing/>
              <w:jc w:val="both"/>
              <w:rPr>
                <w:rFonts w:ascii="Calibri" w:hAnsi="Calibri"/>
                <w:bCs/>
                <w:szCs w:val="22"/>
              </w:rPr>
            </w:pPr>
            <w:r w:rsidRPr="00EF7AE8">
              <w:rPr>
                <w:rFonts w:ascii="Calibri" w:hAnsi="Calibri"/>
                <w:bCs/>
                <w:szCs w:val="22"/>
              </w:rPr>
              <w:t xml:space="preserve">As such, for the above reasons and having regard to all material considerations and matters raised that the application is recommended for </w:t>
            </w:r>
            <w:r w:rsidR="00EF7AE8" w:rsidRPr="00EF7AE8">
              <w:rPr>
                <w:rFonts w:ascii="Calibri" w:hAnsi="Calibri"/>
                <w:bCs/>
                <w:szCs w:val="22"/>
              </w:rPr>
              <w:t>approval.</w:t>
            </w:r>
            <w:r w:rsidR="00EF7AE8">
              <w:rPr>
                <w:rFonts w:ascii="Calibri" w:hAnsi="Calibri"/>
                <w:bCs/>
                <w:szCs w:val="22"/>
              </w:rPr>
              <w:t xml:space="preserve">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D45098" w:rsidRPr="00D2449B" w14:paraId="507FC89B" w14:textId="77777777" w:rsidTr="001904D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D45098" w:rsidRPr="00D2449B" w:rsidRDefault="00D45098" w:rsidP="00D4509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3CB923D" w:rsidR="00D45098" w:rsidRPr="00D2449B" w:rsidRDefault="00EF7AE8" w:rsidP="00D45098">
            <w:pPr>
              <w:rPr>
                <w:rFonts w:ascii="Calibri" w:hAnsi="Calibri"/>
                <w:bCs/>
                <w:szCs w:val="22"/>
              </w:rPr>
            </w:pPr>
            <w:r w:rsidRPr="003C243E">
              <w:rPr>
                <w:rFonts w:asciiTheme="minorHAnsi" w:hAnsiTheme="minorHAnsi"/>
                <w:bCs/>
                <w:szCs w:val="22"/>
              </w:rPr>
              <w:t>That planning consent be granted subject to the imposition of conditions.</w:t>
            </w:r>
          </w:p>
        </w:tc>
      </w:tr>
    </w:tbl>
    <w:p w14:paraId="513FB541" w14:textId="77777777" w:rsidR="00F24B5B" w:rsidRPr="00D2449B" w:rsidRDefault="00F24B5B">
      <w:pPr>
        <w:rPr>
          <w:rFonts w:ascii="Calibri" w:hAnsi="Calibri"/>
          <w:szCs w:val="22"/>
        </w:rPr>
      </w:pPr>
    </w:p>
    <w:sectPr w:rsidR="00F24B5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6ED1"/>
    <w:multiLevelType w:val="hybridMultilevel"/>
    <w:tmpl w:val="589CE890"/>
    <w:lvl w:ilvl="0" w:tplc="86D4D64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37766"/>
    <w:multiLevelType w:val="hybridMultilevel"/>
    <w:tmpl w:val="76422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B703C"/>
    <w:multiLevelType w:val="hybridMultilevel"/>
    <w:tmpl w:val="1F7E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F6777"/>
    <w:multiLevelType w:val="hybridMultilevel"/>
    <w:tmpl w:val="38E07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A62FCC"/>
    <w:multiLevelType w:val="hybridMultilevel"/>
    <w:tmpl w:val="EBF497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6F64CE"/>
    <w:multiLevelType w:val="multilevel"/>
    <w:tmpl w:val="F74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F3598"/>
    <w:multiLevelType w:val="hybridMultilevel"/>
    <w:tmpl w:val="8A56A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0340C"/>
    <w:multiLevelType w:val="hybridMultilevel"/>
    <w:tmpl w:val="EBB04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2192F72"/>
    <w:multiLevelType w:val="hybridMultilevel"/>
    <w:tmpl w:val="0D9A3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9"/>
  </w:num>
  <w:num w:numId="2" w16cid:durableId="1218278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275543">
    <w:abstractNumId w:val="6"/>
  </w:num>
  <w:num w:numId="4" w16cid:durableId="1194266604">
    <w:abstractNumId w:val="3"/>
  </w:num>
  <w:num w:numId="5" w16cid:durableId="1497308981">
    <w:abstractNumId w:val="7"/>
  </w:num>
  <w:num w:numId="6" w16cid:durableId="1237981508">
    <w:abstractNumId w:val="8"/>
  </w:num>
  <w:num w:numId="7" w16cid:durableId="925767359">
    <w:abstractNumId w:val="0"/>
  </w:num>
  <w:num w:numId="8" w16cid:durableId="1213616906">
    <w:abstractNumId w:val="4"/>
  </w:num>
  <w:num w:numId="9" w16cid:durableId="846484393">
    <w:abstractNumId w:val="1"/>
  </w:num>
  <w:num w:numId="10" w16cid:durableId="884871299">
    <w:abstractNumId w:val="2"/>
  </w:num>
  <w:num w:numId="11" w16cid:durableId="1548030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132"/>
    <w:rsid w:val="00055BD3"/>
    <w:rsid w:val="0008050C"/>
    <w:rsid w:val="00083E07"/>
    <w:rsid w:val="00094B27"/>
    <w:rsid w:val="000B5CB5"/>
    <w:rsid w:val="000E33C4"/>
    <w:rsid w:val="001124F9"/>
    <w:rsid w:val="0011514E"/>
    <w:rsid w:val="00130035"/>
    <w:rsid w:val="00170422"/>
    <w:rsid w:val="0017147C"/>
    <w:rsid w:val="00174DFE"/>
    <w:rsid w:val="001856F4"/>
    <w:rsid w:val="001904DF"/>
    <w:rsid w:val="001906E5"/>
    <w:rsid w:val="00196339"/>
    <w:rsid w:val="001A3205"/>
    <w:rsid w:val="001A32EE"/>
    <w:rsid w:val="001A64B6"/>
    <w:rsid w:val="001D10F6"/>
    <w:rsid w:val="001D4F7A"/>
    <w:rsid w:val="001D707E"/>
    <w:rsid w:val="001D72A0"/>
    <w:rsid w:val="001E60A9"/>
    <w:rsid w:val="001F394A"/>
    <w:rsid w:val="0020621B"/>
    <w:rsid w:val="002119BE"/>
    <w:rsid w:val="00223616"/>
    <w:rsid w:val="00250879"/>
    <w:rsid w:val="00276D93"/>
    <w:rsid w:val="00284BD0"/>
    <w:rsid w:val="0029334A"/>
    <w:rsid w:val="00297574"/>
    <w:rsid w:val="002A01CF"/>
    <w:rsid w:val="002A2129"/>
    <w:rsid w:val="002C4F1F"/>
    <w:rsid w:val="002C613A"/>
    <w:rsid w:val="002C6277"/>
    <w:rsid w:val="002E0584"/>
    <w:rsid w:val="002E5796"/>
    <w:rsid w:val="002F0094"/>
    <w:rsid w:val="002F2580"/>
    <w:rsid w:val="0030709E"/>
    <w:rsid w:val="0032052B"/>
    <w:rsid w:val="00321B6E"/>
    <w:rsid w:val="00334D8B"/>
    <w:rsid w:val="00344925"/>
    <w:rsid w:val="00351FBD"/>
    <w:rsid w:val="003605AB"/>
    <w:rsid w:val="003C23DC"/>
    <w:rsid w:val="003D0F45"/>
    <w:rsid w:val="003D4F60"/>
    <w:rsid w:val="003E313E"/>
    <w:rsid w:val="0042145C"/>
    <w:rsid w:val="004234BD"/>
    <w:rsid w:val="00440CB6"/>
    <w:rsid w:val="00444C87"/>
    <w:rsid w:val="0045147B"/>
    <w:rsid w:val="0046548C"/>
    <w:rsid w:val="004751B8"/>
    <w:rsid w:val="0048742F"/>
    <w:rsid w:val="004947BB"/>
    <w:rsid w:val="004A5EA9"/>
    <w:rsid w:val="004C2434"/>
    <w:rsid w:val="004D4282"/>
    <w:rsid w:val="004D6AFD"/>
    <w:rsid w:val="004F0649"/>
    <w:rsid w:val="004F0D1A"/>
    <w:rsid w:val="005047EB"/>
    <w:rsid w:val="00510FA2"/>
    <w:rsid w:val="005165D7"/>
    <w:rsid w:val="005272C5"/>
    <w:rsid w:val="00535424"/>
    <w:rsid w:val="00554297"/>
    <w:rsid w:val="00556ECD"/>
    <w:rsid w:val="00574A4B"/>
    <w:rsid w:val="0059532B"/>
    <w:rsid w:val="00597949"/>
    <w:rsid w:val="005B1D00"/>
    <w:rsid w:val="005B455E"/>
    <w:rsid w:val="005E0735"/>
    <w:rsid w:val="005E1C6C"/>
    <w:rsid w:val="005E65DF"/>
    <w:rsid w:val="0060550A"/>
    <w:rsid w:val="00616F9B"/>
    <w:rsid w:val="006559ED"/>
    <w:rsid w:val="00665244"/>
    <w:rsid w:val="00684265"/>
    <w:rsid w:val="006916AB"/>
    <w:rsid w:val="00692B60"/>
    <w:rsid w:val="00694DB9"/>
    <w:rsid w:val="006A4200"/>
    <w:rsid w:val="006A71AD"/>
    <w:rsid w:val="006C0221"/>
    <w:rsid w:val="006C2BFA"/>
    <w:rsid w:val="006C4F87"/>
    <w:rsid w:val="006D6733"/>
    <w:rsid w:val="006F6849"/>
    <w:rsid w:val="0070054B"/>
    <w:rsid w:val="007350BB"/>
    <w:rsid w:val="007360B7"/>
    <w:rsid w:val="00761BFA"/>
    <w:rsid w:val="00773A66"/>
    <w:rsid w:val="00776AE2"/>
    <w:rsid w:val="00796370"/>
    <w:rsid w:val="007C791C"/>
    <w:rsid w:val="007D7DF4"/>
    <w:rsid w:val="007E0D23"/>
    <w:rsid w:val="007E6F97"/>
    <w:rsid w:val="007F16D6"/>
    <w:rsid w:val="00811771"/>
    <w:rsid w:val="008229AF"/>
    <w:rsid w:val="00823DF9"/>
    <w:rsid w:val="0082447D"/>
    <w:rsid w:val="00824DB6"/>
    <w:rsid w:val="00825DFD"/>
    <w:rsid w:val="008268E3"/>
    <w:rsid w:val="00837F4F"/>
    <w:rsid w:val="008421AE"/>
    <w:rsid w:val="00852890"/>
    <w:rsid w:val="008542DE"/>
    <w:rsid w:val="008673B6"/>
    <w:rsid w:val="00875D50"/>
    <w:rsid w:val="00882C35"/>
    <w:rsid w:val="008842F2"/>
    <w:rsid w:val="00891300"/>
    <w:rsid w:val="008A28C8"/>
    <w:rsid w:val="008A5136"/>
    <w:rsid w:val="008B0F70"/>
    <w:rsid w:val="008B73A8"/>
    <w:rsid w:val="008E2A81"/>
    <w:rsid w:val="0090103B"/>
    <w:rsid w:val="009136AB"/>
    <w:rsid w:val="009330DA"/>
    <w:rsid w:val="009462CA"/>
    <w:rsid w:val="009507AE"/>
    <w:rsid w:val="00991770"/>
    <w:rsid w:val="00992C6F"/>
    <w:rsid w:val="009B47A2"/>
    <w:rsid w:val="009C3734"/>
    <w:rsid w:val="009E2D58"/>
    <w:rsid w:val="009E646F"/>
    <w:rsid w:val="009F4443"/>
    <w:rsid w:val="00A12CEE"/>
    <w:rsid w:val="00A263D5"/>
    <w:rsid w:val="00A42E82"/>
    <w:rsid w:val="00A46AFC"/>
    <w:rsid w:val="00A579BB"/>
    <w:rsid w:val="00A63D55"/>
    <w:rsid w:val="00A93290"/>
    <w:rsid w:val="00A94D5D"/>
    <w:rsid w:val="00A95D89"/>
    <w:rsid w:val="00AB2DFE"/>
    <w:rsid w:val="00AB7AAC"/>
    <w:rsid w:val="00AD394F"/>
    <w:rsid w:val="00AE2CC8"/>
    <w:rsid w:val="00B3255D"/>
    <w:rsid w:val="00B405A8"/>
    <w:rsid w:val="00B42D3D"/>
    <w:rsid w:val="00B4474B"/>
    <w:rsid w:val="00B579C4"/>
    <w:rsid w:val="00B70564"/>
    <w:rsid w:val="00B93EB5"/>
    <w:rsid w:val="00B95F2C"/>
    <w:rsid w:val="00BA2201"/>
    <w:rsid w:val="00BA568D"/>
    <w:rsid w:val="00BB124C"/>
    <w:rsid w:val="00BD30EE"/>
    <w:rsid w:val="00BD3F03"/>
    <w:rsid w:val="00BE0A17"/>
    <w:rsid w:val="00BE1023"/>
    <w:rsid w:val="00C0704D"/>
    <w:rsid w:val="00C25722"/>
    <w:rsid w:val="00C33E65"/>
    <w:rsid w:val="00C437A7"/>
    <w:rsid w:val="00C618DB"/>
    <w:rsid w:val="00C672A4"/>
    <w:rsid w:val="00C7295D"/>
    <w:rsid w:val="00C72CC2"/>
    <w:rsid w:val="00C74794"/>
    <w:rsid w:val="00CB7FF2"/>
    <w:rsid w:val="00CE5D24"/>
    <w:rsid w:val="00D11007"/>
    <w:rsid w:val="00D14284"/>
    <w:rsid w:val="00D17EB1"/>
    <w:rsid w:val="00D2449B"/>
    <w:rsid w:val="00D24AB7"/>
    <w:rsid w:val="00D256C3"/>
    <w:rsid w:val="00D45098"/>
    <w:rsid w:val="00D54E67"/>
    <w:rsid w:val="00D619CC"/>
    <w:rsid w:val="00DB705B"/>
    <w:rsid w:val="00DC0078"/>
    <w:rsid w:val="00DC2BD7"/>
    <w:rsid w:val="00DD0D79"/>
    <w:rsid w:val="00DD62F6"/>
    <w:rsid w:val="00E02C79"/>
    <w:rsid w:val="00E43E40"/>
    <w:rsid w:val="00E450ED"/>
    <w:rsid w:val="00E45F3C"/>
    <w:rsid w:val="00E46243"/>
    <w:rsid w:val="00E66534"/>
    <w:rsid w:val="00E66DD9"/>
    <w:rsid w:val="00E70047"/>
    <w:rsid w:val="00E72F6C"/>
    <w:rsid w:val="00E777EF"/>
    <w:rsid w:val="00E8624D"/>
    <w:rsid w:val="00EA09F9"/>
    <w:rsid w:val="00EA3C5B"/>
    <w:rsid w:val="00EC1C60"/>
    <w:rsid w:val="00EC23C7"/>
    <w:rsid w:val="00ED00B7"/>
    <w:rsid w:val="00EE0238"/>
    <w:rsid w:val="00EE2F25"/>
    <w:rsid w:val="00EF4411"/>
    <w:rsid w:val="00EF44E6"/>
    <w:rsid w:val="00EF7AE8"/>
    <w:rsid w:val="00F05987"/>
    <w:rsid w:val="00F11D4B"/>
    <w:rsid w:val="00F22B88"/>
    <w:rsid w:val="00F23659"/>
    <w:rsid w:val="00F24B5B"/>
    <w:rsid w:val="00F4377B"/>
    <w:rsid w:val="00F5126F"/>
    <w:rsid w:val="00F71983"/>
    <w:rsid w:val="00F96F61"/>
    <w:rsid w:val="00FA0646"/>
    <w:rsid w:val="00FA7115"/>
    <w:rsid w:val="00FC5C9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4751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761BFA"/>
    <w:rPr>
      <w:color w:val="0000FF" w:themeColor="hyperlink"/>
      <w:u w:val="single"/>
    </w:rPr>
  </w:style>
  <w:style w:type="character" w:styleId="UnresolvedMention">
    <w:name w:val="Unresolved Mention"/>
    <w:basedOn w:val="DefaultParagraphFont"/>
    <w:uiPriority w:val="99"/>
    <w:semiHidden/>
    <w:unhideWhenUsed/>
    <w:rsid w:val="00761BFA"/>
    <w:rPr>
      <w:color w:val="605E5C"/>
      <w:shd w:val="clear" w:color="auto" w:fill="E1DFDD"/>
    </w:rPr>
  </w:style>
  <w:style w:type="paragraph" w:styleId="NormalWeb">
    <w:name w:val="Normal (Web)"/>
    <w:basedOn w:val="Normal"/>
    <w:uiPriority w:val="99"/>
    <w:semiHidden/>
    <w:unhideWhenUsed/>
    <w:rsid w:val="00C74794"/>
    <w:rPr>
      <w:rFonts w:ascii="Times New Roman" w:hAnsi="Times New Roman"/>
      <w:sz w:val="24"/>
      <w:szCs w:val="24"/>
    </w:rPr>
  </w:style>
  <w:style w:type="character" w:customStyle="1" w:styleId="Heading1Char">
    <w:name w:val="Heading 1 Char"/>
    <w:basedOn w:val="DefaultParagraphFont"/>
    <w:link w:val="Heading1"/>
    <w:uiPriority w:val="9"/>
    <w:rsid w:val="004751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7173">
      <w:bodyDiv w:val="1"/>
      <w:marLeft w:val="0"/>
      <w:marRight w:val="0"/>
      <w:marTop w:val="0"/>
      <w:marBottom w:val="0"/>
      <w:divBdr>
        <w:top w:val="none" w:sz="0" w:space="0" w:color="auto"/>
        <w:left w:val="none" w:sz="0" w:space="0" w:color="auto"/>
        <w:bottom w:val="none" w:sz="0" w:space="0" w:color="auto"/>
        <w:right w:val="none" w:sz="0" w:space="0" w:color="auto"/>
      </w:divBdr>
    </w:div>
    <w:div w:id="301691720">
      <w:bodyDiv w:val="1"/>
      <w:marLeft w:val="0"/>
      <w:marRight w:val="0"/>
      <w:marTop w:val="0"/>
      <w:marBottom w:val="0"/>
      <w:divBdr>
        <w:top w:val="none" w:sz="0" w:space="0" w:color="auto"/>
        <w:left w:val="none" w:sz="0" w:space="0" w:color="auto"/>
        <w:bottom w:val="none" w:sz="0" w:space="0" w:color="auto"/>
        <w:right w:val="none" w:sz="0" w:space="0" w:color="auto"/>
      </w:divBdr>
    </w:div>
    <w:div w:id="349263623">
      <w:bodyDiv w:val="1"/>
      <w:marLeft w:val="0"/>
      <w:marRight w:val="0"/>
      <w:marTop w:val="0"/>
      <w:marBottom w:val="0"/>
      <w:divBdr>
        <w:top w:val="none" w:sz="0" w:space="0" w:color="auto"/>
        <w:left w:val="none" w:sz="0" w:space="0" w:color="auto"/>
        <w:bottom w:val="none" w:sz="0" w:space="0" w:color="auto"/>
        <w:right w:val="none" w:sz="0" w:space="0" w:color="auto"/>
      </w:divBdr>
    </w:div>
    <w:div w:id="401636916">
      <w:bodyDiv w:val="1"/>
      <w:marLeft w:val="0"/>
      <w:marRight w:val="0"/>
      <w:marTop w:val="0"/>
      <w:marBottom w:val="0"/>
      <w:divBdr>
        <w:top w:val="none" w:sz="0" w:space="0" w:color="auto"/>
        <w:left w:val="none" w:sz="0" w:space="0" w:color="auto"/>
        <w:bottom w:val="none" w:sz="0" w:space="0" w:color="auto"/>
        <w:right w:val="none" w:sz="0" w:space="0" w:color="auto"/>
      </w:divBdr>
    </w:div>
    <w:div w:id="630095768">
      <w:bodyDiv w:val="1"/>
      <w:marLeft w:val="0"/>
      <w:marRight w:val="0"/>
      <w:marTop w:val="0"/>
      <w:marBottom w:val="0"/>
      <w:divBdr>
        <w:top w:val="none" w:sz="0" w:space="0" w:color="auto"/>
        <w:left w:val="none" w:sz="0" w:space="0" w:color="auto"/>
        <w:bottom w:val="none" w:sz="0" w:space="0" w:color="auto"/>
        <w:right w:val="none" w:sz="0" w:space="0" w:color="auto"/>
      </w:divBdr>
    </w:div>
    <w:div w:id="676615072">
      <w:bodyDiv w:val="1"/>
      <w:marLeft w:val="0"/>
      <w:marRight w:val="0"/>
      <w:marTop w:val="0"/>
      <w:marBottom w:val="0"/>
      <w:divBdr>
        <w:top w:val="none" w:sz="0" w:space="0" w:color="auto"/>
        <w:left w:val="none" w:sz="0" w:space="0" w:color="auto"/>
        <w:bottom w:val="none" w:sz="0" w:space="0" w:color="auto"/>
        <w:right w:val="none" w:sz="0" w:space="0" w:color="auto"/>
      </w:divBdr>
    </w:div>
    <w:div w:id="696391963">
      <w:bodyDiv w:val="1"/>
      <w:marLeft w:val="0"/>
      <w:marRight w:val="0"/>
      <w:marTop w:val="0"/>
      <w:marBottom w:val="0"/>
      <w:divBdr>
        <w:top w:val="none" w:sz="0" w:space="0" w:color="auto"/>
        <w:left w:val="none" w:sz="0" w:space="0" w:color="auto"/>
        <w:bottom w:val="none" w:sz="0" w:space="0" w:color="auto"/>
        <w:right w:val="none" w:sz="0" w:space="0" w:color="auto"/>
      </w:divBdr>
    </w:div>
    <w:div w:id="716857441">
      <w:bodyDiv w:val="1"/>
      <w:marLeft w:val="0"/>
      <w:marRight w:val="0"/>
      <w:marTop w:val="0"/>
      <w:marBottom w:val="0"/>
      <w:divBdr>
        <w:top w:val="none" w:sz="0" w:space="0" w:color="auto"/>
        <w:left w:val="none" w:sz="0" w:space="0" w:color="auto"/>
        <w:bottom w:val="none" w:sz="0" w:space="0" w:color="auto"/>
        <w:right w:val="none" w:sz="0" w:space="0" w:color="auto"/>
      </w:divBdr>
    </w:div>
    <w:div w:id="765921513">
      <w:bodyDiv w:val="1"/>
      <w:marLeft w:val="0"/>
      <w:marRight w:val="0"/>
      <w:marTop w:val="0"/>
      <w:marBottom w:val="0"/>
      <w:divBdr>
        <w:top w:val="none" w:sz="0" w:space="0" w:color="auto"/>
        <w:left w:val="none" w:sz="0" w:space="0" w:color="auto"/>
        <w:bottom w:val="none" w:sz="0" w:space="0" w:color="auto"/>
        <w:right w:val="none" w:sz="0" w:space="0" w:color="auto"/>
      </w:divBdr>
    </w:div>
    <w:div w:id="794442666">
      <w:bodyDiv w:val="1"/>
      <w:marLeft w:val="0"/>
      <w:marRight w:val="0"/>
      <w:marTop w:val="0"/>
      <w:marBottom w:val="0"/>
      <w:divBdr>
        <w:top w:val="none" w:sz="0" w:space="0" w:color="auto"/>
        <w:left w:val="none" w:sz="0" w:space="0" w:color="auto"/>
        <w:bottom w:val="none" w:sz="0" w:space="0" w:color="auto"/>
        <w:right w:val="none" w:sz="0" w:space="0" w:color="auto"/>
      </w:divBdr>
    </w:div>
    <w:div w:id="804355132">
      <w:bodyDiv w:val="1"/>
      <w:marLeft w:val="0"/>
      <w:marRight w:val="0"/>
      <w:marTop w:val="0"/>
      <w:marBottom w:val="0"/>
      <w:divBdr>
        <w:top w:val="none" w:sz="0" w:space="0" w:color="auto"/>
        <w:left w:val="none" w:sz="0" w:space="0" w:color="auto"/>
        <w:bottom w:val="none" w:sz="0" w:space="0" w:color="auto"/>
        <w:right w:val="none" w:sz="0" w:space="0" w:color="auto"/>
      </w:divBdr>
    </w:div>
    <w:div w:id="981538220">
      <w:bodyDiv w:val="1"/>
      <w:marLeft w:val="0"/>
      <w:marRight w:val="0"/>
      <w:marTop w:val="0"/>
      <w:marBottom w:val="0"/>
      <w:divBdr>
        <w:top w:val="none" w:sz="0" w:space="0" w:color="auto"/>
        <w:left w:val="none" w:sz="0" w:space="0" w:color="auto"/>
        <w:bottom w:val="none" w:sz="0" w:space="0" w:color="auto"/>
        <w:right w:val="none" w:sz="0" w:space="0" w:color="auto"/>
      </w:divBdr>
    </w:div>
    <w:div w:id="1028605218">
      <w:bodyDiv w:val="1"/>
      <w:marLeft w:val="0"/>
      <w:marRight w:val="0"/>
      <w:marTop w:val="0"/>
      <w:marBottom w:val="0"/>
      <w:divBdr>
        <w:top w:val="none" w:sz="0" w:space="0" w:color="auto"/>
        <w:left w:val="none" w:sz="0" w:space="0" w:color="auto"/>
        <w:bottom w:val="none" w:sz="0" w:space="0" w:color="auto"/>
        <w:right w:val="none" w:sz="0" w:space="0" w:color="auto"/>
      </w:divBdr>
    </w:div>
    <w:div w:id="1103918210">
      <w:bodyDiv w:val="1"/>
      <w:marLeft w:val="0"/>
      <w:marRight w:val="0"/>
      <w:marTop w:val="0"/>
      <w:marBottom w:val="0"/>
      <w:divBdr>
        <w:top w:val="none" w:sz="0" w:space="0" w:color="auto"/>
        <w:left w:val="none" w:sz="0" w:space="0" w:color="auto"/>
        <w:bottom w:val="none" w:sz="0" w:space="0" w:color="auto"/>
        <w:right w:val="none" w:sz="0" w:space="0" w:color="auto"/>
      </w:divBdr>
    </w:div>
    <w:div w:id="1126897121">
      <w:bodyDiv w:val="1"/>
      <w:marLeft w:val="0"/>
      <w:marRight w:val="0"/>
      <w:marTop w:val="0"/>
      <w:marBottom w:val="0"/>
      <w:divBdr>
        <w:top w:val="none" w:sz="0" w:space="0" w:color="auto"/>
        <w:left w:val="none" w:sz="0" w:space="0" w:color="auto"/>
        <w:bottom w:val="none" w:sz="0" w:space="0" w:color="auto"/>
        <w:right w:val="none" w:sz="0" w:space="0" w:color="auto"/>
      </w:divBdr>
    </w:div>
    <w:div w:id="1299729558">
      <w:bodyDiv w:val="1"/>
      <w:marLeft w:val="0"/>
      <w:marRight w:val="0"/>
      <w:marTop w:val="0"/>
      <w:marBottom w:val="0"/>
      <w:divBdr>
        <w:top w:val="none" w:sz="0" w:space="0" w:color="auto"/>
        <w:left w:val="none" w:sz="0" w:space="0" w:color="auto"/>
        <w:bottom w:val="none" w:sz="0" w:space="0" w:color="auto"/>
        <w:right w:val="none" w:sz="0" w:space="0" w:color="auto"/>
      </w:divBdr>
    </w:div>
    <w:div w:id="1340087375">
      <w:bodyDiv w:val="1"/>
      <w:marLeft w:val="0"/>
      <w:marRight w:val="0"/>
      <w:marTop w:val="0"/>
      <w:marBottom w:val="0"/>
      <w:divBdr>
        <w:top w:val="none" w:sz="0" w:space="0" w:color="auto"/>
        <w:left w:val="none" w:sz="0" w:space="0" w:color="auto"/>
        <w:bottom w:val="none" w:sz="0" w:space="0" w:color="auto"/>
        <w:right w:val="none" w:sz="0" w:space="0" w:color="auto"/>
      </w:divBdr>
    </w:div>
    <w:div w:id="1507862552">
      <w:bodyDiv w:val="1"/>
      <w:marLeft w:val="0"/>
      <w:marRight w:val="0"/>
      <w:marTop w:val="0"/>
      <w:marBottom w:val="0"/>
      <w:divBdr>
        <w:top w:val="none" w:sz="0" w:space="0" w:color="auto"/>
        <w:left w:val="none" w:sz="0" w:space="0" w:color="auto"/>
        <w:bottom w:val="none" w:sz="0" w:space="0" w:color="auto"/>
        <w:right w:val="none" w:sz="0" w:space="0" w:color="auto"/>
      </w:divBdr>
    </w:div>
    <w:div w:id="1708336160">
      <w:bodyDiv w:val="1"/>
      <w:marLeft w:val="0"/>
      <w:marRight w:val="0"/>
      <w:marTop w:val="0"/>
      <w:marBottom w:val="0"/>
      <w:divBdr>
        <w:top w:val="none" w:sz="0" w:space="0" w:color="auto"/>
        <w:left w:val="none" w:sz="0" w:space="0" w:color="auto"/>
        <w:bottom w:val="none" w:sz="0" w:space="0" w:color="auto"/>
        <w:right w:val="none" w:sz="0" w:space="0" w:color="auto"/>
      </w:divBdr>
    </w:div>
    <w:div w:id="1760371213">
      <w:bodyDiv w:val="1"/>
      <w:marLeft w:val="0"/>
      <w:marRight w:val="0"/>
      <w:marTop w:val="0"/>
      <w:marBottom w:val="0"/>
      <w:divBdr>
        <w:top w:val="none" w:sz="0" w:space="0" w:color="auto"/>
        <w:left w:val="none" w:sz="0" w:space="0" w:color="auto"/>
        <w:bottom w:val="none" w:sz="0" w:space="0" w:color="auto"/>
        <w:right w:val="none" w:sz="0" w:space="0" w:color="auto"/>
      </w:divBdr>
    </w:div>
    <w:div w:id="1783501247">
      <w:bodyDiv w:val="1"/>
      <w:marLeft w:val="0"/>
      <w:marRight w:val="0"/>
      <w:marTop w:val="0"/>
      <w:marBottom w:val="0"/>
      <w:divBdr>
        <w:top w:val="none" w:sz="0" w:space="0" w:color="auto"/>
        <w:left w:val="none" w:sz="0" w:space="0" w:color="auto"/>
        <w:bottom w:val="none" w:sz="0" w:space="0" w:color="auto"/>
        <w:right w:val="none" w:sz="0" w:space="0" w:color="auto"/>
      </w:divBdr>
    </w:div>
    <w:div w:id="1815875751">
      <w:bodyDiv w:val="1"/>
      <w:marLeft w:val="0"/>
      <w:marRight w:val="0"/>
      <w:marTop w:val="0"/>
      <w:marBottom w:val="0"/>
      <w:divBdr>
        <w:top w:val="none" w:sz="0" w:space="0" w:color="auto"/>
        <w:left w:val="none" w:sz="0" w:space="0" w:color="auto"/>
        <w:bottom w:val="none" w:sz="0" w:space="0" w:color="auto"/>
        <w:right w:val="none" w:sz="0" w:space="0" w:color="auto"/>
      </w:divBdr>
    </w:div>
    <w:div w:id="1820998657">
      <w:bodyDiv w:val="1"/>
      <w:marLeft w:val="0"/>
      <w:marRight w:val="0"/>
      <w:marTop w:val="0"/>
      <w:marBottom w:val="0"/>
      <w:divBdr>
        <w:top w:val="none" w:sz="0" w:space="0" w:color="auto"/>
        <w:left w:val="none" w:sz="0" w:space="0" w:color="auto"/>
        <w:bottom w:val="none" w:sz="0" w:space="0" w:color="auto"/>
        <w:right w:val="none" w:sz="0" w:space="0" w:color="auto"/>
      </w:divBdr>
    </w:div>
    <w:div w:id="1829596160">
      <w:bodyDiv w:val="1"/>
      <w:marLeft w:val="0"/>
      <w:marRight w:val="0"/>
      <w:marTop w:val="0"/>
      <w:marBottom w:val="0"/>
      <w:divBdr>
        <w:top w:val="none" w:sz="0" w:space="0" w:color="auto"/>
        <w:left w:val="none" w:sz="0" w:space="0" w:color="auto"/>
        <w:bottom w:val="none" w:sz="0" w:space="0" w:color="auto"/>
        <w:right w:val="none" w:sz="0" w:space="0" w:color="auto"/>
      </w:divBdr>
    </w:div>
    <w:div w:id="1860851864">
      <w:bodyDiv w:val="1"/>
      <w:marLeft w:val="0"/>
      <w:marRight w:val="0"/>
      <w:marTop w:val="0"/>
      <w:marBottom w:val="0"/>
      <w:divBdr>
        <w:top w:val="none" w:sz="0" w:space="0" w:color="auto"/>
        <w:left w:val="none" w:sz="0" w:space="0" w:color="auto"/>
        <w:bottom w:val="none" w:sz="0" w:space="0" w:color="auto"/>
        <w:right w:val="none" w:sz="0" w:space="0" w:color="auto"/>
      </w:divBdr>
    </w:div>
    <w:div w:id="2023238133">
      <w:bodyDiv w:val="1"/>
      <w:marLeft w:val="0"/>
      <w:marRight w:val="0"/>
      <w:marTop w:val="0"/>
      <w:marBottom w:val="0"/>
      <w:divBdr>
        <w:top w:val="none" w:sz="0" w:space="0" w:color="auto"/>
        <w:left w:val="none" w:sz="0" w:space="0" w:color="auto"/>
        <w:bottom w:val="none" w:sz="0" w:space="0" w:color="auto"/>
        <w:right w:val="none" w:sz="0" w:space="0" w:color="auto"/>
      </w:divBdr>
    </w:div>
    <w:div w:id="2041929140">
      <w:bodyDiv w:val="1"/>
      <w:marLeft w:val="0"/>
      <w:marRight w:val="0"/>
      <w:marTop w:val="0"/>
      <w:marBottom w:val="0"/>
      <w:divBdr>
        <w:top w:val="none" w:sz="0" w:space="0" w:color="auto"/>
        <w:left w:val="none" w:sz="0" w:space="0" w:color="auto"/>
        <w:bottom w:val="none" w:sz="0" w:space="0" w:color="auto"/>
        <w:right w:val="none" w:sz="0" w:space="0" w:color="auto"/>
      </w:divBdr>
    </w:div>
    <w:div w:id="2065567666">
      <w:bodyDiv w:val="1"/>
      <w:marLeft w:val="0"/>
      <w:marRight w:val="0"/>
      <w:marTop w:val="0"/>
      <w:marBottom w:val="0"/>
      <w:divBdr>
        <w:top w:val="none" w:sz="0" w:space="0" w:color="auto"/>
        <w:left w:val="none" w:sz="0" w:space="0" w:color="auto"/>
        <w:bottom w:val="none" w:sz="0" w:space="0" w:color="auto"/>
        <w:right w:val="none" w:sz="0" w:space="0" w:color="auto"/>
      </w:divBdr>
    </w:div>
    <w:div w:id="21144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2024-03-28T16:07:00Z</cp:lastPrinted>
  <dcterms:created xsi:type="dcterms:W3CDTF">2025-01-15T17:20:00Z</dcterms:created>
  <dcterms:modified xsi:type="dcterms:W3CDTF">2025-01-15T17:20:00Z</dcterms:modified>
</cp:coreProperties>
</file>