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30A0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36DFA2B" w:rsidR="00837F4F" w:rsidRPr="00D2449B" w:rsidRDefault="00B93C1C"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17260F0" w:rsidR="00837F4F" w:rsidRPr="00D2449B" w:rsidRDefault="00B93C1C" w:rsidP="00D2449B">
            <w:pPr>
              <w:jc w:val="center"/>
              <w:rPr>
                <w:rFonts w:ascii="Calibri" w:hAnsi="Calibri"/>
                <w:b/>
                <w:szCs w:val="22"/>
              </w:rPr>
            </w:pPr>
            <w:r>
              <w:rPr>
                <w:rFonts w:ascii="Calibri" w:hAnsi="Calibri"/>
                <w:b/>
                <w:szCs w:val="22"/>
              </w:rPr>
              <w:t>06/02/2025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0348AFC" w:rsidR="00837F4F" w:rsidRPr="00D2449B" w:rsidRDefault="00DF0A3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3CD1153" w:rsidR="00837F4F" w:rsidRPr="00D2449B" w:rsidRDefault="00DF0A38" w:rsidP="00D2449B">
            <w:pPr>
              <w:jc w:val="center"/>
              <w:rPr>
                <w:rFonts w:ascii="Calibri" w:hAnsi="Calibri"/>
                <w:b/>
                <w:szCs w:val="22"/>
              </w:rPr>
            </w:pPr>
            <w:r>
              <w:rPr>
                <w:rFonts w:ascii="Calibri" w:hAnsi="Calibri"/>
                <w:b/>
                <w:szCs w:val="22"/>
              </w:rPr>
              <w:t>07/2/25</w:t>
            </w:r>
          </w:p>
        </w:tc>
      </w:tr>
      <w:tr w:rsidR="004A5EA9" w:rsidRPr="00D2449B" w14:paraId="2094A164" w14:textId="77777777" w:rsidTr="00730A01">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30A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2F9C3F7"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B93C1C">
              <w:rPr>
                <w:rFonts w:ascii="Calibri" w:hAnsi="Calibri"/>
                <w:szCs w:val="22"/>
              </w:rPr>
              <w:t>24</w:t>
            </w:r>
            <w:r w:rsidR="00C0704D">
              <w:rPr>
                <w:rFonts w:ascii="Calibri" w:hAnsi="Calibri"/>
                <w:szCs w:val="22"/>
              </w:rPr>
              <w:t>/</w:t>
            </w:r>
            <w:r w:rsidR="00B93C1C">
              <w:rPr>
                <w:rFonts w:ascii="Calibri" w:hAnsi="Calibri"/>
                <w:szCs w:val="22"/>
              </w:rPr>
              <w:t>0931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30A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732297F" w:rsidR="00824DB6" w:rsidRPr="00C0704D" w:rsidRDefault="00B93C1C" w:rsidP="002C6277">
            <w:pPr>
              <w:rPr>
                <w:rFonts w:ascii="Calibri" w:hAnsi="Calibri"/>
                <w:szCs w:val="22"/>
              </w:rPr>
            </w:pPr>
            <w:r>
              <w:rPr>
                <w:rFonts w:ascii="Calibri" w:hAnsi="Calibri"/>
                <w:szCs w:val="22"/>
              </w:rPr>
              <w:t>16/01/2025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5CA2C63" w:rsidR="00824DB6" w:rsidRPr="00C0704D" w:rsidRDefault="00B93C1C" w:rsidP="002C6277">
            <w:pPr>
              <w:rPr>
                <w:rFonts w:ascii="Calibri" w:hAnsi="Calibri"/>
                <w:szCs w:val="22"/>
              </w:rPr>
            </w:pPr>
            <w:r>
              <w:rPr>
                <w:rFonts w:ascii="Calibri" w:hAnsi="Calibri"/>
                <w:szCs w:val="22"/>
              </w:rPr>
              <w:t>16/01/2025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30A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60E0758" w:rsidR="004A5EA9" w:rsidRPr="00250879" w:rsidRDefault="00B93C1C"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30A01">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730A0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30A0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5BF9B47" w:rsidR="004A5EA9" w:rsidRPr="002C6277" w:rsidRDefault="00B93C1C">
            <w:pPr>
              <w:rPr>
                <w:rFonts w:ascii="Calibri" w:hAnsi="Calibri"/>
                <w:szCs w:val="22"/>
              </w:rPr>
            </w:pPr>
            <w:r>
              <w:rPr>
                <w:rFonts w:ascii="Calibri" w:hAnsi="Calibri"/>
                <w:szCs w:val="22"/>
              </w:rPr>
              <w:t xml:space="preserve">Proposed demolition of existing detached garage and construction of new detached garage to rear. </w:t>
            </w:r>
          </w:p>
        </w:tc>
      </w:tr>
      <w:tr w:rsidR="002A01CF" w:rsidRPr="00D2449B" w14:paraId="52988241" w14:textId="77777777" w:rsidTr="00730A0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F61624F" w:rsidR="002A01CF" w:rsidRPr="002C6277" w:rsidRDefault="005322C9" w:rsidP="00A42E82">
            <w:pPr>
              <w:rPr>
                <w:rFonts w:ascii="Calibri" w:hAnsi="Calibri"/>
                <w:szCs w:val="22"/>
              </w:rPr>
            </w:pPr>
            <w:r>
              <w:rPr>
                <w:rFonts w:ascii="Calibri" w:hAnsi="Calibri"/>
                <w:szCs w:val="22"/>
              </w:rPr>
              <w:t xml:space="preserve">71 Park Avenue, Clitheroe BB7 2HP. </w:t>
            </w:r>
          </w:p>
        </w:tc>
      </w:tr>
      <w:tr w:rsidR="00A95D89" w:rsidRPr="00D2449B" w14:paraId="3FB99B2E" w14:textId="77777777" w:rsidTr="00730A0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30A0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D2477CD" w:rsidR="002A01CF" w:rsidRPr="00376CCE" w:rsidRDefault="00376CCE">
            <w:pPr>
              <w:rPr>
                <w:rFonts w:ascii="Calibri" w:hAnsi="Calibri"/>
                <w:bCs/>
                <w:szCs w:val="22"/>
              </w:rPr>
            </w:pPr>
            <w:r w:rsidRPr="00376CCE">
              <w:rPr>
                <w:rFonts w:ascii="Calibri" w:hAnsi="Calibri"/>
                <w:bCs/>
                <w:szCs w:val="22"/>
              </w:rPr>
              <w:t xml:space="preserve">Clitheroe Town Council raise no objection to the proposal. </w:t>
            </w:r>
          </w:p>
        </w:tc>
      </w:tr>
      <w:tr w:rsidR="00C618DB" w:rsidRPr="00D2449B" w14:paraId="639E958B" w14:textId="77777777" w:rsidTr="00730A0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30A0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30A0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C9571CC" w:rsidR="002A01CF" w:rsidRPr="00376CCE" w:rsidRDefault="00376CCE">
            <w:pPr>
              <w:rPr>
                <w:rFonts w:ascii="Calibri" w:hAnsi="Calibri"/>
                <w:bCs/>
                <w:szCs w:val="22"/>
              </w:rPr>
            </w:pPr>
            <w:r w:rsidRPr="00376CCE">
              <w:rPr>
                <w:rFonts w:ascii="Calibri" w:hAnsi="Calibri"/>
                <w:bCs/>
                <w:szCs w:val="22"/>
              </w:rPr>
              <w:t xml:space="preserve">No objection subject to conditions. </w:t>
            </w:r>
          </w:p>
        </w:tc>
      </w:tr>
      <w:tr w:rsidR="00C0704D" w:rsidRPr="00D2449B" w14:paraId="62663AAF"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30A0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938149D" w:rsidR="00C0704D" w:rsidRPr="00C0704D" w:rsidRDefault="00376CCE"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30A0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094667E" w14:textId="77777777" w:rsidR="00F81FEB" w:rsidRDefault="00F81FEB" w:rsidP="00992C6F">
            <w:pPr>
              <w:rPr>
                <w:rFonts w:ascii="Calibri" w:hAnsi="Calibri"/>
                <w:szCs w:val="22"/>
              </w:rPr>
            </w:pPr>
          </w:p>
          <w:p w14:paraId="0A0D49EF" w14:textId="6360B88A"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376CCE" w:rsidRDefault="00C0704D" w:rsidP="00C0704D">
            <w:pPr>
              <w:pStyle w:val="PLANNING"/>
              <w:rPr>
                <w:rFonts w:ascii="Calibri" w:hAnsi="Calibri"/>
                <w:szCs w:val="22"/>
              </w:rPr>
            </w:pPr>
          </w:p>
          <w:p w14:paraId="21B0EA50" w14:textId="6F8755D7" w:rsidR="0046548C" w:rsidRPr="00376CCE" w:rsidRDefault="00376CCE" w:rsidP="00C0704D">
            <w:pPr>
              <w:pStyle w:val="PLANNING"/>
              <w:rPr>
                <w:rFonts w:ascii="Calibri" w:hAnsi="Calibri"/>
                <w:szCs w:val="22"/>
              </w:rPr>
            </w:pPr>
            <w:r w:rsidRPr="00376CCE">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30A0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08FC661" w14:textId="243AB4F9" w:rsidR="00C0704D" w:rsidRDefault="00F04482"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property on the Northwestern side of Park Avenue in Clitheroe. The application site itself is not on any designated land and the surrounding area is predominantly residential in nature, being typified of similar bungalow properties. </w:t>
            </w:r>
          </w:p>
          <w:p w14:paraId="7DF42B8D" w14:textId="77777777" w:rsidR="00F04482" w:rsidRDefault="00F04482" w:rsidP="00B93EB5">
            <w:pPr>
              <w:pStyle w:val="Header"/>
              <w:tabs>
                <w:tab w:val="clear" w:pos="4153"/>
                <w:tab w:val="clear" w:pos="8306"/>
              </w:tabs>
              <w:contextualSpacing/>
              <w:jc w:val="both"/>
              <w:rPr>
                <w:rFonts w:ascii="Calibri" w:hAnsi="Calibri"/>
                <w:bCs/>
                <w:szCs w:val="22"/>
              </w:rPr>
            </w:pPr>
          </w:p>
          <w:p w14:paraId="62370E9F" w14:textId="5DC5106E" w:rsidR="00F04482" w:rsidRPr="006C2BFA" w:rsidRDefault="00F04482"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8C87654" w14:textId="1650ED55" w:rsidR="00C0704D" w:rsidRDefault="00730A01" w:rsidP="002F2580">
            <w:pPr>
              <w:rPr>
                <w:rFonts w:ascii="Calibri" w:hAnsi="Calibri"/>
                <w:szCs w:val="22"/>
              </w:rPr>
            </w:pPr>
            <w:r>
              <w:rPr>
                <w:rFonts w:ascii="Calibri" w:hAnsi="Calibri"/>
                <w:szCs w:val="22"/>
              </w:rPr>
              <w:t>Consent is sought for the erection of a detached garage located to the rear of the dwelling</w:t>
            </w:r>
            <w:r w:rsidR="00AA4B9C">
              <w:rPr>
                <w:rFonts w:ascii="Calibri" w:hAnsi="Calibri"/>
                <w:szCs w:val="22"/>
              </w:rPr>
              <w:t xml:space="preserve"> at the ned of an existing driveway</w:t>
            </w:r>
            <w:r>
              <w:rPr>
                <w:rFonts w:ascii="Calibri" w:hAnsi="Calibri"/>
                <w:szCs w:val="22"/>
              </w:rPr>
              <w:t xml:space="preserve">. The existing garage will need to be demolished to accommodate this. </w:t>
            </w:r>
          </w:p>
          <w:p w14:paraId="1B20488F" w14:textId="1EB91BA0" w:rsidR="00730A01" w:rsidRPr="00D54E67" w:rsidRDefault="00730A01" w:rsidP="002F2580">
            <w:pPr>
              <w:rPr>
                <w:rFonts w:ascii="Calibri" w:hAnsi="Calibri"/>
                <w:szCs w:val="22"/>
              </w:rPr>
            </w:pPr>
          </w:p>
        </w:tc>
      </w:tr>
      <w:tr w:rsidR="00C0704D" w:rsidRPr="00D2449B" w14:paraId="617768FF"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971665B" w14:textId="517A6709" w:rsidR="00ED00B7" w:rsidRDefault="00E174A4" w:rsidP="00C0704D">
            <w:pPr>
              <w:contextualSpacing/>
              <w:rPr>
                <w:rFonts w:ascii="Calibri" w:hAnsi="Calibri"/>
                <w:szCs w:val="22"/>
              </w:rPr>
            </w:pPr>
            <w:r>
              <w:rPr>
                <w:rFonts w:ascii="Calibri" w:hAnsi="Calibri"/>
                <w:szCs w:val="22"/>
              </w:rPr>
              <w:t xml:space="preserve">The proposed garage is located in close proximity to the adjoining shared boundary with No.69 Park Avenue. The proposed garage is marginally taller than the existing structure. However, given the neighbouring dwelling benefits from a similar garage adjacent to the proposed development site, it is not considered that there would be any substantial sense of overbearing or light lost to warrant refusal. </w:t>
            </w:r>
          </w:p>
          <w:p w14:paraId="0DB485A3" w14:textId="5D10E8CD" w:rsidR="00E174A4" w:rsidRPr="00C0704D" w:rsidRDefault="00E174A4" w:rsidP="00C0704D">
            <w:pPr>
              <w:contextualSpacing/>
              <w:rPr>
                <w:rFonts w:ascii="Calibri" w:hAnsi="Calibri"/>
                <w:szCs w:val="22"/>
              </w:rPr>
            </w:pPr>
          </w:p>
        </w:tc>
      </w:tr>
      <w:tr w:rsidR="00C0704D" w:rsidRPr="00D2449B" w14:paraId="6754C065"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AEE7AA0" w14:textId="77777777" w:rsidR="00F04482" w:rsidRDefault="00F04482" w:rsidP="00EA09F9">
            <w:pPr>
              <w:pStyle w:val="Header"/>
              <w:tabs>
                <w:tab w:val="clear" w:pos="4153"/>
                <w:tab w:val="clear" w:pos="8306"/>
              </w:tabs>
              <w:contextualSpacing/>
              <w:jc w:val="both"/>
              <w:rPr>
                <w:rFonts w:ascii="Calibri" w:hAnsi="Calibri"/>
                <w:b/>
                <w:szCs w:val="22"/>
              </w:rPr>
            </w:pPr>
          </w:p>
          <w:p w14:paraId="55857F51" w14:textId="77777777" w:rsidR="00F04482" w:rsidRDefault="00F04482" w:rsidP="00F04482">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7D722475" w14:textId="77777777" w:rsidR="00F04482" w:rsidRDefault="00F04482" w:rsidP="00F04482">
            <w:pPr>
              <w:pStyle w:val="Header"/>
              <w:tabs>
                <w:tab w:val="left" w:pos="720"/>
              </w:tabs>
              <w:jc w:val="both"/>
              <w:rPr>
                <w:rFonts w:asciiTheme="minorHAnsi" w:hAnsiTheme="minorHAnsi" w:cstheme="minorHAnsi"/>
              </w:rPr>
            </w:pPr>
          </w:p>
          <w:p w14:paraId="1EED9B23" w14:textId="77777777" w:rsidR="00F04482" w:rsidRPr="00F04482" w:rsidRDefault="00F04482" w:rsidP="00F04482">
            <w:pPr>
              <w:jc w:val="both"/>
              <w:rPr>
                <w:rFonts w:asciiTheme="minorHAnsi" w:hAnsiTheme="minorHAnsi" w:cstheme="minorHAnsi"/>
                <w:i/>
                <w:iCs/>
              </w:rPr>
            </w:pPr>
            <w:r w:rsidRPr="00F04482">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1C65404B" w14:textId="77777777" w:rsidR="00F04482" w:rsidRPr="00F04482" w:rsidRDefault="00F04482" w:rsidP="00F04482">
            <w:pPr>
              <w:jc w:val="both"/>
              <w:rPr>
                <w:rFonts w:asciiTheme="minorHAnsi" w:hAnsiTheme="minorHAnsi" w:cstheme="minorHAnsi"/>
                <w:i/>
                <w:iCs/>
              </w:rPr>
            </w:pPr>
            <w:r w:rsidRPr="00F04482">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7E3F17EB" w14:textId="1815E51B" w:rsidR="00F04482" w:rsidRPr="00F04482" w:rsidRDefault="00F04482" w:rsidP="00F04482">
            <w:pPr>
              <w:jc w:val="both"/>
              <w:rPr>
                <w:rFonts w:cstheme="minorHAnsi"/>
                <w:i/>
                <w:iCs/>
              </w:rPr>
            </w:pPr>
            <w:r w:rsidRPr="00F04482">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1C9169B" w14:textId="5342D2D7" w:rsidR="00C0704D" w:rsidRDefault="005A4863" w:rsidP="005E1C6C">
            <w:pPr>
              <w:contextualSpacing/>
              <w:rPr>
                <w:rFonts w:ascii="Calibri" w:hAnsi="Calibri"/>
                <w:bCs/>
                <w:szCs w:val="22"/>
              </w:rPr>
            </w:pPr>
            <w:r w:rsidRPr="008964E2">
              <w:rPr>
                <w:rFonts w:ascii="Calibri" w:hAnsi="Calibri"/>
                <w:bCs/>
                <w:szCs w:val="22"/>
              </w:rPr>
              <w:t xml:space="preserve">The </w:t>
            </w:r>
            <w:r w:rsidR="008964E2" w:rsidRPr="008964E2">
              <w:rPr>
                <w:rFonts w:ascii="Calibri" w:hAnsi="Calibri"/>
                <w:bCs/>
                <w:szCs w:val="22"/>
              </w:rPr>
              <w:t>proposed</w:t>
            </w:r>
            <w:r w:rsidRPr="008964E2">
              <w:rPr>
                <w:rFonts w:ascii="Calibri" w:hAnsi="Calibri"/>
                <w:bCs/>
                <w:szCs w:val="22"/>
              </w:rPr>
              <w:t xml:space="preserve"> garage will replace an existing garage at the site, in an almost </w:t>
            </w:r>
            <w:r w:rsidR="008964E2" w:rsidRPr="008964E2">
              <w:rPr>
                <w:rFonts w:ascii="Calibri" w:hAnsi="Calibri"/>
                <w:bCs/>
                <w:szCs w:val="22"/>
              </w:rPr>
              <w:t>identical</w:t>
            </w:r>
            <w:r w:rsidRPr="008964E2">
              <w:rPr>
                <w:rFonts w:ascii="Calibri" w:hAnsi="Calibri"/>
                <w:bCs/>
                <w:szCs w:val="22"/>
              </w:rPr>
              <w:t xml:space="preserve"> position. The </w:t>
            </w:r>
            <w:r w:rsidR="008964E2" w:rsidRPr="008964E2">
              <w:rPr>
                <w:rFonts w:ascii="Calibri" w:hAnsi="Calibri"/>
                <w:bCs/>
                <w:szCs w:val="22"/>
              </w:rPr>
              <w:t>garage</w:t>
            </w:r>
            <w:r w:rsidRPr="008964E2">
              <w:rPr>
                <w:rFonts w:ascii="Calibri" w:hAnsi="Calibri"/>
                <w:bCs/>
                <w:szCs w:val="22"/>
              </w:rPr>
              <w:t xml:space="preserve"> is set behind the rear </w:t>
            </w:r>
            <w:r w:rsidR="008964E2" w:rsidRPr="008964E2">
              <w:rPr>
                <w:rFonts w:ascii="Calibri" w:hAnsi="Calibri"/>
                <w:bCs/>
                <w:szCs w:val="22"/>
              </w:rPr>
              <w:t>elevation</w:t>
            </w:r>
            <w:r w:rsidRPr="008964E2">
              <w:rPr>
                <w:rFonts w:ascii="Calibri" w:hAnsi="Calibri"/>
                <w:bCs/>
                <w:szCs w:val="22"/>
              </w:rPr>
              <w:t xml:space="preserve"> of th</w:t>
            </w:r>
            <w:r w:rsidR="008964E2" w:rsidRPr="008964E2">
              <w:rPr>
                <w:rFonts w:ascii="Calibri" w:hAnsi="Calibri"/>
                <w:bCs/>
                <w:szCs w:val="22"/>
              </w:rPr>
              <w:t>e</w:t>
            </w:r>
            <w:r w:rsidRPr="008964E2">
              <w:rPr>
                <w:rFonts w:ascii="Calibri" w:hAnsi="Calibri"/>
                <w:bCs/>
                <w:szCs w:val="22"/>
              </w:rPr>
              <w:t xml:space="preserve"> main </w:t>
            </w:r>
            <w:r w:rsidR="008964E2" w:rsidRPr="008964E2">
              <w:rPr>
                <w:rFonts w:ascii="Calibri" w:hAnsi="Calibri"/>
                <w:bCs/>
                <w:szCs w:val="22"/>
              </w:rPr>
              <w:t>dwelling</w:t>
            </w:r>
            <w:r w:rsidRPr="008964E2">
              <w:rPr>
                <w:rFonts w:ascii="Calibri" w:hAnsi="Calibri"/>
                <w:bCs/>
                <w:szCs w:val="22"/>
              </w:rPr>
              <w:t xml:space="preserve"> and </w:t>
            </w:r>
            <w:r w:rsidR="008964E2" w:rsidRPr="008964E2">
              <w:rPr>
                <w:rFonts w:ascii="Calibri" w:hAnsi="Calibri"/>
                <w:bCs/>
                <w:szCs w:val="22"/>
              </w:rPr>
              <w:t>consequently</w:t>
            </w:r>
            <w:r w:rsidRPr="008964E2">
              <w:rPr>
                <w:rFonts w:ascii="Calibri" w:hAnsi="Calibri"/>
                <w:bCs/>
                <w:szCs w:val="22"/>
              </w:rPr>
              <w:t xml:space="preserve"> does not host a visually </w:t>
            </w:r>
            <w:r w:rsidR="008964E2" w:rsidRPr="008964E2">
              <w:rPr>
                <w:rFonts w:ascii="Calibri" w:hAnsi="Calibri"/>
                <w:bCs/>
                <w:szCs w:val="22"/>
              </w:rPr>
              <w:t>prominent</w:t>
            </w:r>
            <w:r w:rsidRPr="008964E2">
              <w:rPr>
                <w:rFonts w:ascii="Calibri" w:hAnsi="Calibri"/>
                <w:bCs/>
                <w:szCs w:val="22"/>
              </w:rPr>
              <w:t xml:space="preserve"> </w:t>
            </w:r>
            <w:r w:rsidR="008964E2" w:rsidRPr="008964E2">
              <w:rPr>
                <w:rFonts w:ascii="Calibri" w:hAnsi="Calibri"/>
                <w:bCs/>
                <w:szCs w:val="22"/>
              </w:rPr>
              <w:t>position</w:t>
            </w:r>
            <w:r w:rsidRPr="008964E2">
              <w:rPr>
                <w:rFonts w:ascii="Calibri" w:hAnsi="Calibri"/>
                <w:bCs/>
                <w:szCs w:val="22"/>
              </w:rPr>
              <w:t xml:space="preserve"> within the </w:t>
            </w:r>
            <w:r w:rsidR="008964E2" w:rsidRPr="008964E2">
              <w:rPr>
                <w:rFonts w:ascii="Calibri" w:hAnsi="Calibri"/>
                <w:bCs/>
                <w:szCs w:val="22"/>
              </w:rPr>
              <w:t>street scene</w:t>
            </w:r>
            <w:r w:rsidRPr="008964E2">
              <w:rPr>
                <w:rFonts w:ascii="Calibri" w:hAnsi="Calibri"/>
                <w:bCs/>
                <w:szCs w:val="22"/>
              </w:rPr>
              <w:t xml:space="preserve">. </w:t>
            </w:r>
            <w:r w:rsidR="008964E2">
              <w:rPr>
                <w:rFonts w:ascii="Calibri" w:hAnsi="Calibri"/>
                <w:bCs/>
                <w:szCs w:val="22"/>
              </w:rPr>
              <w:t xml:space="preserve">Despite an increased footprint, the new garage structure will remain entirely subservient to the application dwelling. </w:t>
            </w:r>
          </w:p>
          <w:p w14:paraId="0E2569FE" w14:textId="77777777" w:rsidR="008964E2" w:rsidRDefault="008964E2" w:rsidP="005E1C6C">
            <w:pPr>
              <w:contextualSpacing/>
              <w:rPr>
                <w:rFonts w:ascii="Calibri" w:hAnsi="Calibri"/>
                <w:bCs/>
                <w:szCs w:val="22"/>
              </w:rPr>
            </w:pPr>
          </w:p>
          <w:p w14:paraId="368DC0A3" w14:textId="52D071D4" w:rsidR="008964E2" w:rsidRDefault="008964E2" w:rsidP="005E1C6C">
            <w:pPr>
              <w:contextualSpacing/>
              <w:rPr>
                <w:rFonts w:ascii="Calibri" w:hAnsi="Calibri"/>
                <w:bCs/>
                <w:szCs w:val="22"/>
              </w:rPr>
            </w:pPr>
            <w:r>
              <w:rPr>
                <w:rFonts w:ascii="Calibri" w:hAnsi="Calibri"/>
                <w:bCs/>
                <w:szCs w:val="22"/>
              </w:rPr>
              <w:t xml:space="preserve">In respect of materials, the garage will be constructed using render to the elevations, a grey EDPM sheet roof and stained timber garage doors. This is largely consistent with the existing garage, as well as other garages/properties in the immediate vicinity. As such, the development will integrate sufficiently into the area. </w:t>
            </w:r>
          </w:p>
          <w:p w14:paraId="10A3648A" w14:textId="2C1D411D" w:rsidR="008964E2" w:rsidRPr="008964E2" w:rsidRDefault="008964E2" w:rsidP="005E1C6C">
            <w:pPr>
              <w:contextualSpacing/>
              <w:rPr>
                <w:rFonts w:ascii="Calibri" w:hAnsi="Calibri"/>
                <w:bCs/>
                <w:szCs w:val="22"/>
              </w:rPr>
            </w:pPr>
          </w:p>
        </w:tc>
      </w:tr>
      <w:tr w:rsidR="00824DB6" w:rsidRPr="00D2449B" w14:paraId="673C0DDB"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BEB29F0" w14:textId="45B37078" w:rsidR="00824DB6" w:rsidRPr="005A4863" w:rsidRDefault="005A4863" w:rsidP="00EA09F9">
            <w:pPr>
              <w:pStyle w:val="Header"/>
              <w:tabs>
                <w:tab w:val="clear" w:pos="4153"/>
                <w:tab w:val="clear" w:pos="8306"/>
              </w:tabs>
              <w:contextualSpacing/>
              <w:jc w:val="both"/>
              <w:rPr>
                <w:rFonts w:ascii="Calibri" w:hAnsi="Calibri"/>
                <w:bCs/>
                <w:szCs w:val="22"/>
              </w:rPr>
            </w:pPr>
            <w:r w:rsidRPr="005A4863">
              <w:rPr>
                <w:rFonts w:ascii="Calibri" w:hAnsi="Calibri"/>
                <w:bCs/>
                <w:szCs w:val="22"/>
              </w:rPr>
              <w:t xml:space="preserve">LCC Highways were consulted in relation to the proposal and raise no objection subject to the imposition of conditions restricting the use of the garage for the parking of vehicles. However, it is understood that the existing garage is not utilised for such and is unsuitable for parking a vehicle inside. On that basis, it is not considered there is justification to restrict the use of the garage to the parking of vehicles. Instead, it is more appropriate, to restrict the use to one that is incidental to the main dwelling. There is sufficient off-road parking maintained on the driveway. </w:t>
            </w:r>
          </w:p>
          <w:p w14:paraId="337694ED" w14:textId="24F1AA57" w:rsidR="005A4863" w:rsidRDefault="005A4863"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F4957DF" w14:textId="77777777" w:rsidR="00C0704D" w:rsidRDefault="005A4863" w:rsidP="00E46243">
            <w:pPr>
              <w:contextualSpacing/>
              <w:rPr>
                <w:rFonts w:ascii="Calibri" w:hAnsi="Calibri"/>
                <w:bCs/>
                <w:szCs w:val="22"/>
              </w:rPr>
            </w:pPr>
            <w:r w:rsidRPr="005A4863">
              <w:rPr>
                <w:rFonts w:ascii="Calibri" w:hAnsi="Calibri"/>
                <w:bCs/>
                <w:szCs w:val="22"/>
              </w:rPr>
              <w:t>The development is exempt from having to achieve the mandatory Biodiversity Net Gain requirement as it is a householder application.</w:t>
            </w:r>
          </w:p>
          <w:p w14:paraId="6337C4D8" w14:textId="12680EB9" w:rsidR="005A4863" w:rsidRPr="005A4863" w:rsidRDefault="005A4863" w:rsidP="00E46243">
            <w:pPr>
              <w:contextualSpacing/>
              <w:rPr>
                <w:rFonts w:ascii="Calibri" w:hAnsi="Calibri"/>
                <w:bCs/>
                <w:szCs w:val="22"/>
              </w:rPr>
            </w:pPr>
          </w:p>
        </w:tc>
      </w:tr>
      <w:tr w:rsidR="00C0704D" w:rsidRPr="00D2449B" w14:paraId="0A9D02B4"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30A0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730A0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07C9"/>
    <w:rsid w:val="00130035"/>
    <w:rsid w:val="001D4F7A"/>
    <w:rsid w:val="00250879"/>
    <w:rsid w:val="00250E3B"/>
    <w:rsid w:val="0029334A"/>
    <w:rsid w:val="002A01CF"/>
    <w:rsid w:val="002A06C2"/>
    <w:rsid w:val="002C6277"/>
    <w:rsid w:val="002F2580"/>
    <w:rsid w:val="00321B6E"/>
    <w:rsid w:val="00376CCE"/>
    <w:rsid w:val="00440CB6"/>
    <w:rsid w:val="0046548C"/>
    <w:rsid w:val="004947BB"/>
    <w:rsid w:val="004A5EA9"/>
    <w:rsid w:val="004C2434"/>
    <w:rsid w:val="004F0649"/>
    <w:rsid w:val="00510FA2"/>
    <w:rsid w:val="005322C9"/>
    <w:rsid w:val="00556ECD"/>
    <w:rsid w:val="005A4863"/>
    <w:rsid w:val="005E1C6C"/>
    <w:rsid w:val="005E65DF"/>
    <w:rsid w:val="00616F9B"/>
    <w:rsid w:val="006867F0"/>
    <w:rsid w:val="00692B60"/>
    <w:rsid w:val="006A71AD"/>
    <w:rsid w:val="006C2BFA"/>
    <w:rsid w:val="006F6849"/>
    <w:rsid w:val="0070054B"/>
    <w:rsid w:val="00730A01"/>
    <w:rsid w:val="00773A66"/>
    <w:rsid w:val="00776AE2"/>
    <w:rsid w:val="007C791C"/>
    <w:rsid w:val="007D7DF4"/>
    <w:rsid w:val="007E0D23"/>
    <w:rsid w:val="007F16D6"/>
    <w:rsid w:val="00811771"/>
    <w:rsid w:val="00824DB6"/>
    <w:rsid w:val="00837F4F"/>
    <w:rsid w:val="0084491F"/>
    <w:rsid w:val="008542DE"/>
    <w:rsid w:val="00872C52"/>
    <w:rsid w:val="008964E2"/>
    <w:rsid w:val="008A28C8"/>
    <w:rsid w:val="00992C6F"/>
    <w:rsid w:val="009F4443"/>
    <w:rsid w:val="00A42E82"/>
    <w:rsid w:val="00A579BB"/>
    <w:rsid w:val="00A63D55"/>
    <w:rsid w:val="00A95D89"/>
    <w:rsid w:val="00AA4B9C"/>
    <w:rsid w:val="00B57484"/>
    <w:rsid w:val="00B76166"/>
    <w:rsid w:val="00B938B8"/>
    <w:rsid w:val="00B93C1C"/>
    <w:rsid w:val="00B93EB5"/>
    <w:rsid w:val="00BD3F03"/>
    <w:rsid w:val="00C0704D"/>
    <w:rsid w:val="00C25722"/>
    <w:rsid w:val="00C618DB"/>
    <w:rsid w:val="00D11007"/>
    <w:rsid w:val="00D17EB1"/>
    <w:rsid w:val="00D2449B"/>
    <w:rsid w:val="00D54E67"/>
    <w:rsid w:val="00DD62F6"/>
    <w:rsid w:val="00DF0A38"/>
    <w:rsid w:val="00E174A4"/>
    <w:rsid w:val="00E46243"/>
    <w:rsid w:val="00E66534"/>
    <w:rsid w:val="00E72F6C"/>
    <w:rsid w:val="00EA09F9"/>
    <w:rsid w:val="00EC23C7"/>
    <w:rsid w:val="00ED00B7"/>
    <w:rsid w:val="00EF44E6"/>
    <w:rsid w:val="00F04482"/>
    <w:rsid w:val="00F15AA3"/>
    <w:rsid w:val="00F81FEB"/>
    <w:rsid w:val="00FD6AE3"/>
    <w:rsid w:val="00FF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2025-02-07T13:11:00Z</dcterms:created>
  <dcterms:modified xsi:type="dcterms:W3CDTF">2025-02-07T13:11:00Z</dcterms:modified>
</cp:coreProperties>
</file>