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091B23B8" w:rsidR="004A5EA9" w:rsidRPr="00D2449B" w:rsidRDefault="00446E89" w:rsidP="00D2449B">
            <w:pPr>
              <w:jc w:val="center"/>
              <w:rPr>
                <w:rFonts w:ascii="Calibri" w:hAnsi="Calibri"/>
                <w:b/>
                <w:szCs w:val="22"/>
              </w:rPr>
            </w:pPr>
            <w:r>
              <w:rPr>
                <w:rFonts w:ascii="Calibri" w:hAnsi="Calibri"/>
                <w:b/>
                <w:szCs w:val="22"/>
              </w:rPr>
              <w:t xml:space="preserve">   </w:t>
            </w:r>
            <w:r w:rsidR="00D2449B"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06E7753" w:rsidR="00837F4F" w:rsidRPr="00D2449B" w:rsidRDefault="00B113B1" w:rsidP="00D2449B">
            <w:pPr>
              <w:jc w:val="center"/>
              <w:rPr>
                <w:rFonts w:ascii="Calibri" w:hAnsi="Calibri"/>
                <w:b/>
                <w:szCs w:val="22"/>
              </w:rPr>
            </w:pPr>
            <w:r>
              <w:rPr>
                <w:rFonts w:ascii="Calibri" w:hAnsi="Calibri"/>
                <w:b/>
                <w:szCs w:val="22"/>
              </w:rPr>
              <w:t>08.05.25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645D2E" w:rsidR="00837F4F" w:rsidRPr="00D2449B" w:rsidRDefault="00223EE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F2B63A" w:rsidR="00837F4F" w:rsidRPr="00D2449B" w:rsidRDefault="00223EEC" w:rsidP="00D2449B">
            <w:pPr>
              <w:jc w:val="center"/>
              <w:rPr>
                <w:rFonts w:ascii="Calibri" w:hAnsi="Calibri"/>
                <w:b/>
                <w:szCs w:val="22"/>
              </w:rPr>
            </w:pPr>
            <w:r>
              <w:rPr>
                <w:rFonts w:ascii="Calibri" w:hAnsi="Calibri"/>
                <w:b/>
                <w:szCs w:val="22"/>
              </w:rPr>
              <w:t>9/5/25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410EF6"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C3CC8">
              <w:rPr>
                <w:rFonts w:ascii="Calibri" w:hAnsi="Calibri"/>
                <w:szCs w:val="22"/>
              </w:rPr>
              <w:t>4</w:t>
            </w:r>
            <w:r w:rsidR="00C0704D" w:rsidRPr="0069545C">
              <w:rPr>
                <w:rFonts w:ascii="Calibri" w:hAnsi="Calibri"/>
                <w:szCs w:val="22"/>
              </w:rPr>
              <w:t>/</w:t>
            </w:r>
            <w:r w:rsidR="00B113B1">
              <w:rPr>
                <w:rFonts w:ascii="Calibri" w:hAnsi="Calibri"/>
                <w:szCs w:val="22"/>
              </w:rPr>
              <w:t>97</w:t>
            </w:r>
            <w:r w:rsidR="004E7BB0">
              <w:rPr>
                <w:rFonts w:ascii="Calibri" w:hAnsi="Calibri"/>
                <w:szCs w:val="22"/>
              </w:rPr>
              <w:t>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024982E" w:rsidR="00824DB6" w:rsidRPr="00F923A8" w:rsidRDefault="00B113B1" w:rsidP="002C6277">
            <w:pPr>
              <w:rPr>
                <w:rFonts w:ascii="Calibri" w:hAnsi="Calibri"/>
                <w:szCs w:val="22"/>
              </w:rPr>
            </w:pPr>
            <w:r>
              <w:rPr>
                <w:rFonts w:ascii="Calibri" w:hAnsi="Calibri"/>
                <w:szCs w:val="22"/>
              </w:rPr>
              <w:t>15</w:t>
            </w:r>
            <w:r w:rsidR="00D1325F">
              <w:rPr>
                <w:rFonts w:ascii="Calibri" w:hAnsi="Calibri"/>
                <w:szCs w:val="22"/>
              </w:rPr>
              <w:t>.</w:t>
            </w:r>
            <w:r>
              <w:rPr>
                <w:rFonts w:ascii="Calibri" w:hAnsi="Calibri"/>
                <w:szCs w:val="22"/>
              </w:rPr>
              <w:t>1</w:t>
            </w:r>
            <w:r w:rsidR="00D1325F">
              <w:rPr>
                <w:rFonts w:ascii="Calibri" w:hAnsi="Calibri"/>
                <w:szCs w:val="22"/>
              </w:rPr>
              <w:t>.25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F923A8" w:rsidRDefault="00824DB6" w:rsidP="002C6277">
            <w:pPr>
              <w:rPr>
                <w:rFonts w:ascii="Calibri" w:hAnsi="Calibri"/>
                <w:b/>
                <w:bCs/>
                <w:szCs w:val="22"/>
              </w:rPr>
            </w:pPr>
            <w:r w:rsidRPr="00F923A8">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AD6336" w:rsidR="00824DB6" w:rsidRPr="00F923A8" w:rsidRDefault="00B113B1" w:rsidP="002C6277">
            <w:pPr>
              <w:rPr>
                <w:rFonts w:ascii="Calibri" w:hAnsi="Calibri"/>
                <w:szCs w:val="22"/>
              </w:rPr>
            </w:pPr>
            <w:r>
              <w:rPr>
                <w:rFonts w:ascii="Calibri" w:hAnsi="Calibri"/>
                <w:szCs w:val="22"/>
              </w:rPr>
              <w:t>15.1.25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F923A8" w:rsidRDefault="0069545C" w:rsidP="00811771">
            <w:pPr>
              <w:rPr>
                <w:rFonts w:ascii="Calibri" w:hAnsi="Calibri"/>
                <w:szCs w:val="22"/>
              </w:rPr>
            </w:pPr>
            <w:r w:rsidRPr="00F923A8">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F923A8" w:rsidRDefault="004A5EA9" w:rsidP="004A5EA9">
            <w:pPr>
              <w:rPr>
                <w:rFonts w:ascii="Calibri" w:hAnsi="Calibri"/>
                <w:b/>
                <w:szCs w:val="22"/>
              </w:rPr>
            </w:pPr>
            <w:r w:rsidRPr="00F923A8">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F923A8" w:rsidRDefault="007E0D23" w:rsidP="007E0D23">
            <w:pPr>
              <w:tabs>
                <w:tab w:val="left" w:pos="4007"/>
              </w:tabs>
              <w:rPr>
                <w:rFonts w:ascii="Calibri" w:hAnsi="Calibri"/>
                <w:b/>
                <w:szCs w:val="22"/>
              </w:rPr>
            </w:pPr>
            <w:r w:rsidRPr="00F923A8">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F923A8" w:rsidRDefault="004A5EA9" w:rsidP="0069545C">
            <w:pPr>
              <w:jc w:val="both"/>
              <w:rPr>
                <w:rFonts w:ascii="Calibri" w:hAnsi="Calibri"/>
                <w:b/>
                <w:szCs w:val="22"/>
              </w:rPr>
            </w:pPr>
            <w:r w:rsidRPr="00F923A8">
              <w:rPr>
                <w:rFonts w:ascii="Calibri" w:hAnsi="Calibri"/>
                <w:b/>
                <w:szCs w:val="22"/>
              </w:rPr>
              <w:t xml:space="preserve">Development </w:t>
            </w:r>
            <w:r w:rsidR="00A95D89" w:rsidRPr="00F923A8">
              <w:rPr>
                <w:rFonts w:ascii="Calibri" w:hAnsi="Calibri"/>
                <w:b/>
                <w:szCs w:val="22"/>
              </w:rPr>
              <w:t>Description</w:t>
            </w:r>
            <w:r w:rsidRPr="00F923A8">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C6A088C" w:rsidR="004A5EA9" w:rsidRPr="007E75FD" w:rsidRDefault="004E7BB0" w:rsidP="0069545C">
            <w:pPr>
              <w:jc w:val="both"/>
              <w:rPr>
                <w:rFonts w:asciiTheme="minorHAnsi" w:hAnsiTheme="minorHAnsi" w:cstheme="minorHAnsi"/>
                <w:szCs w:val="22"/>
              </w:rPr>
            </w:pPr>
            <w:r w:rsidRPr="004E7BB0">
              <w:rPr>
                <w:rFonts w:asciiTheme="minorHAnsi" w:hAnsiTheme="minorHAnsi" w:cstheme="minorHAnsi"/>
                <w:szCs w:val="22"/>
                <w:shd w:val="clear" w:color="auto" w:fill="FFFFFF"/>
              </w:rPr>
              <w:t>Planning Permission for extension to farm house.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F923A8" w:rsidRDefault="002A01CF">
            <w:pPr>
              <w:rPr>
                <w:rFonts w:ascii="Calibri" w:hAnsi="Calibri"/>
                <w:b/>
                <w:szCs w:val="22"/>
              </w:rPr>
            </w:pPr>
            <w:r w:rsidRPr="00F923A8">
              <w:rPr>
                <w:rFonts w:ascii="Calibri" w:hAnsi="Calibri"/>
                <w:b/>
                <w:szCs w:val="22"/>
              </w:rPr>
              <w:t>Site Address</w:t>
            </w:r>
            <w:r w:rsidR="00A95D89" w:rsidRPr="00F923A8">
              <w:rPr>
                <w:rFonts w:ascii="Calibri" w:hAnsi="Calibri"/>
                <w:b/>
                <w:szCs w:val="22"/>
              </w:rPr>
              <w:t>/Location</w:t>
            </w:r>
            <w:r w:rsidRPr="00F923A8">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74251DA" w:rsidR="002A01CF" w:rsidRPr="00F923A8" w:rsidRDefault="00B113B1" w:rsidP="00A42E82">
            <w:pPr>
              <w:rPr>
                <w:rFonts w:ascii="Calibri" w:hAnsi="Calibri"/>
                <w:szCs w:val="22"/>
              </w:rPr>
            </w:pPr>
            <w:r w:rsidRPr="00B113B1">
              <w:rPr>
                <w:rFonts w:ascii="Calibri" w:hAnsi="Calibri"/>
                <w:szCs w:val="22"/>
              </w:rPr>
              <w:t>Alder House Holden Lane Bolton by Bowland BB7 4LZ</w:t>
            </w:r>
          </w:p>
        </w:tc>
      </w:tr>
      <w:tr w:rsidR="00B113B1" w:rsidRPr="00B113B1"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B113B1" w:rsidRDefault="007E0D23" w:rsidP="007E0D23">
            <w:pPr>
              <w:tabs>
                <w:tab w:val="left" w:pos="2667"/>
              </w:tabs>
              <w:rPr>
                <w:rFonts w:ascii="Calibri" w:hAnsi="Calibri"/>
                <w:b/>
                <w:color w:val="EE0000"/>
                <w:szCs w:val="22"/>
              </w:rPr>
            </w:pPr>
            <w:r w:rsidRPr="00B113B1">
              <w:rPr>
                <w:rFonts w:ascii="Calibri" w:hAnsi="Calibri"/>
                <w:b/>
                <w:color w:val="EE0000"/>
                <w:szCs w:val="22"/>
              </w:rPr>
              <w:tab/>
            </w:r>
          </w:p>
        </w:tc>
      </w:tr>
      <w:tr w:rsidR="00B113B1" w:rsidRPr="00B113B1"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B113B1" w:rsidRDefault="00C618DB">
            <w:pPr>
              <w:rPr>
                <w:rFonts w:ascii="Calibri" w:hAnsi="Calibri"/>
                <w:b/>
                <w:szCs w:val="22"/>
              </w:rPr>
            </w:pPr>
            <w:r w:rsidRPr="00B113B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B113B1" w:rsidRDefault="00C618DB">
            <w:pPr>
              <w:rPr>
                <w:rFonts w:ascii="Calibri" w:hAnsi="Calibri"/>
                <w:b/>
                <w:szCs w:val="22"/>
              </w:rPr>
            </w:pPr>
            <w:r w:rsidRPr="00B113B1">
              <w:rPr>
                <w:rFonts w:ascii="Calibri" w:hAnsi="Calibri"/>
                <w:b/>
                <w:szCs w:val="22"/>
              </w:rPr>
              <w:t>Parish/Town Council</w:t>
            </w:r>
          </w:p>
        </w:tc>
      </w:tr>
      <w:tr w:rsidR="00B113B1" w:rsidRPr="00B113B1"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23A4849" w:rsidR="008E6F91" w:rsidRPr="00B113B1" w:rsidRDefault="002E657A" w:rsidP="003E4F9F">
            <w:pPr>
              <w:contextualSpacing/>
              <w:jc w:val="both"/>
              <w:rPr>
                <w:rFonts w:ascii="Calibri" w:hAnsi="Calibri"/>
                <w:bCs/>
                <w:szCs w:val="22"/>
              </w:rPr>
            </w:pPr>
            <w:r w:rsidRPr="00B113B1">
              <w:rPr>
                <w:rFonts w:ascii="Calibri" w:hAnsi="Calibri"/>
                <w:bCs/>
                <w:szCs w:val="22"/>
              </w:rPr>
              <w:t>No representations received in respect of the proposal.</w:t>
            </w:r>
          </w:p>
        </w:tc>
      </w:tr>
      <w:tr w:rsidR="00B113B1" w:rsidRPr="00B113B1"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B113B1" w:rsidRDefault="00C618DB">
            <w:pPr>
              <w:rPr>
                <w:rFonts w:ascii="Calibri" w:hAnsi="Calibri"/>
                <w:bCs/>
                <w:color w:val="EE0000"/>
                <w:szCs w:val="22"/>
              </w:rPr>
            </w:pPr>
          </w:p>
        </w:tc>
      </w:tr>
      <w:tr w:rsidR="00B113B1" w:rsidRPr="00B113B1"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51359" w:rsidRDefault="00C618DB" w:rsidP="00C618DB">
            <w:pPr>
              <w:rPr>
                <w:rFonts w:ascii="Calibri" w:hAnsi="Calibri"/>
                <w:b/>
                <w:szCs w:val="22"/>
              </w:rPr>
            </w:pPr>
            <w:r w:rsidRPr="0025135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51359" w:rsidRDefault="00C618DB" w:rsidP="00C618DB">
            <w:pPr>
              <w:rPr>
                <w:rFonts w:ascii="Calibri" w:hAnsi="Calibri"/>
                <w:b/>
                <w:szCs w:val="22"/>
              </w:rPr>
            </w:pPr>
            <w:r w:rsidRPr="00251359">
              <w:rPr>
                <w:rFonts w:ascii="Calibri" w:hAnsi="Calibri"/>
                <w:b/>
                <w:szCs w:val="22"/>
              </w:rPr>
              <w:t>Highways/Water Authority/Other Bodies</w:t>
            </w:r>
          </w:p>
        </w:tc>
      </w:tr>
      <w:tr w:rsidR="00B113B1" w:rsidRPr="00B113B1"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733DE4CA" w:rsidR="001C3CC8" w:rsidRPr="00251359" w:rsidRDefault="004D0BE3">
            <w:pPr>
              <w:rPr>
                <w:rFonts w:ascii="Calibri" w:hAnsi="Calibri"/>
                <w:b/>
                <w:szCs w:val="22"/>
              </w:rPr>
            </w:pPr>
            <w:r w:rsidRPr="00251359">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251359" w:rsidRDefault="001C3CC8">
            <w:pPr>
              <w:rPr>
                <w:rFonts w:ascii="Calibri" w:hAnsi="Calibri"/>
                <w:b/>
                <w:szCs w:val="22"/>
              </w:rPr>
            </w:pPr>
          </w:p>
        </w:tc>
      </w:tr>
      <w:tr w:rsidR="00B113B1" w:rsidRPr="00B113B1" w14:paraId="06D89463" w14:textId="77777777" w:rsidTr="00D0792E">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A9FFB4" w14:textId="77777777" w:rsidR="004D0BE3" w:rsidRPr="0066554E" w:rsidRDefault="00942A82">
            <w:pPr>
              <w:rPr>
                <w:rFonts w:ascii="Calibri" w:hAnsi="Calibri"/>
                <w:b/>
                <w:szCs w:val="22"/>
              </w:rPr>
            </w:pPr>
            <w:r w:rsidRPr="0066554E">
              <w:rPr>
                <w:rFonts w:ascii="Calibri" w:hAnsi="Calibri"/>
                <w:b/>
                <w:szCs w:val="22"/>
              </w:rPr>
              <w:t>LCC Archaeology have raised no objection to the proposal offering the following observations:</w:t>
            </w:r>
          </w:p>
          <w:p w14:paraId="0FBBD3BA" w14:textId="77777777" w:rsidR="00942A82" w:rsidRPr="0066554E" w:rsidRDefault="00942A82">
            <w:pPr>
              <w:rPr>
                <w:rFonts w:ascii="Calibri" w:hAnsi="Calibri"/>
                <w:b/>
                <w:szCs w:val="22"/>
              </w:rPr>
            </w:pPr>
          </w:p>
          <w:p w14:paraId="4318913D" w14:textId="6ED79359" w:rsidR="00251359" w:rsidRPr="0066554E" w:rsidRDefault="00251359" w:rsidP="00251359">
            <w:pPr>
              <w:jc w:val="both"/>
              <w:rPr>
                <w:rFonts w:ascii="Calibri" w:hAnsi="Calibri"/>
                <w:bCs/>
                <w:i/>
                <w:iCs/>
                <w:szCs w:val="22"/>
              </w:rPr>
            </w:pPr>
            <w:r w:rsidRPr="0066554E">
              <w:rPr>
                <w:rFonts w:ascii="Calibri" w:hAnsi="Calibri"/>
                <w:bCs/>
                <w:i/>
                <w:iCs/>
                <w:szCs w:val="22"/>
              </w:rPr>
              <w:t xml:space="preserve">We commented on the previous applications for the work proposed on this building. The developer has since commissioned an </w:t>
            </w:r>
            <w:r w:rsidR="00983890" w:rsidRPr="0066554E">
              <w:rPr>
                <w:rFonts w:ascii="Calibri" w:hAnsi="Calibri"/>
                <w:bCs/>
                <w:i/>
                <w:iCs/>
                <w:szCs w:val="22"/>
              </w:rPr>
              <w:t>archaeological</w:t>
            </w:r>
            <w:r w:rsidRPr="0066554E">
              <w:rPr>
                <w:rFonts w:ascii="Calibri" w:hAnsi="Calibri"/>
                <w:bCs/>
                <w:i/>
                <w:iCs/>
                <w:szCs w:val="22"/>
              </w:rPr>
              <w:t xml:space="preserve"> building survey and the Heritage Statement supporting this application appears to have taken into account some of the findings of that survey. As far as we are aware the initial fieldwork for the survey has been completed, including taking samples from the timbers for dendrochronological dating, which may add significantly to our understanding of the chronology and development of the house. The next phase of recording we advised was the inspection of areas of the house that were opened up by the removal or render or internal plaster and other finishes and this will be on-going as the work to the building is carried out. </w:t>
            </w:r>
          </w:p>
          <w:p w14:paraId="34A7E119" w14:textId="77777777" w:rsidR="00251359" w:rsidRPr="0066554E" w:rsidRDefault="00251359" w:rsidP="00251359">
            <w:pPr>
              <w:jc w:val="both"/>
              <w:rPr>
                <w:rFonts w:ascii="Calibri" w:hAnsi="Calibri"/>
                <w:bCs/>
                <w:i/>
                <w:iCs/>
                <w:szCs w:val="22"/>
              </w:rPr>
            </w:pPr>
          </w:p>
          <w:p w14:paraId="038246A3" w14:textId="2088A17C" w:rsidR="00251359" w:rsidRPr="0066554E" w:rsidRDefault="00251359" w:rsidP="00251359">
            <w:pPr>
              <w:jc w:val="both"/>
              <w:rPr>
                <w:rFonts w:ascii="Calibri" w:hAnsi="Calibri"/>
                <w:bCs/>
                <w:i/>
                <w:iCs/>
                <w:szCs w:val="22"/>
              </w:rPr>
            </w:pPr>
            <w:r w:rsidRPr="0066554E">
              <w:rPr>
                <w:rFonts w:ascii="Calibri" w:hAnsi="Calibri"/>
                <w:bCs/>
                <w:i/>
                <w:iCs/>
                <w:szCs w:val="22"/>
              </w:rPr>
              <w:t>We would advise therefore that the proposed works in the revised application should have the same condition attached to any permission granted which will cover the works required up to and including the submission of the final report. The following wording was used in the earlier condition and would be appropriate:</w:t>
            </w:r>
          </w:p>
          <w:p w14:paraId="0C94C8DA" w14:textId="77777777" w:rsidR="00942A82" w:rsidRPr="0066554E" w:rsidRDefault="00942A82" w:rsidP="00B113B1">
            <w:pPr>
              <w:jc w:val="both"/>
              <w:rPr>
                <w:rFonts w:ascii="Calibri" w:hAnsi="Calibri"/>
                <w:b/>
                <w:szCs w:val="22"/>
              </w:rPr>
            </w:pPr>
          </w:p>
          <w:p w14:paraId="7D7C7E87" w14:textId="77777777" w:rsidR="00251359" w:rsidRPr="0066554E" w:rsidRDefault="00251359" w:rsidP="00B113B1">
            <w:pPr>
              <w:jc w:val="both"/>
              <w:rPr>
                <w:rFonts w:ascii="Calibri" w:hAnsi="Calibri"/>
                <w:b/>
                <w:szCs w:val="22"/>
              </w:rPr>
            </w:pPr>
            <w:r w:rsidRPr="0066554E">
              <w:rPr>
                <w:rFonts w:ascii="Calibri" w:hAnsi="Calibri"/>
                <w:b/>
                <w:szCs w:val="22"/>
              </w:rPr>
              <w:t xml:space="preserve">Condition: </w:t>
            </w:r>
          </w:p>
          <w:p w14:paraId="57F6DC28" w14:textId="135F72FE" w:rsidR="00251359" w:rsidRPr="0066554E" w:rsidRDefault="00251359" w:rsidP="00251359">
            <w:pPr>
              <w:jc w:val="both"/>
              <w:rPr>
                <w:rFonts w:ascii="Calibri" w:hAnsi="Calibri"/>
                <w:bCs/>
                <w:i/>
                <w:iCs/>
                <w:szCs w:val="22"/>
              </w:rPr>
            </w:pPr>
            <w:r w:rsidRPr="0066554E">
              <w:rPr>
                <w:rFonts w:ascii="Calibri" w:hAnsi="Calibri"/>
                <w:bCs/>
                <w:i/>
                <w:iCs/>
                <w:szCs w:val="22"/>
              </w:rPr>
              <w:t xml:space="preserve">No works to the application buildings, including any clearance/demolition or preparation works shall take place until the applicant, or their agent or successors in title, has secured the implementation of a programme of archaeological building recording as set out in "Understanding Historic Buildings" (Historic England 2016). This should comprise: a) a level 3 record of the building as it exists; b) appropriate visits by the </w:t>
            </w:r>
            <w:r w:rsidR="00983890" w:rsidRPr="0066554E">
              <w:rPr>
                <w:rFonts w:ascii="Calibri" w:hAnsi="Calibri"/>
                <w:bCs/>
                <w:i/>
                <w:iCs/>
                <w:szCs w:val="22"/>
              </w:rPr>
              <w:t>archaeological</w:t>
            </w:r>
            <w:r w:rsidRPr="0066554E">
              <w:rPr>
                <w:rFonts w:ascii="Calibri" w:hAnsi="Calibri"/>
                <w:bCs/>
                <w:i/>
                <w:iCs/>
                <w:szCs w:val="22"/>
              </w:rPr>
              <w:t xml:space="preserve"> contractor to record interior features that are revealed during internal works c); the production of an integrated report on the results of a) and b). </w:t>
            </w:r>
          </w:p>
          <w:p w14:paraId="315C4C88" w14:textId="77777777" w:rsidR="00251359" w:rsidRPr="0066554E" w:rsidRDefault="00251359" w:rsidP="00251359">
            <w:pPr>
              <w:jc w:val="both"/>
              <w:rPr>
                <w:rFonts w:ascii="Calibri" w:hAnsi="Calibri"/>
                <w:bCs/>
                <w:i/>
                <w:iCs/>
                <w:szCs w:val="22"/>
              </w:rPr>
            </w:pPr>
          </w:p>
          <w:p w14:paraId="28BB12E3" w14:textId="3468BE61" w:rsidR="00251359" w:rsidRPr="0066554E" w:rsidRDefault="00251359" w:rsidP="00251359">
            <w:pPr>
              <w:jc w:val="both"/>
              <w:rPr>
                <w:rFonts w:ascii="Calibri" w:hAnsi="Calibri"/>
                <w:bCs/>
                <w:i/>
                <w:iCs/>
                <w:szCs w:val="22"/>
              </w:rPr>
            </w:pPr>
            <w:r w:rsidRPr="0066554E">
              <w:rPr>
                <w:rFonts w:ascii="Calibri" w:hAnsi="Calibri"/>
                <w:bCs/>
                <w:i/>
                <w:iCs/>
                <w:szCs w:val="22"/>
              </w:rPr>
              <w:t>This recording must be carried out by an appropriately qualified and experienced professional contractor to the standards set out by the Chartered Institute for Archaeologists and in accordance with a written scheme of investigation, which shall first have been submitted to and agreed in writing by the Local Planning Authority. A copy of the report or reports created should be submitted to the Local Planning Authority and the Lancashire Historic Environment Record prior to the dwellings consented being first occupied.</w:t>
            </w:r>
          </w:p>
          <w:p w14:paraId="7C17393B" w14:textId="77777777" w:rsidR="00251359" w:rsidRPr="0066554E" w:rsidRDefault="00251359" w:rsidP="00B113B1">
            <w:pPr>
              <w:jc w:val="both"/>
              <w:rPr>
                <w:rFonts w:ascii="Calibri" w:hAnsi="Calibri"/>
                <w:b/>
                <w:szCs w:val="22"/>
              </w:rPr>
            </w:pPr>
          </w:p>
          <w:p w14:paraId="4A2C9C83" w14:textId="47F155DA" w:rsidR="00251359" w:rsidRPr="0066554E" w:rsidRDefault="00251359" w:rsidP="00251359">
            <w:pPr>
              <w:jc w:val="both"/>
              <w:rPr>
                <w:rFonts w:ascii="Calibri" w:hAnsi="Calibri"/>
                <w:bCs/>
                <w:i/>
                <w:iCs/>
                <w:szCs w:val="22"/>
              </w:rPr>
            </w:pPr>
            <w:r w:rsidRPr="0066554E">
              <w:rPr>
                <w:rFonts w:ascii="Calibri" w:hAnsi="Calibri"/>
                <w:bCs/>
                <w:i/>
                <w:iCs/>
                <w:szCs w:val="22"/>
              </w:rPr>
              <w:t>Reason: To ensure and safeguard the recording and inspection of matters of archaeological/historical importance associated with the buildings/site.</w:t>
            </w:r>
          </w:p>
          <w:p w14:paraId="67E29FDA" w14:textId="77777777" w:rsidR="00251359" w:rsidRPr="0066554E" w:rsidRDefault="00251359" w:rsidP="00B113B1">
            <w:pPr>
              <w:jc w:val="both"/>
              <w:rPr>
                <w:rFonts w:ascii="Calibri" w:hAnsi="Calibri"/>
                <w:bCs/>
                <w:i/>
                <w:iCs/>
                <w:szCs w:val="22"/>
              </w:rPr>
            </w:pPr>
          </w:p>
          <w:p w14:paraId="40FD0C88" w14:textId="07CF6048" w:rsidR="0066554E" w:rsidRPr="0066554E" w:rsidRDefault="0066554E" w:rsidP="0066554E">
            <w:pPr>
              <w:jc w:val="both"/>
              <w:rPr>
                <w:rFonts w:ascii="Calibri" w:hAnsi="Calibri"/>
                <w:bCs/>
                <w:i/>
                <w:iCs/>
                <w:szCs w:val="22"/>
              </w:rPr>
            </w:pPr>
            <w:r w:rsidRPr="0066554E">
              <w:rPr>
                <w:rFonts w:ascii="Calibri" w:hAnsi="Calibri"/>
                <w:bCs/>
                <w:i/>
                <w:iCs/>
                <w:szCs w:val="22"/>
              </w:rPr>
              <w:t>This is in accordance with National Planning Policy Framework (2024), paragraph 207-8 and para.218: "Local planning authorities should … require developers to record and advance understanding of the significance of any heritage assets to be lost (wholly or in part) in a manner proportionate to their importance and the impact, and to make this evidence (and any archive generated) publicly accessible".</w:t>
            </w:r>
          </w:p>
          <w:p w14:paraId="5DBBC099" w14:textId="2A63B873" w:rsidR="0066554E" w:rsidRPr="00B113B1" w:rsidRDefault="0066554E" w:rsidP="00B113B1">
            <w:pPr>
              <w:jc w:val="both"/>
              <w:rPr>
                <w:rFonts w:ascii="Calibri" w:hAnsi="Calibri"/>
                <w:b/>
                <w:color w:val="EE0000"/>
                <w:szCs w:val="22"/>
              </w:rPr>
            </w:pPr>
          </w:p>
        </w:tc>
      </w:tr>
      <w:tr w:rsidR="00B113B1" w:rsidRPr="00B113B1"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B113B1" w:rsidRDefault="00C0704D" w:rsidP="00C618DB">
            <w:pPr>
              <w:rPr>
                <w:rFonts w:ascii="Calibri" w:hAnsi="Calibri"/>
                <w:b/>
                <w:szCs w:val="22"/>
              </w:rPr>
            </w:pPr>
            <w:r w:rsidRPr="00B113B1">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B113B1" w:rsidRDefault="00C0704D" w:rsidP="00C618DB">
            <w:pPr>
              <w:rPr>
                <w:rFonts w:ascii="Calibri" w:hAnsi="Calibri"/>
                <w:b/>
                <w:szCs w:val="22"/>
              </w:rPr>
            </w:pPr>
            <w:r w:rsidRPr="00B113B1">
              <w:rPr>
                <w:rFonts w:ascii="Calibri" w:hAnsi="Calibri"/>
                <w:b/>
                <w:szCs w:val="22"/>
              </w:rPr>
              <w:t>Additional Representations.</w:t>
            </w:r>
          </w:p>
        </w:tc>
      </w:tr>
      <w:tr w:rsidR="00B113B1" w:rsidRPr="00B113B1"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FAF6C31" w:rsidR="00CA7986" w:rsidRPr="00B113B1" w:rsidRDefault="008E6F91" w:rsidP="00692B60">
            <w:pPr>
              <w:rPr>
                <w:rFonts w:ascii="Calibri" w:hAnsi="Calibri"/>
                <w:szCs w:val="22"/>
              </w:rPr>
            </w:pPr>
            <w:r w:rsidRPr="00B113B1">
              <w:rPr>
                <w:rFonts w:ascii="Calibri" w:hAnsi="Calibri"/>
                <w:bCs/>
                <w:szCs w:val="22"/>
              </w:rPr>
              <w:t>No representations received in respect of the application.</w:t>
            </w:r>
          </w:p>
        </w:tc>
      </w:tr>
      <w:tr w:rsidR="00B113B1" w:rsidRPr="00B113B1"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B113B1" w:rsidRDefault="00C0704D">
            <w:pPr>
              <w:rPr>
                <w:rFonts w:ascii="Calibri" w:hAnsi="Calibri"/>
                <w:color w:val="EE0000"/>
                <w:szCs w:val="22"/>
              </w:rPr>
            </w:pPr>
          </w:p>
        </w:tc>
      </w:tr>
      <w:tr w:rsidR="00B113B1" w:rsidRPr="00B113B1"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B113B1" w:rsidRDefault="00C0704D">
            <w:pPr>
              <w:rPr>
                <w:rFonts w:ascii="Calibri" w:hAnsi="Calibri"/>
                <w:b/>
                <w:szCs w:val="22"/>
              </w:rPr>
            </w:pPr>
            <w:r w:rsidRPr="00B113B1">
              <w:rPr>
                <w:rFonts w:ascii="Calibri" w:hAnsi="Calibri"/>
                <w:b/>
                <w:szCs w:val="22"/>
              </w:rPr>
              <w:t>RELEVANT POLICIES AND SITE PLANNING HISTORY:</w:t>
            </w:r>
          </w:p>
        </w:tc>
      </w:tr>
      <w:tr w:rsidR="00B113B1" w:rsidRPr="00B113B1"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08C8CF" w14:textId="77777777" w:rsidR="00D15787" w:rsidRPr="00B113B1" w:rsidRDefault="00D15787" w:rsidP="00D15787">
            <w:pPr>
              <w:pStyle w:val="PLANNING"/>
              <w:rPr>
                <w:rFonts w:ascii="Calibri" w:hAnsi="Calibri"/>
                <w:b/>
                <w:bCs/>
                <w:szCs w:val="22"/>
              </w:rPr>
            </w:pPr>
            <w:r w:rsidRPr="00B113B1">
              <w:rPr>
                <w:rFonts w:ascii="Calibri" w:hAnsi="Calibri"/>
                <w:b/>
                <w:bCs/>
                <w:szCs w:val="22"/>
              </w:rPr>
              <w:t>Ribble Valley Core Strategy:</w:t>
            </w:r>
          </w:p>
          <w:p w14:paraId="0F0CB8CB" w14:textId="77777777" w:rsidR="00D15787" w:rsidRPr="00B113B1" w:rsidRDefault="00D15787" w:rsidP="00D15787">
            <w:pPr>
              <w:rPr>
                <w:rFonts w:ascii="Calibri" w:hAnsi="Calibri"/>
                <w:b/>
                <w:szCs w:val="22"/>
              </w:rPr>
            </w:pPr>
          </w:p>
          <w:p w14:paraId="761A0681" w14:textId="77777777" w:rsidR="00D15787" w:rsidRPr="00B113B1" w:rsidRDefault="00D15787" w:rsidP="00D15787">
            <w:pPr>
              <w:pStyle w:val="PLANNING"/>
              <w:rPr>
                <w:rFonts w:ascii="Calibri" w:hAnsi="Calibri"/>
                <w:szCs w:val="22"/>
              </w:rPr>
            </w:pPr>
            <w:r w:rsidRPr="00B113B1">
              <w:rPr>
                <w:rFonts w:ascii="Calibri" w:hAnsi="Calibri"/>
                <w:szCs w:val="22"/>
              </w:rPr>
              <w:t>Key Statement DS1:</w:t>
            </w:r>
            <w:r w:rsidRPr="00B113B1">
              <w:rPr>
                <w:rFonts w:ascii="Calibri" w:hAnsi="Calibri"/>
                <w:szCs w:val="22"/>
              </w:rPr>
              <w:tab/>
              <w:t>Development Strategy</w:t>
            </w:r>
          </w:p>
          <w:p w14:paraId="5F787CFF" w14:textId="77777777" w:rsidR="00D15787" w:rsidRDefault="00D15787" w:rsidP="00D15787">
            <w:pPr>
              <w:pStyle w:val="PLANNING"/>
              <w:rPr>
                <w:rFonts w:ascii="Calibri" w:hAnsi="Calibri"/>
                <w:szCs w:val="22"/>
              </w:rPr>
            </w:pPr>
            <w:r w:rsidRPr="00B113B1">
              <w:rPr>
                <w:rFonts w:ascii="Calibri" w:hAnsi="Calibri"/>
                <w:szCs w:val="22"/>
              </w:rPr>
              <w:t xml:space="preserve">Key Statement DS2: </w:t>
            </w:r>
            <w:r w:rsidRPr="00B113B1">
              <w:rPr>
                <w:rFonts w:ascii="Calibri" w:hAnsi="Calibri"/>
                <w:szCs w:val="22"/>
              </w:rPr>
              <w:tab/>
              <w:t>Sustainable Development</w:t>
            </w:r>
          </w:p>
          <w:p w14:paraId="4DDF7330" w14:textId="330FB262" w:rsidR="00251359" w:rsidRPr="00B113B1" w:rsidRDefault="00251359" w:rsidP="00D15787">
            <w:pPr>
              <w:pStyle w:val="PLANNING"/>
              <w:rPr>
                <w:rFonts w:ascii="Calibri" w:hAnsi="Calibri"/>
                <w:szCs w:val="22"/>
              </w:rPr>
            </w:pPr>
            <w:r>
              <w:rPr>
                <w:rFonts w:ascii="Calibri" w:hAnsi="Calibri"/>
                <w:szCs w:val="22"/>
              </w:rPr>
              <w:t xml:space="preserve">Kay Statament EN2: </w:t>
            </w:r>
            <w:r>
              <w:rPr>
                <w:rFonts w:ascii="Calibri" w:hAnsi="Calibri"/>
                <w:szCs w:val="22"/>
              </w:rPr>
              <w:tab/>
              <w:t>Landscape</w:t>
            </w:r>
          </w:p>
          <w:p w14:paraId="4BA52B01" w14:textId="77777777" w:rsidR="00D15787" w:rsidRPr="00B113B1" w:rsidRDefault="00D15787" w:rsidP="00D15787">
            <w:pPr>
              <w:pStyle w:val="PLANNING"/>
              <w:rPr>
                <w:rFonts w:ascii="Calibri" w:hAnsi="Calibri"/>
                <w:szCs w:val="22"/>
              </w:rPr>
            </w:pPr>
            <w:r w:rsidRPr="00B113B1">
              <w:rPr>
                <w:rFonts w:ascii="Calibri" w:hAnsi="Calibri"/>
                <w:szCs w:val="22"/>
              </w:rPr>
              <w:t>Key Statement EN5:</w:t>
            </w:r>
            <w:r w:rsidRPr="00B113B1">
              <w:rPr>
                <w:rFonts w:ascii="Calibri" w:hAnsi="Calibri"/>
                <w:szCs w:val="22"/>
              </w:rPr>
              <w:tab/>
              <w:t>Heritage Assets</w:t>
            </w:r>
          </w:p>
          <w:p w14:paraId="1C77B046" w14:textId="77777777" w:rsidR="00D15787" w:rsidRPr="00B113B1" w:rsidRDefault="00D15787" w:rsidP="00D15787">
            <w:pPr>
              <w:pStyle w:val="PLANNING"/>
              <w:rPr>
                <w:rFonts w:ascii="Calibri" w:hAnsi="Calibri"/>
                <w:szCs w:val="22"/>
              </w:rPr>
            </w:pPr>
            <w:r w:rsidRPr="00B113B1">
              <w:rPr>
                <w:rFonts w:ascii="Calibri" w:hAnsi="Calibri"/>
                <w:szCs w:val="22"/>
              </w:rPr>
              <w:t>Key Statement DMI2:</w:t>
            </w:r>
            <w:r w:rsidRPr="00B113B1">
              <w:rPr>
                <w:rFonts w:ascii="Calibri" w:hAnsi="Calibri"/>
                <w:szCs w:val="22"/>
              </w:rPr>
              <w:tab/>
              <w:t>Transport Considerations</w:t>
            </w:r>
          </w:p>
          <w:p w14:paraId="36B2313E" w14:textId="77777777" w:rsidR="00D15787" w:rsidRPr="00B113B1" w:rsidRDefault="00D15787" w:rsidP="00D15787">
            <w:pPr>
              <w:pStyle w:val="PLANNING"/>
              <w:rPr>
                <w:rFonts w:ascii="Calibri" w:hAnsi="Calibri"/>
                <w:szCs w:val="22"/>
              </w:rPr>
            </w:pPr>
          </w:p>
          <w:p w14:paraId="6D17D9C2" w14:textId="77777777" w:rsidR="00D15787" w:rsidRPr="00B113B1" w:rsidRDefault="00D15787" w:rsidP="00D15787">
            <w:pPr>
              <w:pStyle w:val="PLANNING"/>
              <w:rPr>
                <w:rFonts w:ascii="Calibri" w:hAnsi="Calibri"/>
                <w:szCs w:val="22"/>
              </w:rPr>
            </w:pPr>
            <w:r w:rsidRPr="00B113B1">
              <w:rPr>
                <w:rFonts w:ascii="Calibri" w:hAnsi="Calibri"/>
                <w:szCs w:val="22"/>
              </w:rPr>
              <w:t>Policy DMG1:</w:t>
            </w:r>
            <w:r w:rsidRPr="00B113B1">
              <w:rPr>
                <w:rFonts w:ascii="Calibri" w:hAnsi="Calibri"/>
                <w:szCs w:val="22"/>
              </w:rPr>
              <w:tab/>
              <w:t>General Considerations</w:t>
            </w:r>
          </w:p>
          <w:p w14:paraId="4709D732" w14:textId="77777777" w:rsidR="00D15787" w:rsidRPr="00B113B1" w:rsidRDefault="00D15787" w:rsidP="00D15787">
            <w:pPr>
              <w:pStyle w:val="PLANNING"/>
              <w:rPr>
                <w:rFonts w:ascii="Calibri" w:hAnsi="Calibri"/>
                <w:szCs w:val="22"/>
              </w:rPr>
            </w:pPr>
            <w:r w:rsidRPr="00B113B1">
              <w:rPr>
                <w:rFonts w:ascii="Calibri" w:hAnsi="Calibri"/>
                <w:szCs w:val="22"/>
              </w:rPr>
              <w:t>Policy DMG2:</w:t>
            </w:r>
            <w:r w:rsidRPr="00B113B1">
              <w:rPr>
                <w:rFonts w:ascii="Calibri" w:hAnsi="Calibri"/>
                <w:szCs w:val="22"/>
              </w:rPr>
              <w:tab/>
              <w:t>Strategic Considerations</w:t>
            </w:r>
          </w:p>
          <w:p w14:paraId="5F916C68" w14:textId="77777777" w:rsidR="00D15787" w:rsidRPr="00B113B1" w:rsidRDefault="00D15787" w:rsidP="00D15787">
            <w:pPr>
              <w:pStyle w:val="PLANNING"/>
              <w:rPr>
                <w:rFonts w:ascii="Calibri" w:hAnsi="Calibri"/>
                <w:szCs w:val="22"/>
              </w:rPr>
            </w:pPr>
            <w:r w:rsidRPr="00B113B1">
              <w:rPr>
                <w:rFonts w:ascii="Calibri" w:hAnsi="Calibri"/>
                <w:szCs w:val="22"/>
              </w:rPr>
              <w:t>Policy DMG3:</w:t>
            </w:r>
            <w:r w:rsidRPr="00B113B1">
              <w:rPr>
                <w:rFonts w:ascii="Calibri" w:hAnsi="Calibri"/>
                <w:szCs w:val="22"/>
              </w:rPr>
              <w:tab/>
              <w:t>Transport &amp; Mobility</w:t>
            </w:r>
          </w:p>
          <w:p w14:paraId="5CAE910B" w14:textId="77777777" w:rsidR="00D15787" w:rsidRPr="00B113B1" w:rsidRDefault="00D15787" w:rsidP="00D15787">
            <w:pPr>
              <w:pStyle w:val="PLANNING"/>
              <w:rPr>
                <w:rFonts w:ascii="Calibri" w:hAnsi="Calibri"/>
                <w:szCs w:val="22"/>
              </w:rPr>
            </w:pPr>
            <w:r w:rsidRPr="00B113B1">
              <w:rPr>
                <w:rFonts w:ascii="Calibri" w:hAnsi="Calibri"/>
                <w:szCs w:val="22"/>
              </w:rPr>
              <w:t>Policy DME4:</w:t>
            </w:r>
            <w:r w:rsidRPr="00B113B1">
              <w:rPr>
                <w:rFonts w:ascii="Calibri" w:hAnsi="Calibri"/>
                <w:szCs w:val="22"/>
              </w:rPr>
              <w:tab/>
              <w:t>Protecting Heritage Assets</w:t>
            </w:r>
          </w:p>
          <w:p w14:paraId="22F7465F" w14:textId="77777777" w:rsidR="00D15787" w:rsidRPr="00B113B1" w:rsidRDefault="00D15787" w:rsidP="00D15787">
            <w:pPr>
              <w:pStyle w:val="PLANNING"/>
              <w:rPr>
                <w:rFonts w:ascii="Calibri" w:hAnsi="Calibri"/>
                <w:szCs w:val="22"/>
              </w:rPr>
            </w:pPr>
          </w:p>
          <w:p w14:paraId="035379B7" w14:textId="77777777" w:rsidR="00D15787" w:rsidRPr="00B113B1" w:rsidRDefault="00D15787" w:rsidP="00D15787">
            <w:pPr>
              <w:pStyle w:val="PLANNING"/>
              <w:rPr>
                <w:rFonts w:ascii="Calibri" w:hAnsi="Calibri"/>
                <w:szCs w:val="22"/>
              </w:rPr>
            </w:pPr>
            <w:r w:rsidRPr="00B113B1">
              <w:rPr>
                <w:rFonts w:ascii="Calibri" w:hAnsi="Calibri"/>
                <w:szCs w:val="22"/>
              </w:rPr>
              <w:t>Planning (Listed Buildings and Conservation Areas) Act</w:t>
            </w:r>
          </w:p>
          <w:p w14:paraId="347114BC" w14:textId="77777777" w:rsidR="00D15787" w:rsidRPr="00B113B1" w:rsidRDefault="00D15787" w:rsidP="00D15787">
            <w:pPr>
              <w:rPr>
                <w:rFonts w:ascii="Calibri" w:hAnsi="Calibri"/>
                <w:szCs w:val="22"/>
              </w:rPr>
            </w:pPr>
            <w:r w:rsidRPr="00B113B1">
              <w:rPr>
                <w:rFonts w:ascii="Calibri" w:hAnsi="Calibri"/>
                <w:szCs w:val="22"/>
              </w:rPr>
              <w:t>National Planning Policy Framework (NPPF)</w:t>
            </w:r>
          </w:p>
          <w:p w14:paraId="6C4C318E" w14:textId="77777777" w:rsidR="008542DE" w:rsidRPr="00B113B1" w:rsidRDefault="008542DE" w:rsidP="00C0704D">
            <w:pPr>
              <w:rPr>
                <w:rFonts w:ascii="Calibri" w:hAnsi="Calibri"/>
                <w:b/>
                <w:szCs w:val="22"/>
              </w:rPr>
            </w:pPr>
          </w:p>
        </w:tc>
      </w:tr>
      <w:tr w:rsidR="00B113B1" w:rsidRPr="00B113B1"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113B1" w:rsidRDefault="00C0704D" w:rsidP="006A71AD">
            <w:pPr>
              <w:pStyle w:val="PLANNING"/>
              <w:rPr>
                <w:rFonts w:ascii="Calibri" w:hAnsi="Calibri"/>
                <w:b/>
                <w:bCs/>
                <w:szCs w:val="22"/>
              </w:rPr>
            </w:pPr>
            <w:r w:rsidRPr="00B113B1">
              <w:rPr>
                <w:rFonts w:ascii="Calibri" w:hAnsi="Calibri"/>
                <w:b/>
                <w:bCs/>
                <w:szCs w:val="22"/>
              </w:rPr>
              <w:t>Relevant Planning History:</w:t>
            </w:r>
          </w:p>
          <w:p w14:paraId="1D356246" w14:textId="77777777" w:rsidR="00C0704D" w:rsidRPr="00B113B1" w:rsidRDefault="00C0704D" w:rsidP="00C0704D">
            <w:pPr>
              <w:pStyle w:val="PLANNING"/>
              <w:rPr>
                <w:rFonts w:ascii="Calibri" w:hAnsi="Calibri"/>
                <w:b/>
                <w:bCs/>
                <w:szCs w:val="22"/>
              </w:rPr>
            </w:pPr>
          </w:p>
          <w:p w14:paraId="698D15BE" w14:textId="64B5F17D" w:rsidR="00B113B1" w:rsidRPr="00B113B1" w:rsidRDefault="00B113B1" w:rsidP="00C0704D">
            <w:pPr>
              <w:pStyle w:val="PLANNING"/>
              <w:rPr>
                <w:rFonts w:ascii="Calibri" w:hAnsi="Calibri"/>
                <w:b/>
                <w:bCs/>
                <w:szCs w:val="22"/>
              </w:rPr>
            </w:pPr>
            <w:r w:rsidRPr="00B113B1">
              <w:rPr>
                <w:rFonts w:ascii="Calibri" w:hAnsi="Calibri"/>
                <w:b/>
                <w:bCs/>
                <w:szCs w:val="22"/>
              </w:rPr>
              <w:t>3/2024/097</w:t>
            </w:r>
            <w:r w:rsidR="000F585E">
              <w:rPr>
                <w:rFonts w:ascii="Calibri" w:hAnsi="Calibri"/>
                <w:b/>
                <w:bCs/>
                <w:szCs w:val="22"/>
              </w:rPr>
              <w:t>5</w:t>
            </w:r>
            <w:r w:rsidRPr="00B113B1">
              <w:rPr>
                <w:rFonts w:ascii="Calibri" w:hAnsi="Calibri"/>
                <w:b/>
                <w:bCs/>
                <w:szCs w:val="22"/>
              </w:rPr>
              <w:t>:</w:t>
            </w:r>
          </w:p>
          <w:p w14:paraId="620680D0" w14:textId="0DB50C45" w:rsidR="00B113B1" w:rsidRPr="00B113B1" w:rsidRDefault="000F585E" w:rsidP="00C0704D">
            <w:pPr>
              <w:pStyle w:val="PLANNING"/>
              <w:rPr>
                <w:rFonts w:ascii="Calibri" w:hAnsi="Calibri"/>
                <w:szCs w:val="22"/>
              </w:rPr>
            </w:pPr>
            <w:r>
              <w:rPr>
                <w:rFonts w:ascii="Calibri" w:hAnsi="Calibri"/>
                <w:szCs w:val="22"/>
              </w:rPr>
              <w:t>Listed Building Consent</w:t>
            </w:r>
            <w:r w:rsidR="00B113B1" w:rsidRPr="00B113B1">
              <w:rPr>
                <w:rFonts w:ascii="Calibri" w:hAnsi="Calibri"/>
                <w:szCs w:val="22"/>
              </w:rPr>
              <w:t xml:space="preserve"> for extension to farmhouse.  (Parallel Application)</w:t>
            </w:r>
          </w:p>
          <w:p w14:paraId="6D521A9F" w14:textId="77777777" w:rsidR="00B113B1" w:rsidRPr="00B113B1" w:rsidRDefault="00B113B1" w:rsidP="00C0704D">
            <w:pPr>
              <w:pStyle w:val="PLANNING"/>
              <w:rPr>
                <w:rFonts w:ascii="Calibri" w:hAnsi="Calibri"/>
                <w:b/>
                <w:bCs/>
                <w:szCs w:val="22"/>
              </w:rPr>
            </w:pPr>
          </w:p>
          <w:p w14:paraId="540490B8" w14:textId="05C97F3A" w:rsidR="002E657A" w:rsidRPr="00B113B1" w:rsidRDefault="002E657A" w:rsidP="002E657A">
            <w:pPr>
              <w:pStyle w:val="PLANNING"/>
              <w:rPr>
                <w:rFonts w:ascii="Calibri" w:hAnsi="Calibri"/>
                <w:b/>
                <w:bCs/>
                <w:szCs w:val="22"/>
              </w:rPr>
            </w:pPr>
            <w:r w:rsidRPr="00B113B1">
              <w:rPr>
                <w:rFonts w:ascii="Calibri" w:hAnsi="Calibri"/>
                <w:b/>
                <w:bCs/>
                <w:szCs w:val="22"/>
              </w:rPr>
              <w:t>3/2024/</w:t>
            </w:r>
            <w:r w:rsidR="00942A82" w:rsidRPr="00B113B1">
              <w:rPr>
                <w:rFonts w:ascii="Calibri" w:hAnsi="Calibri"/>
                <w:b/>
                <w:bCs/>
                <w:szCs w:val="22"/>
              </w:rPr>
              <w:t>0689</w:t>
            </w:r>
            <w:r w:rsidRPr="00B113B1">
              <w:rPr>
                <w:rFonts w:ascii="Calibri" w:hAnsi="Calibri"/>
                <w:b/>
                <w:bCs/>
                <w:szCs w:val="22"/>
              </w:rPr>
              <w:t>:</w:t>
            </w:r>
          </w:p>
          <w:p w14:paraId="28B8C905" w14:textId="07EF950B" w:rsidR="002E657A" w:rsidRPr="00B113B1" w:rsidRDefault="00942A82" w:rsidP="00C0704D">
            <w:pPr>
              <w:pStyle w:val="PLANNING"/>
              <w:rPr>
                <w:rFonts w:ascii="Calibri" w:hAnsi="Calibri"/>
                <w:szCs w:val="22"/>
              </w:rPr>
            </w:pPr>
            <w:r w:rsidRPr="00B113B1">
              <w:rPr>
                <w:rFonts w:ascii="Calibri" w:hAnsi="Calibri"/>
                <w:szCs w:val="22"/>
              </w:rPr>
              <w:t>Planning Permission for full repair and upgrade of existing farmhouse.  (</w:t>
            </w:r>
            <w:r w:rsidR="00B113B1" w:rsidRPr="00B113B1">
              <w:rPr>
                <w:rFonts w:ascii="Calibri" w:hAnsi="Calibri"/>
                <w:szCs w:val="22"/>
              </w:rPr>
              <w:t>Approved</w:t>
            </w:r>
            <w:r w:rsidRPr="00B113B1">
              <w:rPr>
                <w:rFonts w:ascii="Calibri" w:hAnsi="Calibri"/>
                <w:szCs w:val="22"/>
              </w:rPr>
              <w:t>)</w:t>
            </w:r>
          </w:p>
          <w:p w14:paraId="580CE11A" w14:textId="77777777" w:rsidR="00B113B1" w:rsidRPr="00B113B1" w:rsidRDefault="00B113B1" w:rsidP="00C0704D">
            <w:pPr>
              <w:pStyle w:val="PLANNING"/>
              <w:rPr>
                <w:rFonts w:ascii="Calibri" w:hAnsi="Calibri"/>
                <w:szCs w:val="22"/>
              </w:rPr>
            </w:pPr>
          </w:p>
          <w:p w14:paraId="71111F0F" w14:textId="168EB536" w:rsidR="00B113B1" w:rsidRPr="00B113B1" w:rsidRDefault="00B113B1" w:rsidP="00C0704D">
            <w:pPr>
              <w:pStyle w:val="PLANNING"/>
              <w:rPr>
                <w:rFonts w:ascii="Calibri" w:hAnsi="Calibri"/>
                <w:b/>
                <w:bCs/>
                <w:szCs w:val="22"/>
              </w:rPr>
            </w:pPr>
            <w:r w:rsidRPr="00B113B1">
              <w:rPr>
                <w:rFonts w:ascii="Calibri" w:hAnsi="Calibri"/>
                <w:b/>
                <w:bCs/>
                <w:szCs w:val="22"/>
              </w:rPr>
              <w:t>3/2024/0688:</w:t>
            </w:r>
          </w:p>
          <w:p w14:paraId="2519BEA2" w14:textId="5DBEBFCF" w:rsidR="00B113B1" w:rsidRPr="00B113B1" w:rsidRDefault="00B113B1" w:rsidP="00C0704D">
            <w:pPr>
              <w:pStyle w:val="PLANNING"/>
              <w:rPr>
                <w:rFonts w:ascii="Calibri" w:hAnsi="Calibri"/>
                <w:szCs w:val="22"/>
              </w:rPr>
            </w:pPr>
            <w:r w:rsidRPr="00B113B1">
              <w:rPr>
                <w:rFonts w:ascii="Calibri" w:hAnsi="Calibri"/>
                <w:szCs w:val="22"/>
              </w:rPr>
              <w:t>Planning Permission for full repair and upgrade of existing farmhouse.  (Approved)</w:t>
            </w:r>
          </w:p>
          <w:p w14:paraId="17147D50" w14:textId="13DA624E" w:rsidR="002E657A" w:rsidRPr="00B113B1" w:rsidRDefault="002E657A" w:rsidP="002E657A">
            <w:pPr>
              <w:pStyle w:val="PLANNING"/>
              <w:rPr>
                <w:rFonts w:ascii="Calibri" w:hAnsi="Calibri"/>
                <w:b/>
                <w:bCs/>
                <w:color w:val="EE0000"/>
                <w:szCs w:val="22"/>
              </w:rPr>
            </w:pPr>
          </w:p>
        </w:tc>
      </w:tr>
      <w:tr w:rsidR="00B113B1" w:rsidRPr="00B113B1"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B113B1" w:rsidRDefault="00C0704D" w:rsidP="006A71AD">
            <w:pPr>
              <w:pStyle w:val="PLANNING"/>
              <w:rPr>
                <w:rFonts w:ascii="Calibri" w:hAnsi="Calibri"/>
                <w:b/>
                <w:bCs/>
                <w:color w:val="EE0000"/>
                <w:szCs w:val="22"/>
              </w:rPr>
            </w:pPr>
          </w:p>
        </w:tc>
      </w:tr>
      <w:tr w:rsidR="00B113B1" w:rsidRPr="00B113B1"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B113B1" w:rsidRDefault="00C0704D" w:rsidP="006C2BFA">
            <w:pPr>
              <w:rPr>
                <w:rFonts w:ascii="Calibri" w:hAnsi="Calibri"/>
                <w:b/>
                <w:color w:val="EE0000"/>
                <w:szCs w:val="22"/>
              </w:rPr>
            </w:pPr>
            <w:r w:rsidRPr="0066554E">
              <w:rPr>
                <w:rFonts w:ascii="Calibri" w:hAnsi="Calibri"/>
                <w:b/>
                <w:bCs/>
                <w:szCs w:val="22"/>
              </w:rPr>
              <w:t>ASSESSMENT OF PROPOSED DEVELOPMENT:</w:t>
            </w:r>
          </w:p>
        </w:tc>
      </w:tr>
      <w:tr w:rsidR="00B113B1" w:rsidRPr="00B113B1"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113B1" w:rsidRDefault="00C0704D" w:rsidP="00440CB6">
            <w:pPr>
              <w:pStyle w:val="Header"/>
              <w:tabs>
                <w:tab w:val="clear" w:pos="4153"/>
                <w:tab w:val="clear" w:pos="8306"/>
              </w:tabs>
              <w:contextualSpacing/>
              <w:jc w:val="both"/>
              <w:rPr>
                <w:rFonts w:ascii="Calibri" w:hAnsi="Calibri"/>
                <w:b/>
                <w:szCs w:val="22"/>
              </w:rPr>
            </w:pPr>
            <w:r w:rsidRPr="00B113B1">
              <w:rPr>
                <w:rFonts w:ascii="Calibri" w:hAnsi="Calibri"/>
                <w:b/>
                <w:szCs w:val="22"/>
              </w:rPr>
              <w:t>Site Description and Surrounding Area:</w:t>
            </w:r>
          </w:p>
          <w:p w14:paraId="2A719392" w14:textId="77777777" w:rsidR="00C0704D" w:rsidRPr="00B113B1" w:rsidRDefault="00C0704D" w:rsidP="00811771">
            <w:pPr>
              <w:pStyle w:val="Header"/>
              <w:tabs>
                <w:tab w:val="clear" w:pos="4153"/>
                <w:tab w:val="clear" w:pos="8306"/>
              </w:tabs>
              <w:contextualSpacing/>
              <w:jc w:val="both"/>
              <w:rPr>
                <w:rFonts w:ascii="Calibri" w:hAnsi="Calibri"/>
                <w:bCs/>
                <w:szCs w:val="22"/>
              </w:rPr>
            </w:pPr>
          </w:p>
          <w:p w14:paraId="6EFF76BB" w14:textId="55078CF1" w:rsidR="002E657A" w:rsidRPr="00B113B1" w:rsidRDefault="006617C9" w:rsidP="00B93EB5">
            <w:pPr>
              <w:pStyle w:val="Header"/>
              <w:tabs>
                <w:tab w:val="clear" w:pos="4153"/>
                <w:tab w:val="clear" w:pos="8306"/>
              </w:tabs>
              <w:contextualSpacing/>
              <w:jc w:val="both"/>
              <w:rPr>
                <w:rFonts w:ascii="Calibri" w:hAnsi="Calibri"/>
                <w:bCs/>
                <w:szCs w:val="22"/>
              </w:rPr>
            </w:pPr>
            <w:r w:rsidRPr="00B113B1">
              <w:rPr>
                <w:rFonts w:ascii="Calibri" w:hAnsi="Calibri"/>
                <w:bCs/>
                <w:szCs w:val="22"/>
              </w:rPr>
              <w:t xml:space="preserve">The application relates </w:t>
            </w:r>
            <w:r w:rsidR="006A70CB" w:rsidRPr="00B113B1">
              <w:rPr>
                <w:rFonts w:ascii="Calibri" w:hAnsi="Calibri"/>
                <w:bCs/>
                <w:szCs w:val="22"/>
              </w:rPr>
              <w:t xml:space="preserve">to </w:t>
            </w:r>
            <w:r w:rsidR="009A3F58" w:rsidRPr="00B113B1">
              <w:rPr>
                <w:rFonts w:ascii="Calibri" w:hAnsi="Calibri"/>
                <w:bCs/>
                <w:szCs w:val="22"/>
              </w:rPr>
              <w:t>a Grade II* Listed Building (List Entry: 107227), with the listing reading as follows:</w:t>
            </w:r>
          </w:p>
          <w:p w14:paraId="0CA9F48B" w14:textId="77777777" w:rsidR="009A3F58" w:rsidRPr="00B113B1" w:rsidRDefault="009A3F58" w:rsidP="00B93EB5">
            <w:pPr>
              <w:pStyle w:val="Header"/>
              <w:tabs>
                <w:tab w:val="clear" w:pos="4153"/>
                <w:tab w:val="clear" w:pos="8306"/>
              </w:tabs>
              <w:contextualSpacing/>
              <w:jc w:val="both"/>
              <w:rPr>
                <w:rFonts w:ascii="Calibri" w:hAnsi="Calibri"/>
                <w:bCs/>
                <w:szCs w:val="22"/>
              </w:rPr>
            </w:pPr>
          </w:p>
          <w:p w14:paraId="69066A44" w14:textId="63A5946F" w:rsidR="009A3F58" w:rsidRPr="00B113B1" w:rsidRDefault="009A3F58" w:rsidP="009A3F58">
            <w:pPr>
              <w:pStyle w:val="Header"/>
              <w:contextualSpacing/>
              <w:jc w:val="both"/>
              <w:rPr>
                <w:rFonts w:ascii="Calibri" w:hAnsi="Calibri"/>
                <w:bCs/>
                <w:i/>
                <w:iCs/>
                <w:szCs w:val="22"/>
              </w:rPr>
            </w:pPr>
            <w:r w:rsidRPr="00B113B1">
              <w:rPr>
                <w:rFonts w:ascii="Calibri" w:hAnsi="Calibri"/>
                <w:bCs/>
                <w:i/>
                <w:iCs/>
                <w:szCs w:val="22"/>
              </w:rPr>
              <w:t>‘4/41 Alder House 16.11.1954 - II*</w:t>
            </w:r>
          </w:p>
          <w:p w14:paraId="3627916A" w14:textId="77777777" w:rsidR="009A3F58" w:rsidRPr="00B113B1" w:rsidRDefault="009A3F58" w:rsidP="009A3F58">
            <w:pPr>
              <w:pStyle w:val="Header"/>
              <w:contextualSpacing/>
              <w:jc w:val="both"/>
              <w:rPr>
                <w:rFonts w:ascii="Calibri" w:hAnsi="Calibri"/>
                <w:bCs/>
                <w:i/>
                <w:iCs/>
                <w:szCs w:val="22"/>
              </w:rPr>
            </w:pPr>
          </w:p>
          <w:p w14:paraId="7BB0EF7E" w14:textId="77777777" w:rsidR="009A3F58" w:rsidRPr="00B113B1" w:rsidRDefault="009A3F58" w:rsidP="009A3F58">
            <w:pPr>
              <w:pStyle w:val="Header"/>
              <w:tabs>
                <w:tab w:val="clear" w:pos="4153"/>
                <w:tab w:val="clear" w:pos="8306"/>
              </w:tabs>
              <w:contextualSpacing/>
              <w:jc w:val="both"/>
              <w:rPr>
                <w:rFonts w:ascii="Calibri" w:hAnsi="Calibri"/>
                <w:bCs/>
                <w:i/>
                <w:iCs/>
                <w:szCs w:val="22"/>
              </w:rPr>
            </w:pPr>
            <w:r w:rsidRPr="00B113B1">
              <w:rPr>
                <w:rFonts w:ascii="Calibri" w:hAnsi="Calibri"/>
                <w:bCs/>
                <w:i/>
                <w:iCs/>
                <w:szCs w:val="22"/>
              </w:rPr>
              <w:t xml:space="preserve">House, 'TW 1708' on plaque. Sandstone rubble with stone slate roof. Double-pile plan with end stacks and central 3-storey gabled porch. 3 storeys. Windows have an inner cyma moulding and outer chamfer. On each side of the porch, on the ground and first floor, is an 8-light mullioned and transomed window with hood. On the 2nd floor, on each side, is a 3-light stepped mullioned window. The upper storeys of the porch oversail on a moulded string. </w:t>
            </w:r>
          </w:p>
          <w:p w14:paraId="3EA0229B" w14:textId="77777777" w:rsidR="009A3F58" w:rsidRPr="00B113B1" w:rsidRDefault="009A3F58" w:rsidP="009A3F58">
            <w:pPr>
              <w:pStyle w:val="Header"/>
              <w:tabs>
                <w:tab w:val="clear" w:pos="4153"/>
                <w:tab w:val="clear" w:pos="8306"/>
              </w:tabs>
              <w:contextualSpacing/>
              <w:jc w:val="both"/>
              <w:rPr>
                <w:rFonts w:ascii="Calibri" w:hAnsi="Calibri"/>
                <w:bCs/>
                <w:i/>
                <w:iCs/>
                <w:szCs w:val="22"/>
              </w:rPr>
            </w:pPr>
          </w:p>
          <w:p w14:paraId="170881D0" w14:textId="77777777" w:rsidR="009A3F58" w:rsidRPr="00B113B1" w:rsidRDefault="009A3F58" w:rsidP="009A3F58">
            <w:pPr>
              <w:pStyle w:val="Header"/>
              <w:tabs>
                <w:tab w:val="clear" w:pos="4153"/>
                <w:tab w:val="clear" w:pos="8306"/>
              </w:tabs>
              <w:contextualSpacing/>
              <w:jc w:val="both"/>
              <w:rPr>
                <w:rFonts w:ascii="Calibri" w:hAnsi="Calibri"/>
                <w:bCs/>
                <w:i/>
                <w:iCs/>
                <w:szCs w:val="22"/>
              </w:rPr>
            </w:pPr>
            <w:r w:rsidRPr="00B113B1">
              <w:rPr>
                <w:rFonts w:ascii="Calibri" w:hAnsi="Calibri"/>
                <w:bCs/>
                <w:i/>
                <w:iCs/>
                <w:szCs w:val="22"/>
              </w:rPr>
              <w:lastRenderedPageBreak/>
              <w:t xml:space="preserve">On the 1st floor is a 6-light mullioned and transomed window with a stepped head, a segmental head to the lower central light, and a hood with spiral stops. On the 2nd floor is a stepped mullioned window with segmental heads to the lights and with a hood with spiral stops. The outer doorway is chamfered with a shaped lintel, with a date plaque over, and with a hood with spiral stops. </w:t>
            </w:r>
          </w:p>
          <w:p w14:paraId="1AE86773" w14:textId="77777777" w:rsidR="009A3F58" w:rsidRPr="00B113B1" w:rsidRDefault="009A3F58" w:rsidP="009A3F58">
            <w:pPr>
              <w:pStyle w:val="Header"/>
              <w:tabs>
                <w:tab w:val="clear" w:pos="4153"/>
                <w:tab w:val="clear" w:pos="8306"/>
              </w:tabs>
              <w:contextualSpacing/>
              <w:jc w:val="both"/>
              <w:rPr>
                <w:rFonts w:ascii="Calibri" w:hAnsi="Calibri"/>
                <w:bCs/>
                <w:i/>
                <w:iCs/>
                <w:szCs w:val="22"/>
              </w:rPr>
            </w:pPr>
          </w:p>
          <w:p w14:paraId="67241F72" w14:textId="46715052" w:rsidR="009A3F58" w:rsidRPr="00B113B1" w:rsidRDefault="009A3F58" w:rsidP="009A3F58">
            <w:pPr>
              <w:pStyle w:val="Header"/>
              <w:tabs>
                <w:tab w:val="clear" w:pos="4153"/>
                <w:tab w:val="clear" w:pos="8306"/>
              </w:tabs>
              <w:contextualSpacing/>
              <w:jc w:val="both"/>
              <w:rPr>
                <w:rFonts w:ascii="Calibri" w:hAnsi="Calibri"/>
                <w:bCs/>
                <w:i/>
                <w:iCs/>
                <w:szCs w:val="22"/>
              </w:rPr>
            </w:pPr>
            <w:r w:rsidRPr="00B113B1">
              <w:rPr>
                <w:rFonts w:ascii="Calibri" w:hAnsi="Calibri"/>
                <w:bCs/>
                <w:i/>
                <w:iCs/>
                <w:szCs w:val="22"/>
              </w:rPr>
              <w:t>The inner doorway is cyma moulded with a Tudor arch. The porch and right-hand gables have copings with footstones. At the rear are a 5-light mullioned window and 2 cross windows, with inner ovolo and outer chamfer, a one-light ovolo- moulded window with shaped head, and several windows with re-used C17th dressings. Inside there is a stair with 2 flights of stone around a closed well, continuing up to the 2nd floor as an open-well closed- string stair with square newels and turned balusters. On the 1st floor there is oak partitioning, and doors, of raised and fielded panels. The only roof truss visible at time of survey has an interrupted tie beam above floor level, braced downwards to a main floor joist.’</w:t>
            </w:r>
          </w:p>
          <w:p w14:paraId="78BFAA0F" w14:textId="77777777" w:rsidR="009A3F58" w:rsidRPr="00B113B1" w:rsidRDefault="009A3F58" w:rsidP="009A3F58">
            <w:pPr>
              <w:pStyle w:val="Header"/>
              <w:tabs>
                <w:tab w:val="clear" w:pos="4153"/>
                <w:tab w:val="clear" w:pos="8306"/>
              </w:tabs>
              <w:contextualSpacing/>
              <w:jc w:val="both"/>
              <w:rPr>
                <w:rFonts w:ascii="Calibri" w:hAnsi="Calibri"/>
                <w:bCs/>
                <w:i/>
                <w:iCs/>
                <w:szCs w:val="22"/>
              </w:rPr>
            </w:pPr>
          </w:p>
          <w:p w14:paraId="58B78D73" w14:textId="4DAB7763" w:rsidR="009A3F58" w:rsidRPr="00B113B1" w:rsidRDefault="009A3F58" w:rsidP="009A3F58">
            <w:pPr>
              <w:pStyle w:val="Header"/>
              <w:tabs>
                <w:tab w:val="clear" w:pos="4153"/>
                <w:tab w:val="clear" w:pos="8306"/>
              </w:tabs>
              <w:contextualSpacing/>
              <w:jc w:val="both"/>
              <w:rPr>
                <w:rFonts w:ascii="Calibri" w:hAnsi="Calibri"/>
                <w:bCs/>
                <w:szCs w:val="22"/>
              </w:rPr>
            </w:pPr>
            <w:r w:rsidRPr="00B113B1">
              <w:rPr>
                <w:rFonts w:ascii="Calibri" w:hAnsi="Calibri"/>
                <w:bCs/>
                <w:szCs w:val="22"/>
              </w:rPr>
              <w:t xml:space="preserve">The building </w:t>
            </w:r>
            <w:r w:rsidR="00942A82" w:rsidRPr="00B113B1">
              <w:rPr>
                <w:rFonts w:ascii="Calibri" w:hAnsi="Calibri"/>
                <w:bCs/>
                <w:szCs w:val="22"/>
              </w:rPr>
              <w:t>is located within the Fo</w:t>
            </w:r>
            <w:r w:rsidR="00983890">
              <w:rPr>
                <w:rFonts w:ascii="Calibri" w:hAnsi="Calibri"/>
                <w:bCs/>
                <w:szCs w:val="22"/>
              </w:rPr>
              <w:t>rest</w:t>
            </w:r>
            <w:r w:rsidR="00942A82" w:rsidRPr="00B113B1">
              <w:rPr>
                <w:rFonts w:ascii="Calibri" w:hAnsi="Calibri"/>
                <w:bCs/>
                <w:szCs w:val="22"/>
              </w:rPr>
              <w:t xml:space="preserve"> of Bowland National Landscape, being located outside of any defined settlement limits within an area largely characterised by open aspect agricultural land. </w:t>
            </w:r>
          </w:p>
          <w:p w14:paraId="62370E9F" w14:textId="0DD23507" w:rsidR="0019713D" w:rsidRPr="00B113B1" w:rsidRDefault="0019713D" w:rsidP="00F759BB">
            <w:pPr>
              <w:pStyle w:val="Header"/>
              <w:tabs>
                <w:tab w:val="clear" w:pos="4153"/>
                <w:tab w:val="clear" w:pos="8306"/>
              </w:tabs>
              <w:contextualSpacing/>
              <w:jc w:val="both"/>
              <w:rPr>
                <w:rFonts w:ascii="Calibri" w:hAnsi="Calibri"/>
                <w:bCs/>
                <w:color w:val="EE0000"/>
                <w:szCs w:val="22"/>
              </w:rPr>
            </w:pPr>
          </w:p>
        </w:tc>
      </w:tr>
      <w:tr w:rsidR="00B113B1" w:rsidRPr="00B113B1"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6554E" w:rsidRDefault="00C0704D" w:rsidP="00440CB6">
            <w:pPr>
              <w:pStyle w:val="Header"/>
              <w:tabs>
                <w:tab w:val="clear" w:pos="4153"/>
                <w:tab w:val="clear" w:pos="8306"/>
              </w:tabs>
              <w:jc w:val="both"/>
              <w:rPr>
                <w:rFonts w:ascii="Calibri" w:hAnsi="Calibri"/>
                <w:b/>
                <w:szCs w:val="22"/>
              </w:rPr>
            </w:pPr>
            <w:r w:rsidRPr="0066554E">
              <w:rPr>
                <w:rFonts w:ascii="Calibri" w:hAnsi="Calibri"/>
                <w:b/>
                <w:szCs w:val="22"/>
              </w:rPr>
              <w:lastRenderedPageBreak/>
              <w:t>Proposed Development for which consent is sought:</w:t>
            </w:r>
          </w:p>
          <w:p w14:paraId="7C8F28E1" w14:textId="77777777" w:rsidR="00C0704D" w:rsidRPr="00B113B1" w:rsidRDefault="00C0704D" w:rsidP="00440CB6">
            <w:pPr>
              <w:pStyle w:val="Header"/>
              <w:tabs>
                <w:tab w:val="clear" w:pos="4153"/>
                <w:tab w:val="clear" w:pos="8306"/>
              </w:tabs>
              <w:jc w:val="both"/>
              <w:rPr>
                <w:rFonts w:ascii="Calibri" w:hAnsi="Calibri"/>
                <w:b/>
                <w:color w:val="EE0000"/>
                <w:szCs w:val="22"/>
              </w:rPr>
            </w:pPr>
          </w:p>
          <w:p w14:paraId="025A1039" w14:textId="2219A06D" w:rsidR="0066554E" w:rsidRPr="005B203E" w:rsidRDefault="0066554E" w:rsidP="008C4F64">
            <w:pPr>
              <w:jc w:val="both"/>
              <w:rPr>
                <w:rFonts w:ascii="Calibri" w:hAnsi="Calibri"/>
                <w:szCs w:val="22"/>
              </w:rPr>
            </w:pPr>
            <w:r w:rsidRPr="005B203E">
              <w:rPr>
                <w:rFonts w:ascii="Calibri" w:hAnsi="Calibri"/>
                <w:szCs w:val="22"/>
              </w:rPr>
              <w:t xml:space="preserve">The application seeks </w:t>
            </w:r>
            <w:r w:rsidR="004E7BB0">
              <w:rPr>
                <w:rFonts w:ascii="Calibri" w:hAnsi="Calibri"/>
                <w:szCs w:val="22"/>
              </w:rPr>
              <w:t xml:space="preserve">consent </w:t>
            </w:r>
            <w:r w:rsidRPr="005B203E">
              <w:rPr>
                <w:rFonts w:ascii="Calibri" w:hAnsi="Calibri"/>
                <w:szCs w:val="22"/>
              </w:rPr>
              <w:t>for the erection of an extension to the existing Grade II* farmhouse.  The submitted details propose that the extension will benefit from</w:t>
            </w:r>
            <w:r w:rsidR="00983890">
              <w:rPr>
                <w:rFonts w:ascii="Calibri" w:hAnsi="Calibri"/>
                <w:szCs w:val="22"/>
              </w:rPr>
              <w:t xml:space="preserve"> </w:t>
            </w:r>
            <w:r w:rsidR="00983890" w:rsidRPr="00983890">
              <w:rPr>
                <w:rFonts w:ascii="Calibri" w:hAnsi="Calibri"/>
                <w:szCs w:val="22"/>
              </w:rPr>
              <w:t xml:space="preserve">a footprint of 6.6m by 15.5m having an eaves height of 2.7m and ridge height of approximately 5.1m. </w:t>
            </w:r>
            <w:r w:rsidRPr="005B203E">
              <w:rPr>
                <w:rFonts w:ascii="Calibri" w:hAnsi="Calibri"/>
                <w:szCs w:val="22"/>
              </w:rPr>
              <w:t>The main body of the extension will be linked to the existing building by way of a planar glazed link, with the ex</w:t>
            </w:r>
            <w:r w:rsidR="005B203E">
              <w:rPr>
                <w:rFonts w:ascii="Calibri" w:hAnsi="Calibri"/>
                <w:szCs w:val="22"/>
              </w:rPr>
              <w:t>tension</w:t>
            </w:r>
            <w:r w:rsidRPr="005B203E">
              <w:rPr>
                <w:rFonts w:ascii="Calibri" w:hAnsi="Calibri"/>
                <w:szCs w:val="22"/>
              </w:rPr>
              <w:t xml:space="preserve"> benefitting from a 3m offset from south-western elevation of the building.</w:t>
            </w:r>
          </w:p>
          <w:p w14:paraId="5D442CBE" w14:textId="77777777" w:rsidR="0066554E" w:rsidRPr="005B203E" w:rsidRDefault="0066554E" w:rsidP="008C4F64">
            <w:pPr>
              <w:jc w:val="both"/>
              <w:rPr>
                <w:rFonts w:ascii="Calibri" w:hAnsi="Calibri"/>
                <w:szCs w:val="22"/>
              </w:rPr>
            </w:pPr>
          </w:p>
          <w:p w14:paraId="7078B8C5" w14:textId="71E01DA8" w:rsidR="005B0431" w:rsidRPr="005B203E" w:rsidRDefault="0066554E" w:rsidP="008C4F64">
            <w:pPr>
              <w:jc w:val="both"/>
              <w:rPr>
                <w:rFonts w:ascii="Calibri" w:hAnsi="Calibri"/>
                <w:szCs w:val="22"/>
              </w:rPr>
            </w:pPr>
            <w:r w:rsidRPr="005B203E">
              <w:rPr>
                <w:rFonts w:ascii="Calibri" w:hAnsi="Calibri"/>
                <w:szCs w:val="22"/>
              </w:rPr>
              <w:t xml:space="preserve">The extension will be faced in local stone ‘roughly squared and coursed with margins’.  The extension will be of a gabled appearance with the north-western extents of the building </w:t>
            </w:r>
            <w:r w:rsidR="005B203E" w:rsidRPr="005B203E">
              <w:rPr>
                <w:rFonts w:ascii="Calibri" w:hAnsi="Calibri"/>
                <w:szCs w:val="22"/>
              </w:rPr>
              <w:t>being predominantly glazed, with the glazing being recessed and set back behind a treated timber brise soleil.  The elevations will benefit from rafter overhang detailing at eaves level and it is proposed that all doors and windows will be of a timber construction.  The roof is punctuated by a stone chimney, centrally located at ridge level affording a level of visual articulation and interest at roof level.</w:t>
            </w:r>
          </w:p>
          <w:p w14:paraId="1B20488F" w14:textId="1463629C" w:rsidR="00FF46EB" w:rsidRPr="00B113B1" w:rsidRDefault="00FF46EB" w:rsidP="00B113B1">
            <w:pPr>
              <w:jc w:val="both"/>
              <w:rPr>
                <w:rFonts w:ascii="Calibri" w:hAnsi="Calibri"/>
                <w:b/>
                <w:bCs/>
                <w:color w:val="EE0000"/>
                <w:szCs w:val="22"/>
              </w:rPr>
            </w:pPr>
          </w:p>
        </w:tc>
      </w:tr>
      <w:tr w:rsidR="00B113B1" w:rsidRPr="00B113B1"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BDA66" w14:textId="482AA51E" w:rsidR="008542DE" w:rsidRPr="00B113B1" w:rsidRDefault="003D27A7" w:rsidP="0046548C">
            <w:pPr>
              <w:contextualSpacing/>
              <w:rPr>
                <w:rFonts w:ascii="Calibri" w:hAnsi="Calibri"/>
                <w:b/>
                <w:szCs w:val="22"/>
              </w:rPr>
            </w:pPr>
            <w:r w:rsidRPr="00B113B1">
              <w:rPr>
                <w:rFonts w:ascii="Calibri" w:hAnsi="Calibri"/>
                <w:b/>
                <w:szCs w:val="22"/>
              </w:rPr>
              <w:t xml:space="preserve">Impact upon </w:t>
            </w:r>
            <w:r w:rsidR="009A3F58" w:rsidRPr="00B113B1">
              <w:rPr>
                <w:rFonts w:ascii="Calibri" w:hAnsi="Calibri"/>
                <w:b/>
                <w:szCs w:val="22"/>
              </w:rPr>
              <w:t>Listed Building(s) and Setting:</w:t>
            </w:r>
          </w:p>
          <w:p w14:paraId="24772BD4" w14:textId="77777777" w:rsidR="003D27A7" w:rsidRPr="00B113B1" w:rsidRDefault="003D27A7" w:rsidP="0046548C">
            <w:pPr>
              <w:contextualSpacing/>
              <w:rPr>
                <w:rFonts w:ascii="Calibri" w:hAnsi="Calibri"/>
                <w:b/>
              </w:rPr>
            </w:pPr>
          </w:p>
          <w:p w14:paraId="4ACC384C" w14:textId="05D67325" w:rsidR="00BB4772" w:rsidRPr="00B113B1" w:rsidRDefault="00BB4772" w:rsidP="00DF6086">
            <w:pPr>
              <w:pStyle w:val="Header"/>
              <w:tabs>
                <w:tab w:val="clear" w:pos="4153"/>
                <w:tab w:val="clear" w:pos="8306"/>
              </w:tabs>
              <w:contextualSpacing/>
              <w:jc w:val="both"/>
              <w:rPr>
                <w:rFonts w:asciiTheme="minorHAnsi" w:hAnsiTheme="minorHAnsi" w:cstheme="minorHAnsi"/>
                <w:i/>
                <w:iCs/>
              </w:rPr>
            </w:pPr>
            <w:r w:rsidRPr="00B113B1">
              <w:rPr>
                <w:rFonts w:asciiTheme="minorHAnsi" w:hAnsiTheme="minorHAnsi" w:cstheme="minorHAnsi"/>
                <w:bCs/>
                <w:szCs w:val="22"/>
              </w:rPr>
              <w:t xml:space="preserve">The application relates to </w:t>
            </w:r>
            <w:r w:rsidR="007D4096" w:rsidRPr="00B113B1">
              <w:rPr>
                <w:rFonts w:asciiTheme="minorHAnsi" w:hAnsiTheme="minorHAnsi" w:cstheme="minorHAnsi"/>
                <w:bCs/>
                <w:szCs w:val="22"/>
              </w:rPr>
              <w:t xml:space="preserve">and seeks consent for works to </w:t>
            </w:r>
            <w:r w:rsidR="006A70CB" w:rsidRPr="00B113B1">
              <w:rPr>
                <w:rFonts w:asciiTheme="minorHAnsi" w:hAnsiTheme="minorHAnsi" w:cstheme="minorHAnsi"/>
                <w:bCs/>
                <w:szCs w:val="22"/>
              </w:rPr>
              <w:t xml:space="preserve">a </w:t>
            </w:r>
            <w:r w:rsidR="007D4096" w:rsidRPr="00B113B1">
              <w:rPr>
                <w:rFonts w:asciiTheme="minorHAnsi" w:hAnsiTheme="minorHAnsi" w:cstheme="minorHAnsi"/>
                <w:bCs/>
                <w:szCs w:val="22"/>
              </w:rPr>
              <w:t>Grade II* Listed Building</w:t>
            </w:r>
            <w:r w:rsidR="00DF6086" w:rsidRPr="00B113B1">
              <w:rPr>
                <w:rFonts w:asciiTheme="minorHAnsi" w:hAnsiTheme="minorHAnsi" w:cstheme="minorHAnsi"/>
                <w:bCs/>
                <w:szCs w:val="22"/>
              </w:rPr>
              <w:t xml:space="preserve">.  </w:t>
            </w:r>
            <w:r w:rsidRPr="00B113B1">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B113B1" w:rsidRDefault="00BB4772" w:rsidP="00BB4772">
            <w:pPr>
              <w:contextualSpacing/>
              <w:jc w:val="both"/>
              <w:rPr>
                <w:rFonts w:ascii="Calibri" w:hAnsi="Calibri"/>
                <w:bCs/>
              </w:rPr>
            </w:pPr>
          </w:p>
          <w:p w14:paraId="356F7CAE" w14:textId="71F57532" w:rsidR="00AF24C2" w:rsidRPr="00B113B1" w:rsidRDefault="00AF24C2" w:rsidP="00BB4772">
            <w:pPr>
              <w:contextualSpacing/>
              <w:jc w:val="both"/>
              <w:rPr>
                <w:rFonts w:ascii="Calibri" w:hAnsi="Calibri"/>
                <w:b/>
                <w:u w:val="single"/>
              </w:rPr>
            </w:pPr>
            <w:r w:rsidRPr="00B113B1">
              <w:rPr>
                <w:rFonts w:ascii="Calibri" w:hAnsi="Calibri"/>
                <w:b/>
                <w:u w:val="single"/>
              </w:rPr>
              <w:t>Key Statement EN5:</w:t>
            </w:r>
          </w:p>
          <w:p w14:paraId="06BFF609" w14:textId="77777777" w:rsidR="00AF24C2" w:rsidRPr="00B113B1" w:rsidRDefault="00AF24C2" w:rsidP="00BB4772">
            <w:pPr>
              <w:contextualSpacing/>
              <w:jc w:val="both"/>
              <w:rPr>
                <w:rFonts w:ascii="Calibri" w:hAnsi="Calibri"/>
                <w:bCs/>
              </w:rPr>
            </w:pPr>
          </w:p>
          <w:p w14:paraId="56FFE80A" w14:textId="77777777" w:rsidR="00BB4772" w:rsidRPr="00B113B1" w:rsidRDefault="00BB4772" w:rsidP="00BB4772">
            <w:pPr>
              <w:contextualSpacing/>
              <w:jc w:val="both"/>
              <w:rPr>
                <w:rFonts w:ascii="Calibri" w:hAnsi="Calibri"/>
                <w:b/>
              </w:rPr>
            </w:pPr>
            <w:r w:rsidRPr="00B113B1">
              <w:rPr>
                <w:rFonts w:ascii="Calibri" w:hAnsi="Calibri"/>
                <w:bCs/>
              </w:rPr>
              <w:t>In this respect Key Statement EN5 states that:</w:t>
            </w:r>
          </w:p>
          <w:p w14:paraId="3275A4B2" w14:textId="77777777" w:rsidR="00BB4772" w:rsidRPr="00B113B1" w:rsidRDefault="00BB4772" w:rsidP="00BB4772">
            <w:pPr>
              <w:contextualSpacing/>
              <w:rPr>
                <w:rFonts w:ascii="Calibri" w:hAnsi="Calibri"/>
                <w:b/>
              </w:rPr>
            </w:pPr>
          </w:p>
          <w:p w14:paraId="663C0B11" w14:textId="77777777" w:rsidR="00BB4772" w:rsidRPr="00B113B1" w:rsidRDefault="00BB4772" w:rsidP="00BB4772">
            <w:pPr>
              <w:jc w:val="both"/>
              <w:rPr>
                <w:rFonts w:asciiTheme="minorHAnsi" w:hAnsiTheme="minorHAnsi" w:cstheme="minorHAnsi"/>
                <w:i/>
                <w:iCs/>
                <w:szCs w:val="22"/>
              </w:rPr>
            </w:pPr>
            <w:r w:rsidRPr="00B113B1">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B113B1" w:rsidRDefault="00BB4772" w:rsidP="00BB4772">
            <w:pPr>
              <w:jc w:val="both"/>
              <w:rPr>
                <w:rFonts w:asciiTheme="minorHAnsi" w:hAnsiTheme="minorHAnsi" w:cstheme="minorHAnsi"/>
                <w:i/>
                <w:iCs/>
                <w:szCs w:val="22"/>
              </w:rPr>
            </w:pPr>
          </w:p>
          <w:p w14:paraId="092C63B0" w14:textId="77777777" w:rsidR="00BB4772" w:rsidRPr="00B113B1" w:rsidRDefault="00BB4772" w:rsidP="00BB4772">
            <w:pPr>
              <w:jc w:val="both"/>
              <w:rPr>
                <w:rFonts w:asciiTheme="minorHAnsi" w:hAnsiTheme="minorHAnsi" w:cstheme="minorHAnsi"/>
                <w:i/>
                <w:iCs/>
                <w:szCs w:val="22"/>
              </w:rPr>
            </w:pPr>
            <w:r w:rsidRPr="00B113B1">
              <w:rPr>
                <w:rFonts w:asciiTheme="minorHAnsi" w:hAnsiTheme="minorHAnsi" w:cstheme="minorHAnsi"/>
                <w:i/>
                <w:iCs/>
                <w:szCs w:val="22"/>
              </w:rPr>
              <w:t>This will be achieved through:</w:t>
            </w:r>
          </w:p>
          <w:p w14:paraId="06F8FE5B" w14:textId="77777777" w:rsidR="00BB4772" w:rsidRPr="00B113B1" w:rsidRDefault="00BB4772" w:rsidP="00BB4772">
            <w:pPr>
              <w:jc w:val="both"/>
              <w:rPr>
                <w:rFonts w:asciiTheme="minorHAnsi" w:hAnsiTheme="minorHAnsi" w:cstheme="minorHAnsi"/>
                <w:b/>
                <w:bCs/>
                <w:i/>
                <w:iCs/>
                <w:szCs w:val="22"/>
              </w:rPr>
            </w:pPr>
          </w:p>
          <w:p w14:paraId="19428B01" w14:textId="77777777" w:rsidR="00BB4772" w:rsidRPr="00B113B1"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B113B1"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lastRenderedPageBreak/>
              <w:t>Keeping Conservation Area Appraisals under review to ensure that any development proposals respect and safeguard the character, appearance and significance of the area.</w:t>
            </w:r>
          </w:p>
          <w:p w14:paraId="038CCF07" w14:textId="77777777" w:rsidR="00BB4772" w:rsidRPr="00B113B1"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B113B1"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B113B1"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B113B1" w:rsidRDefault="00BB4772" w:rsidP="00BB4772">
            <w:pPr>
              <w:contextualSpacing/>
              <w:rPr>
                <w:rFonts w:ascii="Calibri" w:hAnsi="Calibri"/>
                <w:b/>
              </w:rPr>
            </w:pPr>
          </w:p>
          <w:p w14:paraId="0C95BD80" w14:textId="18B99530" w:rsidR="00AF24C2" w:rsidRPr="00B113B1" w:rsidRDefault="00AF24C2" w:rsidP="00BB4772">
            <w:pPr>
              <w:contextualSpacing/>
              <w:rPr>
                <w:rFonts w:ascii="Calibri" w:hAnsi="Calibri"/>
                <w:b/>
                <w:u w:val="single"/>
              </w:rPr>
            </w:pPr>
            <w:r w:rsidRPr="00B113B1">
              <w:rPr>
                <w:rFonts w:ascii="Calibri" w:hAnsi="Calibri"/>
                <w:b/>
                <w:u w:val="single"/>
              </w:rPr>
              <w:t>Policy DME4:</w:t>
            </w:r>
          </w:p>
          <w:p w14:paraId="259D2416" w14:textId="77777777" w:rsidR="00AF24C2" w:rsidRPr="00B113B1" w:rsidRDefault="00AF24C2" w:rsidP="00BB4772">
            <w:pPr>
              <w:contextualSpacing/>
              <w:rPr>
                <w:rFonts w:ascii="Calibri" w:hAnsi="Calibri"/>
                <w:b/>
              </w:rPr>
            </w:pPr>
          </w:p>
          <w:p w14:paraId="40B8FD7B" w14:textId="77777777" w:rsidR="00BB4772" w:rsidRPr="00B113B1" w:rsidRDefault="00BB4772" w:rsidP="00BB4772">
            <w:pPr>
              <w:contextualSpacing/>
              <w:rPr>
                <w:rFonts w:ascii="Calibri" w:hAnsi="Calibri"/>
                <w:bCs/>
              </w:rPr>
            </w:pPr>
            <w:r w:rsidRPr="00B113B1">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B113B1" w:rsidRDefault="00BB4772" w:rsidP="00BB4772">
            <w:pPr>
              <w:contextualSpacing/>
              <w:rPr>
                <w:rFonts w:ascii="Calibri" w:hAnsi="Calibri"/>
                <w:b/>
              </w:rPr>
            </w:pPr>
          </w:p>
          <w:p w14:paraId="42B9C1E5" w14:textId="77777777" w:rsidR="00BB4772" w:rsidRPr="00B113B1" w:rsidRDefault="00BB4772" w:rsidP="00BB4772">
            <w:pPr>
              <w:jc w:val="both"/>
              <w:rPr>
                <w:rFonts w:asciiTheme="minorHAnsi" w:hAnsiTheme="minorHAnsi" w:cstheme="minorHAnsi"/>
                <w:b/>
                <w:bCs/>
                <w:i/>
                <w:iCs/>
                <w:szCs w:val="22"/>
              </w:rPr>
            </w:pPr>
            <w:r w:rsidRPr="00B113B1">
              <w:rPr>
                <w:rFonts w:asciiTheme="minorHAnsi" w:hAnsiTheme="minorHAnsi" w:cstheme="minorHAnsi"/>
                <w:b/>
                <w:bCs/>
                <w:i/>
                <w:iCs/>
                <w:szCs w:val="22"/>
              </w:rPr>
              <w:t>1: CONSERVATION AREAS</w:t>
            </w:r>
          </w:p>
          <w:p w14:paraId="6B503452" w14:textId="77777777" w:rsidR="00BB4772" w:rsidRPr="00B113B1" w:rsidRDefault="00BB4772" w:rsidP="00BB4772">
            <w:pPr>
              <w:jc w:val="both"/>
              <w:rPr>
                <w:rFonts w:asciiTheme="minorHAnsi" w:hAnsiTheme="minorHAnsi" w:cstheme="minorHAnsi"/>
                <w:b/>
                <w:bCs/>
                <w:i/>
                <w:iCs/>
                <w:szCs w:val="22"/>
                <w:u w:val="single"/>
              </w:rPr>
            </w:pPr>
          </w:p>
          <w:p w14:paraId="7EF42E96" w14:textId="77777777" w:rsidR="00BB4772" w:rsidRPr="00B113B1" w:rsidRDefault="00BB4772" w:rsidP="00BB4772">
            <w:pPr>
              <w:jc w:val="both"/>
              <w:rPr>
                <w:rFonts w:asciiTheme="minorHAnsi" w:hAnsiTheme="minorHAnsi" w:cstheme="minorHAnsi"/>
                <w:i/>
                <w:iCs/>
                <w:szCs w:val="22"/>
              </w:rPr>
            </w:pPr>
            <w:r w:rsidRPr="00B113B1">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B113B1" w:rsidRDefault="00BB4772" w:rsidP="00BB4772">
            <w:pPr>
              <w:jc w:val="both"/>
              <w:rPr>
                <w:rFonts w:asciiTheme="minorHAnsi" w:hAnsiTheme="minorHAnsi" w:cstheme="minorHAnsi"/>
                <w:i/>
                <w:iCs/>
                <w:szCs w:val="22"/>
              </w:rPr>
            </w:pPr>
          </w:p>
          <w:p w14:paraId="02395E61" w14:textId="77777777" w:rsidR="00BB4772" w:rsidRPr="00B113B1" w:rsidRDefault="00BB4772" w:rsidP="00BB4772">
            <w:pPr>
              <w:jc w:val="both"/>
              <w:rPr>
                <w:rFonts w:asciiTheme="minorHAnsi" w:hAnsiTheme="minorHAnsi" w:cstheme="minorHAnsi"/>
                <w:i/>
                <w:iCs/>
                <w:szCs w:val="22"/>
              </w:rPr>
            </w:pPr>
            <w:r w:rsidRPr="00B113B1">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B113B1" w:rsidRDefault="00BB4772" w:rsidP="00BB4772">
            <w:pPr>
              <w:jc w:val="both"/>
              <w:rPr>
                <w:rFonts w:asciiTheme="minorHAnsi" w:hAnsiTheme="minorHAnsi" w:cstheme="minorHAnsi"/>
                <w:i/>
                <w:iCs/>
                <w:szCs w:val="22"/>
              </w:rPr>
            </w:pPr>
          </w:p>
          <w:p w14:paraId="398B61FC" w14:textId="77777777" w:rsidR="00BB4772" w:rsidRPr="00B113B1" w:rsidRDefault="00BB4772" w:rsidP="00BB4772">
            <w:pPr>
              <w:jc w:val="both"/>
              <w:rPr>
                <w:rFonts w:asciiTheme="minorHAnsi" w:hAnsiTheme="minorHAnsi" w:cstheme="minorHAnsi"/>
                <w:b/>
                <w:bCs/>
                <w:i/>
                <w:iCs/>
                <w:szCs w:val="22"/>
              </w:rPr>
            </w:pPr>
            <w:r w:rsidRPr="00B113B1">
              <w:rPr>
                <w:rFonts w:asciiTheme="minorHAnsi" w:hAnsiTheme="minorHAnsi" w:cstheme="minorHAnsi"/>
                <w:b/>
                <w:bCs/>
                <w:i/>
                <w:iCs/>
                <w:szCs w:val="22"/>
              </w:rPr>
              <w:t>2: LISTED BUILDINGS AND OTHER BUILDINGS OF SIGNIFICANT HERITAGE INTEREST</w:t>
            </w:r>
          </w:p>
          <w:p w14:paraId="333AD0F2" w14:textId="77777777" w:rsidR="00BB4772" w:rsidRPr="00B113B1" w:rsidRDefault="00BB4772" w:rsidP="00BB4772">
            <w:pPr>
              <w:jc w:val="both"/>
              <w:rPr>
                <w:rFonts w:asciiTheme="minorHAnsi" w:hAnsiTheme="minorHAnsi" w:cstheme="minorHAnsi"/>
                <w:i/>
                <w:iCs/>
                <w:szCs w:val="22"/>
              </w:rPr>
            </w:pPr>
          </w:p>
          <w:p w14:paraId="726EA9EE" w14:textId="77777777" w:rsidR="00BB4772" w:rsidRPr="00B113B1" w:rsidRDefault="00BB4772" w:rsidP="00BB4772">
            <w:pPr>
              <w:jc w:val="both"/>
              <w:rPr>
                <w:rFonts w:asciiTheme="minorHAnsi" w:hAnsiTheme="minorHAnsi" w:cstheme="minorHAnsi"/>
                <w:i/>
                <w:iCs/>
                <w:szCs w:val="22"/>
              </w:rPr>
            </w:pPr>
            <w:r w:rsidRPr="00B113B1">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B113B1" w:rsidRDefault="00BB4772" w:rsidP="00BB4772">
            <w:pPr>
              <w:contextualSpacing/>
              <w:rPr>
                <w:rFonts w:ascii="Calibri" w:hAnsi="Calibri"/>
                <w:b/>
              </w:rPr>
            </w:pPr>
          </w:p>
          <w:p w14:paraId="74FF117C" w14:textId="6FE462FA" w:rsidR="00AF24C2" w:rsidRPr="00B113B1" w:rsidRDefault="00AF24C2" w:rsidP="00BB4772">
            <w:pPr>
              <w:contextualSpacing/>
              <w:rPr>
                <w:rFonts w:ascii="Calibri" w:hAnsi="Calibri"/>
                <w:b/>
                <w:u w:val="single"/>
              </w:rPr>
            </w:pPr>
            <w:r w:rsidRPr="00B113B1">
              <w:rPr>
                <w:rFonts w:ascii="Calibri" w:hAnsi="Calibri"/>
                <w:b/>
                <w:u w:val="single"/>
              </w:rPr>
              <w:t>Policy DMG1:</w:t>
            </w:r>
          </w:p>
          <w:p w14:paraId="011FDBC2" w14:textId="77777777" w:rsidR="00AF24C2" w:rsidRPr="00B113B1" w:rsidRDefault="00AF24C2" w:rsidP="00BB4772">
            <w:pPr>
              <w:contextualSpacing/>
              <w:rPr>
                <w:rFonts w:ascii="Calibri" w:hAnsi="Calibri"/>
                <w:b/>
              </w:rPr>
            </w:pPr>
          </w:p>
          <w:p w14:paraId="54FA5E0F" w14:textId="77777777" w:rsidR="00BB4772" w:rsidRPr="00B113B1" w:rsidRDefault="00BB4772" w:rsidP="00BB4772">
            <w:pPr>
              <w:contextualSpacing/>
              <w:jc w:val="both"/>
              <w:rPr>
                <w:rFonts w:ascii="Calibri" w:hAnsi="Calibri"/>
                <w:bCs/>
              </w:rPr>
            </w:pPr>
            <w:r w:rsidRPr="00B113B1">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B113B1" w:rsidRDefault="00BB4772" w:rsidP="00BB4772">
            <w:pPr>
              <w:contextualSpacing/>
              <w:rPr>
                <w:rFonts w:ascii="Calibri" w:hAnsi="Calibri"/>
                <w:b/>
              </w:rPr>
            </w:pPr>
          </w:p>
          <w:p w14:paraId="61745256" w14:textId="77777777" w:rsidR="00BB4772" w:rsidRPr="00B113B1" w:rsidRDefault="00BB4772" w:rsidP="00BB4772">
            <w:pPr>
              <w:jc w:val="both"/>
              <w:rPr>
                <w:rFonts w:asciiTheme="minorHAnsi" w:hAnsiTheme="minorHAnsi" w:cstheme="minorHAnsi"/>
                <w:i/>
                <w:iCs/>
                <w:szCs w:val="22"/>
              </w:rPr>
            </w:pPr>
            <w:r w:rsidRPr="00B113B1">
              <w:rPr>
                <w:rFonts w:asciiTheme="minorHAnsi" w:hAnsiTheme="minorHAnsi" w:cstheme="minorHAnsi"/>
                <w:i/>
                <w:iCs/>
                <w:szCs w:val="22"/>
              </w:rPr>
              <w:t>In determining planning applications, all development must:</w:t>
            </w:r>
          </w:p>
          <w:p w14:paraId="468788A8" w14:textId="77777777" w:rsidR="00BB4772" w:rsidRPr="00B113B1" w:rsidRDefault="00BB4772" w:rsidP="00BB4772">
            <w:pPr>
              <w:jc w:val="both"/>
              <w:rPr>
                <w:rFonts w:asciiTheme="minorHAnsi" w:hAnsiTheme="minorHAnsi" w:cstheme="minorHAnsi"/>
                <w:i/>
                <w:iCs/>
                <w:szCs w:val="22"/>
              </w:rPr>
            </w:pPr>
          </w:p>
          <w:p w14:paraId="58925F95" w14:textId="77777777" w:rsidR="00BB4772" w:rsidRPr="00B113B1" w:rsidRDefault="00BB4772" w:rsidP="00BB4772">
            <w:pPr>
              <w:jc w:val="both"/>
              <w:rPr>
                <w:rFonts w:asciiTheme="minorHAnsi" w:hAnsiTheme="minorHAnsi" w:cstheme="minorHAnsi"/>
                <w:b/>
                <w:bCs/>
                <w:i/>
                <w:iCs/>
                <w:szCs w:val="22"/>
              </w:rPr>
            </w:pPr>
            <w:r w:rsidRPr="00B113B1">
              <w:rPr>
                <w:rFonts w:asciiTheme="minorHAnsi" w:hAnsiTheme="minorHAnsi" w:cstheme="minorHAnsi"/>
                <w:b/>
                <w:bCs/>
                <w:i/>
                <w:iCs/>
                <w:szCs w:val="22"/>
              </w:rPr>
              <w:t>DESIGN</w:t>
            </w:r>
          </w:p>
          <w:p w14:paraId="0269CD12" w14:textId="77777777" w:rsidR="00BB4772" w:rsidRPr="00B113B1" w:rsidRDefault="00BB4772" w:rsidP="00BB4772">
            <w:pPr>
              <w:jc w:val="both"/>
              <w:rPr>
                <w:rFonts w:asciiTheme="minorHAnsi" w:hAnsiTheme="minorHAnsi" w:cstheme="minorHAnsi"/>
                <w:i/>
                <w:iCs/>
                <w:szCs w:val="22"/>
              </w:rPr>
            </w:pPr>
          </w:p>
          <w:p w14:paraId="2FECDB45" w14:textId="77777777" w:rsidR="00BB4772" w:rsidRPr="00B113B1"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B113B1"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B113B1"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B113B1"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B113B1" w:rsidRDefault="00BB4772" w:rsidP="00BB4772">
            <w:pPr>
              <w:jc w:val="both"/>
              <w:rPr>
                <w:rFonts w:asciiTheme="minorHAnsi" w:hAnsiTheme="minorHAnsi" w:cstheme="minorHAnsi"/>
                <w:b/>
                <w:bCs/>
                <w:i/>
                <w:iCs/>
                <w:szCs w:val="22"/>
              </w:rPr>
            </w:pPr>
            <w:r w:rsidRPr="00B113B1">
              <w:rPr>
                <w:rFonts w:asciiTheme="minorHAnsi" w:hAnsiTheme="minorHAnsi" w:cstheme="minorHAnsi"/>
                <w:b/>
                <w:bCs/>
                <w:i/>
                <w:iCs/>
                <w:szCs w:val="22"/>
              </w:rPr>
              <w:t>AMENITY</w:t>
            </w:r>
          </w:p>
          <w:p w14:paraId="18B078A3" w14:textId="77777777" w:rsidR="00BB4772" w:rsidRPr="00B113B1" w:rsidRDefault="00BB4772" w:rsidP="00BB4772">
            <w:pPr>
              <w:jc w:val="both"/>
              <w:rPr>
                <w:rFonts w:asciiTheme="minorHAnsi" w:hAnsiTheme="minorHAnsi" w:cstheme="minorHAnsi"/>
                <w:i/>
                <w:iCs/>
                <w:szCs w:val="22"/>
              </w:rPr>
            </w:pPr>
          </w:p>
          <w:p w14:paraId="4510CE32" w14:textId="77777777" w:rsidR="00BB4772" w:rsidRPr="00B113B1"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Not adversely affect the amenities of the surrounding area.</w:t>
            </w:r>
          </w:p>
          <w:p w14:paraId="30C32ADB" w14:textId="77777777" w:rsidR="00BB4772" w:rsidRPr="00B113B1" w:rsidRDefault="00BB4772" w:rsidP="00BB4772">
            <w:pPr>
              <w:contextualSpacing/>
              <w:rPr>
                <w:rFonts w:ascii="Calibri" w:hAnsi="Calibri"/>
                <w:b/>
              </w:rPr>
            </w:pPr>
          </w:p>
          <w:p w14:paraId="4A4FF377" w14:textId="77777777" w:rsidR="00BB4772" w:rsidRPr="00B113B1" w:rsidRDefault="00BB4772" w:rsidP="00BB4772">
            <w:pPr>
              <w:jc w:val="both"/>
              <w:rPr>
                <w:rFonts w:asciiTheme="minorHAnsi" w:hAnsiTheme="minorHAnsi" w:cstheme="minorHAnsi"/>
                <w:b/>
                <w:bCs/>
                <w:i/>
                <w:iCs/>
                <w:szCs w:val="22"/>
              </w:rPr>
            </w:pPr>
            <w:r w:rsidRPr="00B113B1">
              <w:rPr>
                <w:rFonts w:asciiTheme="minorHAnsi" w:hAnsiTheme="minorHAnsi" w:cstheme="minorHAnsi"/>
                <w:b/>
                <w:bCs/>
                <w:i/>
                <w:iCs/>
                <w:szCs w:val="22"/>
              </w:rPr>
              <w:t>ENVIRONMENT</w:t>
            </w:r>
          </w:p>
          <w:p w14:paraId="783C093F" w14:textId="77777777" w:rsidR="00BB4772" w:rsidRPr="00B113B1" w:rsidRDefault="00BB4772" w:rsidP="00BB4772">
            <w:pPr>
              <w:jc w:val="both"/>
              <w:rPr>
                <w:rFonts w:asciiTheme="minorHAnsi" w:hAnsiTheme="minorHAnsi" w:cstheme="minorHAnsi"/>
                <w:i/>
                <w:iCs/>
                <w:szCs w:val="22"/>
              </w:rPr>
            </w:pPr>
          </w:p>
          <w:p w14:paraId="323BC11B" w14:textId="77777777" w:rsidR="00BB4772" w:rsidRPr="00B113B1"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B113B1">
              <w:rPr>
                <w:rFonts w:asciiTheme="minorHAnsi" w:hAnsiTheme="minorHAnsi" w:cstheme="minorHAnsi"/>
                <w:i/>
                <w:iCs/>
                <w:szCs w:val="22"/>
              </w:rPr>
              <w:t>All development must protect and enhance heritage assets and their settings.</w:t>
            </w:r>
          </w:p>
          <w:p w14:paraId="396BEF2B" w14:textId="77777777" w:rsidR="00BB4772" w:rsidRPr="00B113B1" w:rsidRDefault="00BB4772" w:rsidP="00BB4772">
            <w:pPr>
              <w:contextualSpacing/>
              <w:jc w:val="both"/>
              <w:rPr>
                <w:rFonts w:ascii="Calibri" w:hAnsi="Calibri"/>
                <w:b/>
              </w:rPr>
            </w:pPr>
          </w:p>
          <w:p w14:paraId="553613A2" w14:textId="229D0757" w:rsidR="00AF24C2" w:rsidRPr="00B113B1" w:rsidRDefault="00AF24C2" w:rsidP="00BB4772">
            <w:pPr>
              <w:contextualSpacing/>
              <w:jc w:val="both"/>
              <w:rPr>
                <w:rFonts w:ascii="Calibri" w:hAnsi="Calibri"/>
                <w:b/>
                <w:u w:val="single"/>
              </w:rPr>
            </w:pPr>
            <w:r w:rsidRPr="00B113B1">
              <w:rPr>
                <w:rFonts w:ascii="Calibri" w:hAnsi="Calibri"/>
                <w:b/>
                <w:u w:val="single"/>
              </w:rPr>
              <w:t>Planning (Listed Building and Conservation Areas) Act 1990:</w:t>
            </w:r>
          </w:p>
          <w:p w14:paraId="7D04EA45" w14:textId="77777777" w:rsidR="00AF24C2" w:rsidRPr="00B113B1" w:rsidRDefault="00AF24C2" w:rsidP="00BB4772">
            <w:pPr>
              <w:contextualSpacing/>
              <w:jc w:val="both"/>
              <w:rPr>
                <w:rFonts w:ascii="Calibri" w:hAnsi="Calibri"/>
                <w:b/>
              </w:rPr>
            </w:pPr>
          </w:p>
          <w:p w14:paraId="7CC30D99" w14:textId="77777777" w:rsidR="00BB4772" w:rsidRPr="00B113B1" w:rsidRDefault="00BB4772" w:rsidP="00BB4772">
            <w:pPr>
              <w:contextualSpacing/>
              <w:jc w:val="both"/>
              <w:rPr>
                <w:rFonts w:ascii="Calibri" w:hAnsi="Calibri"/>
                <w:bCs/>
              </w:rPr>
            </w:pPr>
            <w:r w:rsidRPr="00B113B1">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B113B1" w:rsidRDefault="00BB4772" w:rsidP="00BB4772">
            <w:pPr>
              <w:contextualSpacing/>
              <w:jc w:val="both"/>
              <w:rPr>
                <w:rFonts w:ascii="Calibri" w:hAnsi="Calibri"/>
                <w:bCs/>
              </w:rPr>
            </w:pPr>
          </w:p>
          <w:p w14:paraId="74AB8432" w14:textId="77777777" w:rsidR="00BB4772" w:rsidRPr="00B113B1" w:rsidRDefault="00BB4772" w:rsidP="00BB4772">
            <w:pPr>
              <w:contextualSpacing/>
              <w:jc w:val="both"/>
              <w:rPr>
                <w:rFonts w:ascii="Calibri" w:hAnsi="Calibri"/>
                <w:bCs/>
              </w:rPr>
            </w:pPr>
            <w:r w:rsidRPr="00B113B1">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B113B1" w:rsidRDefault="00BB4772" w:rsidP="00BB4772">
            <w:pPr>
              <w:contextualSpacing/>
              <w:jc w:val="both"/>
              <w:rPr>
                <w:rFonts w:ascii="Calibri" w:hAnsi="Calibri"/>
                <w:b/>
              </w:rPr>
            </w:pPr>
          </w:p>
          <w:p w14:paraId="318AC6E7" w14:textId="77777777" w:rsidR="00BB4772" w:rsidRPr="00B113B1" w:rsidRDefault="00BB4772" w:rsidP="00BB4772">
            <w:pPr>
              <w:contextualSpacing/>
              <w:jc w:val="both"/>
              <w:rPr>
                <w:rFonts w:ascii="Calibri" w:hAnsi="Calibri"/>
                <w:b/>
              </w:rPr>
            </w:pPr>
            <w:r w:rsidRPr="00B113B1">
              <w:rPr>
                <w:rFonts w:ascii="Calibri" w:hAnsi="Calibri"/>
                <w:b/>
              </w:rPr>
              <w:t xml:space="preserve">Listed Buildings – Section 66(1) (as amended by s.58B of Levelling-up and Regeneration Act 2023): </w:t>
            </w:r>
          </w:p>
          <w:p w14:paraId="33FD5294" w14:textId="77777777" w:rsidR="00BB4772" w:rsidRPr="00B113B1" w:rsidRDefault="00BB4772" w:rsidP="00BB4772">
            <w:pPr>
              <w:contextualSpacing/>
              <w:jc w:val="both"/>
              <w:rPr>
                <w:rFonts w:ascii="Calibri" w:hAnsi="Calibri"/>
                <w:bCs/>
              </w:rPr>
            </w:pPr>
            <w:r w:rsidRPr="00B113B1">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B113B1" w:rsidRDefault="00BB4772" w:rsidP="00BB4772">
            <w:pPr>
              <w:contextualSpacing/>
              <w:jc w:val="both"/>
              <w:rPr>
                <w:rFonts w:ascii="Calibri" w:hAnsi="Calibri"/>
                <w:b/>
              </w:rPr>
            </w:pPr>
          </w:p>
          <w:p w14:paraId="2B3DC830" w14:textId="77777777" w:rsidR="00BB4772" w:rsidRPr="00B113B1" w:rsidRDefault="00BB4772" w:rsidP="00BB4772">
            <w:pPr>
              <w:contextualSpacing/>
              <w:jc w:val="both"/>
              <w:rPr>
                <w:rFonts w:ascii="Calibri" w:hAnsi="Calibri"/>
                <w:b/>
              </w:rPr>
            </w:pPr>
            <w:r w:rsidRPr="00B113B1">
              <w:rPr>
                <w:rFonts w:ascii="Calibri" w:hAnsi="Calibri"/>
                <w:b/>
              </w:rPr>
              <w:t>Listed buildings - Section 16 (2) (as amended by s.58B of Levelling-up and Regeneration Act 2023):</w:t>
            </w:r>
          </w:p>
          <w:p w14:paraId="7C35947A" w14:textId="77777777" w:rsidR="00BB4772" w:rsidRPr="00B113B1" w:rsidRDefault="00BB4772" w:rsidP="00BB4772">
            <w:pPr>
              <w:contextualSpacing/>
              <w:jc w:val="both"/>
              <w:rPr>
                <w:rFonts w:ascii="Calibri" w:hAnsi="Calibri"/>
                <w:bCs/>
              </w:rPr>
            </w:pPr>
            <w:r w:rsidRPr="00B113B1">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B113B1" w:rsidRDefault="00AF24C2" w:rsidP="00BB4772">
            <w:pPr>
              <w:contextualSpacing/>
              <w:jc w:val="both"/>
              <w:rPr>
                <w:rFonts w:ascii="Calibri" w:hAnsi="Calibri"/>
                <w:bCs/>
              </w:rPr>
            </w:pPr>
          </w:p>
          <w:p w14:paraId="1B4BCF87" w14:textId="4A719BE9" w:rsidR="00AF24C2" w:rsidRPr="00B113B1" w:rsidRDefault="00AF24C2" w:rsidP="00BB4772">
            <w:pPr>
              <w:contextualSpacing/>
              <w:jc w:val="both"/>
              <w:rPr>
                <w:rFonts w:ascii="Calibri" w:hAnsi="Calibri"/>
                <w:b/>
                <w:u w:val="single"/>
              </w:rPr>
            </w:pPr>
            <w:r w:rsidRPr="00B113B1">
              <w:rPr>
                <w:rFonts w:ascii="Calibri" w:hAnsi="Calibri"/>
                <w:b/>
                <w:u w:val="single"/>
              </w:rPr>
              <w:t>National Planning Policy Framework (December 202</w:t>
            </w:r>
            <w:r w:rsidR="00124881" w:rsidRPr="00B113B1">
              <w:rPr>
                <w:rFonts w:ascii="Calibri" w:hAnsi="Calibri"/>
                <w:b/>
                <w:u w:val="single"/>
              </w:rPr>
              <w:t>4</w:t>
            </w:r>
            <w:r w:rsidRPr="00B113B1">
              <w:rPr>
                <w:rFonts w:ascii="Calibri" w:hAnsi="Calibri"/>
                <w:b/>
                <w:u w:val="single"/>
              </w:rPr>
              <w:t>):</w:t>
            </w:r>
          </w:p>
          <w:p w14:paraId="301744C0" w14:textId="77777777" w:rsidR="00AF24C2" w:rsidRPr="00B113B1" w:rsidRDefault="00AF24C2" w:rsidP="00BB4772">
            <w:pPr>
              <w:contextualSpacing/>
              <w:jc w:val="both"/>
              <w:rPr>
                <w:rFonts w:ascii="Calibri" w:hAnsi="Calibri"/>
                <w:bCs/>
              </w:rPr>
            </w:pPr>
          </w:p>
          <w:p w14:paraId="032C4E32" w14:textId="753BB66F" w:rsidR="0046548C" w:rsidRPr="00B113B1" w:rsidRDefault="00AF24C2" w:rsidP="001C1116">
            <w:pPr>
              <w:contextualSpacing/>
              <w:jc w:val="both"/>
              <w:rPr>
                <w:rFonts w:ascii="Calibri" w:hAnsi="Calibri"/>
                <w:bCs/>
              </w:rPr>
            </w:pPr>
            <w:r w:rsidRPr="00B113B1">
              <w:rPr>
                <w:rFonts w:ascii="Calibri" w:hAnsi="Calibri"/>
                <w:bCs/>
              </w:rPr>
              <w:t xml:space="preserve">The National planning Policy Framework (NPPF) sets out further duties in respect of determining proposals that affect heritage assets stating that </w:t>
            </w:r>
            <w:r w:rsidRPr="00B113B1">
              <w:rPr>
                <w:rFonts w:ascii="Calibri" w:hAnsi="Calibri"/>
                <w:bCs/>
                <w:i/>
                <w:iCs/>
              </w:rPr>
              <w:t>‘</w:t>
            </w:r>
            <w:r w:rsidR="001C1116" w:rsidRPr="00B113B1">
              <w:rPr>
                <w:rFonts w:ascii="Calibri" w:hAnsi="Calibri"/>
                <w:bCs/>
                <w:i/>
                <w:iCs/>
              </w:rPr>
              <w:t>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1F30561A" w14:textId="77777777" w:rsidR="001C1116" w:rsidRPr="00B113B1" w:rsidRDefault="001C1116" w:rsidP="001C1116">
            <w:pPr>
              <w:contextualSpacing/>
              <w:rPr>
                <w:rFonts w:ascii="Calibri" w:hAnsi="Calibri"/>
                <w:b/>
              </w:rPr>
            </w:pPr>
          </w:p>
          <w:p w14:paraId="761B1E60" w14:textId="0F3B57FD" w:rsidR="00AF24C2" w:rsidRPr="00B113B1" w:rsidRDefault="00AF24C2" w:rsidP="0046548C">
            <w:pPr>
              <w:contextualSpacing/>
              <w:rPr>
                <w:rFonts w:ascii="Calibri" w:hAnsi="Calibri"/>
                <w:bCs/>
              </w:rPr>
            </w:pPr>
            <w:r w:rsidRPr="00B113B1">
              <w:rPr>
                <w:rFonts w:ascii="Calibri" w:hAnsi="Calibri"/>
                <w:bCs/>
              </w:rPr>
              <w:t>The Framework sets out further duties in respect of considering potential impacts upon designated heritage assets with Paragraphs 2</w:t>
            </w:r>
            <w:r w:rsidR="001C1116" w:rsidRPr="00B113B1">
              <w:rPr>
                <w:rFonts w:ascii="Calibri" w:hAnsi="Calibri"/>
                <w:bCs/>
              </w:rPr>
              <w:t>12</w:t>
            </w:r>
            <w:r w:rsidRPr="00B113B1">
              <w:rPr>
                <w:rFonts w:ascii="Calibri" w:hAnsi="Calibri"/>
                <w:bCs/>
              </w:rPr>
              <w:t xml:space="preserve"> – 2</w:t>
            </w:r>
            <w:r w:rsidR="001C1116" w:rsidRPr="00B113B1">
              <w:rPr>
                <w:rFonts w:ascii="Calibri" w:hAnsi="Calibri"/>
                <w:bCs/>
              </w:rPr>
              <w:t>20</w:t>
            </w:r>
            <w:r w:rsidRPr="00B113B1">
              <w:rPr>
                <w:rFonts w:ascii="Calibri" w:hAnsi="Calibri"/>
                <w:bCs/>
              </w:rPr>
              <w:t xml:space="preserve"> reading as follows:</w:t>
            </w:r>
          </w:p>
          <w:p w14:paraId="78C66ED0" w14:textId="77777777" w:rsidR="00AF24C2" w:rsidRPr="00B113B1" w:rsidRDefault="00AF24C2" w:rsidP="0046548C">
            <w:pPr>
              <w:contextualSpacing/>
              <w:rPr>
                <w:rFonts w:ascii="Calibri" w:hAnsi="Calibri"/>
                <w:b/>
              </w:rPr>
            </w:pPr>
          </w:p>
          <w:p w14:paraId="2827B919" w14:textId="5B96D3BF" w:rsidR="000748C5" w:rsidRPr="00B113B1" w:rsidRDefault="000748C5" w:rsidP="0046548C">
            <w:pPr>
              <w:contextualSpacing/>
              <w:rPr>
                <w:rFonts w:ascii="Calibri" w:hAnsi="Calibri"/>
                <w:b/>
              </w:rPr>
            </w:pPr>
            <w:r w:rsidRPr="00B113B1">
              <w:rPr>
                <w:rFonts w:ascii="Calibri" w:hAnsi="Calibri"/>
                <w:b/>
              </w:rPr>
              <w:t>Considering Potential Impacts:</w:t>
            </w:r>
          </w:p>
          <w:p w14:paraId="44D81E96" w14:textId="77777777" w:rsidR="000748C5" w:rsidRPr="00B113B1" w:rsidRDefault="000748C5" w:rsidP="0046548C">
            <w:pPr>
              <w:contextualSpacing/>
              <w:rPr>
                <w:rFonts w:ascii="Calibri" w:hAnsi="Calibri"/>
                <w:b/>
              </w:rPr>
            </w:pPr>
          </w:p>
          <w:p w14:paraId="1CCAB45C" w14:textId="33E3354B"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w:t>
            </w:r>
            <w:r w:rsidR="001C1116" w:rsidRPr="00B113B1">
              <w:rPr>
                <w:rFonts w:asciiTheme="minorHAnsi" w:hAnsiTheme="minorHAnsi" w:cstheme="minorHAnsi"/>
                <w:i/>
                <w:iCs/>
                <w:color w:val="auto"/>
                <w:sz w:val="22"/>
                <w:szCs w:val="22"/>
              </w:rPr>
              <w:t>12</w:t>
            </w:r>
            <w:r w:rsidRPr="00B113B1">
              <w:rPr>
                <w:rFonts w:asciiTheme="minorHAnsi" w:hAnsiTheme="minorHAnsi" w:cstheme="minorHAnsi"/>
                <w:i/>
                <w:iCs/>
                <w:color w:val="auto"/>
                <w:sz w:val="22"/>
                <w:szCs w:val="22"/>
              </w:rPr>
              <w:t>:</w:t>
            </w:r>
          </w:p>
          <w:p w14:paraId="1C5CF1FD" w14:textId="17E0F00C" w:rsidR="00423DFB" w:rsidRPr="00B113B1" w:rsidRDefault="00192045" w:rsidP="0019204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0A01E41A" w14:textId="77777777" w:rsidR="00192045" w:rsidRPr="00B113B1" w:rsidRDefault="00192045" w:rsidP="00192045">
            <w:pPr>
              <w:pStyle w:val="Default"/>
              <w:jc w:val="both"/>
              <w:rPr>
                <w:rFonts w:asciiTheme="minorHAnsi" w:hAnsiTheme="minorHAnsi" w:cstheme="minorHAnsi"/>
                <w:i/>
                <w:iCs/>
                <w:color w:val="auto"/>
                <w:sz w:val="22"/>
                <w:szCs w:val="22"/>
              </w:rPr>
            </w:pPr>
          </w:p>
          <w:p w14:paraId="34704A15" w14:textId="5DF46206"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w:t>
            </w:r>
            <w:r w:rsidR="00192045" w:rsidRPr="00B113B1">
              <w:rPr>
                <w:rFonts w:asciiTheme="minorHAnsi" w:hAnsiTheme="minorHAnsi" w:cstheme="minorHAnsi"/>
                <w:i/>
                <w:iCs/>
                <w:color w:val="auto"/>
                <w:sz w:val="22"/>
                <w:szCs w:val="22"/>
              </w:rPr>
              <w:t>13</w:t>
            </w:r>
            <w:r w:rsidRPr="00B113B1">
              <w:rPr>
                <w:rFonts w:asciiTheme="minorHAnsi" w:hAnsiTheme="minorHAnsi" w:cstheme="minorHAnsi"/>
                <w:i/>
                <w:iCs/>
                <w:color w:val="auto"/>
                <w:sz w:val="22"/>
                <w:szCs w:val="22"/>
              </w:rPr>
              <w:t>:</w:t>
            </w:r>
          </w:p>
          <w:p w14:paraId="550EBFCD" w14:textId="34BC3CAB"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B113B1" w:rsidRDefault="00423DFB" w:rsidP="000748C5">
            <w:pPr>
              <w:pStyle w:val="Default"/>
              <w:jc w:val="both"/>
              <w:rPr>
                <w:rFonts w:asciiTheme="minorHAnsi" w:hAnsiTheme="minorHAnsi" w:cstheme="minorHAnsi"/>
                <w:i/>
                <w:iCs/>
                <w:color w:val="auto"/>
                <w:sz w:val="22"/>
                <w:szCs w:val="22"/>
              </w:rPr>
            </w:pPr>
          </w:p>
          <w:p w14:paraId="6D90778D" w14:textId="77777777" w:rsidR="00423DFB" w:rsidRPr="00B113B1" w:rsidRDefault="00423DFB" w:rsidP="000748C5">
            <w:pPr>
              <w:pStyle w:val="Default"/>
              <w:numPr>
                <w:ilvl w:val="0"/>
                <w:numId w:val="14"/>
              </w:numPr>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B113B1" w:rsidRDefault="00423DFB" w:rsidP="000748C5">
            <w:pPr>
              <w:pStyle w:val="Default"/>
              <w:numPr>
                <w:ilvl w:val="0"/>
                <w:numId w:val="14"/>
              </w:numPr>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B113B1" w:rsidRDefault="00423DFB" w:rsidP="000748C5">
            <w:pPr>
              <w:pStyle w:val="Default"/>
              <w:jc w:val="both"/>
              <w:rPr>
                <w:rFonts w:asciiTheme="minorHAnsi" w:hAnsiTheme="minorHAnsi" w:cstheme="minorHAnsi"/>
                <w:i/>
                <w:iCs/>
                <w:color w:val="auto"/>
                <w:sz w:val="22"/>
                <w:szCs w:val="22"/>
              </w:rPr>
            </w:pPr>
          </w:p>
          <w:p w14:paraId="24EDA5E4" w14:textId="429F681F"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w:t>
            </w:r>
            <w:r w:rsidR="00192045" w:rsidRPr="00B113B1">
              <w:rPr>
                <w:rFonts w:asciiTheme="minorHAnsi" w:hAnsiTheme="minorHAnsi" w:cstheme="minorHAnsi"/>
                <w:i/>
                <w:iCs/>
                <w:color w:val="auto"/>
                <w:sz w:val="22"/>
                <w:szCs w:val="22"/>
              </w:rPr>
              <w:t>14</w:t>
            </w:r>
            <w:r w:rsidRPr="00B113B1">
              <w:rPr>
                <w:rFonts w:asciiTheme="minorHAnsi" w:hAnsiTheme="minorHAnsi" w:cstheme="minorHAnsi"/>
                <w:i/>
                <w:iCs/>
                <w:color w:val="auto"/>
                <w:sz w:val="22"/>
                <w:szCs w:val="22"/>
              </w:rPr>
              <w:t>:</w:t>
            </w:r>
          </w:p>
          <w:p w14:paraId="463966CF" w14:textId="5A4757EE"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B113B1" w:rsidRDefault="00423DFB" w:rsidP="000748C5">
            <w:pPr>
              <w:pStyle w:val="Default"/>
              <w:jc w:val="both"/>
              <w:rPr>
                <w:rFonts w:asciiTheme="minorHAnsi" w:hAnsiTheme="minorHAnsi" w:cstheme="minorHAnsi"/>
                <w:i/>
                <w:iCs/>
                <w:color w:val="auto"/>
                <w:sz w:val="22"/>
                <w:szCs w:val="22"/>
              </w:rPr>
            </w:pPr>
          </w:p>
          <w:p w14:paraId="087C0536" w14:textId="77777777" w:rsidR="00423DFB" w:rsidRPr="00B113B1" w:rsidRDefault="00423DFB" w:rsidP="000748C5">
            <w:pPr>
              <w:pStyle w:val="Default"/>
              <w:numPr>
                <w:ilvl w:val="0"/>
                <w:numId w:val="15"/>
              </w:numPr>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B113B1" w:rsidRDefault="00423DFB" w:rsidP="000748C5">
            <w:pPr>
              <w:pStyle w:val="Default"/>
              <w:numPr>
                <w:ilvl w:val="0"/>
                <w:numId w:val="15"/>
              </w:numPr>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B113B1" w:rsidRDefault="00423DFB" w:rsidP="000748C5">
            <w:pPr>
              <w:pStyle w:val="Default"/>
              <w:numPr>
                <w:ilvl w:val="0"/>
                <w:numId w:val="15"/>
              </w:numPr>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B113B1" w:rsidRDefault="00423DFB" w:rsidP="000748C5">
            <w:pPr>
              <w:pStyle w:val="Default"/>
              <w:numPr>
                <w:ilvl w:val="0"/>
                <w:numId w:val="15"/>
              </w:numPr>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B113B1" w:rsidRDefault="00AF24C2" w:rsidP="000748C5">
            <w:pPr>
              <w:contextualSpacing/>
              <w:jc w:val="both"/>
              <w:rPr>
                <w:rFonts w:asciiTheme="minorHAnsi" w:hAnsiTheme="minorHAnsi" w:cstheme="minorHAnsi"/>
                <w:b/>
                <w:i/>
                <w:iCs/>
                <w:szCs w:val="22"/>
              </w:rPr>
            </w:pPr>
          </w:p>
          <w:p w14:paraId="33F40D99" w14:textId="77777777" w:rsidR="004268EA" w:rsidRPr="00B113B1" w:rsidRDefault="005C2CD0" w:rsidP="004268EA">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w:t>
            </w:r>
            <w:r w:rsidR="004268EA" w:rsidRPr="00B113B1">
              <w:rPr>
                <w:rFonts w:asciiTheme="minorHAnsi" w:hAnsiTheme="minorHAnsi" w:cstheme="minorHAnsi"/>
                <w:i/>
                <w:iCs/>
                <w:color w:val="auto"/>
                <w:sz w:val="22"/>
                <w:szCs w:val="22"/>
              </w:rPr>
              <w:t>15</w:t>
            </w:r>
            <w:r w:rsidRPr="00B113B1">
              <w:rPr>
                <w:rFonts w:asciiTheme="minorHAnsi" w:hAnsiTheme="minorHAnsi" w:cstheme="minorHAnsi"/>
                <w:i/>
                <w:iCs/>
                <w:color w:val="auto"/>
                <w:sz w:val="22"/>
                <w:szCs w:val="22"/>
              </w:rPr>
              <w:t>:</w:t>
            </w:r>
          </w:p>
          <w:p w14:paraId="7A682095" w14:textId="429632B1" w:rsidR="00423DFB" w:rsidRPr="00B113B1" w:rsidRDefault="004268EA" w:rsidP="004268EA">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6BC60E92" w14:textId="77777777" w:rsidR="004268EA" w:rsidRPr="00B113B1" w:rsidRDefault="004268EA" w:rsidP="004268EA">
            <w:pPr>
              <w:pStyle w:val="Default"/>
              <w:jc w:val="both"/>
              <w:rPr>
                <w:rFonts w:asciiTheme="minorHAnsi" w:hAnsiTheme="minorHAnsi" w:cstheme="minorHAnsi"/>
                <w:i/>
                <w:iCs/>
                <w:color w:val="auto"/>
                <w:sz w:val="22"/>
                <w:szCs w:val="22"/>
              </w:rPr>
            </w:pPr>
          </w:p>
          <w:p w14:paraId="40F6F320" w14:textId="4670F02B" w:rsidR="005C2CD0"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w:t>
            </w:r>
            <w:r w:rsidR="004268EA" w:rsidRPr="00B113B1">
              <w:rPr>
                <w:rFonts w:asciiTheme="minorHAnsi" w:hAnsiTheme="minorHAnsi" w:cstheme="minorHAnsi"/>
                <w:i/>
                <w:iCs/>
                <w:color w:val="auto"/>
                <w:sz w:val="22"/>
                <w:szCs w:val="22"/>
              </w:rPr>
              <w:t>16</w:t>
            </w:r>
            <w:r w:rsidR="005C2CD0" w:rsidRPr="00B113B1">
              <w:rPr>
                <w:rFonts w:asciiTheme="minorHAnsi" w:hAnsiTheme="minorHAnsi" w:cstheme="minorHAnsi"/>
                <w:i/>
                <w:iCs/>
                <w:color w:val="auto"/>
                <w:sz w:val="22"/>
                <w:szCs w:val="22"/>
              </w:rPr>
              <w:t>:</w:t>
            </w:r>
          </w:p>
          <w:p w14:paraId="77A71DAE" w14:textId="070BB99F" w:rsidR="00423DFB" w:rsidRPr="00B113B1" w:rsidRDefault="004268EA" w:rsidP="004268EA">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to the scale of any harm or loss and the significance of the heritage asset.</w:t>
            </w:r>
          </w:p>
          <w:p w14:paraId="6E13E53A" w14:textId="77777777" w:rsidR="004268EA" w:rsidRPr="00B113B1" w:rsidRDefault="004268EA" w:rsidP="004268EA">
            <w:pPr>
              <w:pStyle w:val="Default"/>
              <w:jc w:val="both"/>
              <w:rPr>
                <w:rFonts w:asciiTheme="minorHAnsi" w:hAnsiTheme="minorHAnsi" w:cstheme="minorHAnsi"/>
                <w:i/>
                <w:iCs/>
                <w:color w:val="auto"/>
                <w:sz w:val="22"/>
                <w:szCs w:val="22"/>
              </w:rPr>
            </w:pPr>
          </w:p>
          <w:p w14:paraId="2F8108C6" w14:textId="193FAC92" w:rsidR="005C2CD0"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21</w:t>
            </w:r>
            <w:r w:rsidR="004268EA" w:rsidRPr="00B113B1">
              <w:rPr>
                <w:rFonts w:asciiTheme="minorHAnsi" w:hAnsiTheme="minorHAnsi" w:cstheme="minorHAnsi"/>
                <w:i/>
                <w:iCs/>
                <w:color w:val="auto"/>
                <w:sz w:val="22"/>
                <w:szCs w:val="22"/>
              </w:rPr>
              <w:t>7</w:t>
            </w:r>
            <w:r w:rsidR="005C2CD0" w:rsidRPr="00B113B1">
              <w:rPr>
                <w:rFonts w:asciiTheme="minorHAnsi" w:hAnsiTheme="minorHAnsi" w:cstheme="minorHAnsi"/>
                <w:i/>
                <w:iCs/>
                <w:color w:val="auto"/>
                <w:sz w:val="22"/>
                <w:szCs w:val="22"/>
              </w:rPr>
              <w:t>:</w:t>
            </w:r>
          </w:p>
          <w:p w14:paraId="39B40C5C" w14:textId="09DF8BA2" w:rsidR="00423DFB" w:rsidRPr="00B113B1" w:rsidRDefault="004268EA" w:rsidP="004268EA">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Local planning authorities should not permit the loss of the whole or part of a heritage asset without taking all reasonable steps to ensure the new development will proceed after the loss has occurred.</w:t>
            </w:r>
          </w:p>
          <w:p w14:paraId="243EB0BD" w14:textId="77777777" w:rsidR="004268EA" w:rsidRPr="00B113B1" w:rsidRDefault="004268EA" w:rsidP="004268EA">
            <w:pPr>
              <w:pStyle w:val="Default"/>
              <w:jc w:val="both"/>
              <w:rPr>
                <w:rFonts w:asciiTheme="minorHAnsi" w:hAnsiTheme="minorHAnsi" w:cstheme="minorHAnsi"/>
                <w:i/>
                <w:iCs/>
                <w:color w:val="auto"/>
                <w:sz w:val="22"/>
                <w:szCs w:val="22"/>
              </w:rPr>
            </w:pPr>
          </w:p>
          <w:p w14:paraId="4503FA31" w14:textId="74B032B6" w:rsidR="005C2CD0"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21</w:t>
            </w:r>
            <w:r w:rsidR="004268EA" w:rsidRPr="00B113B1">
              <w:rPr>
                <w:rFonts w:asciiTheme="minorHAnsi" w:hAnsiTheme="minorHAnsi" w:cstheme="minorHAnsi"/>
                <w:i/>
                <w:iCs/>
                <w:color w:val="auto"/>
                <w:sz w:val="22"/>
                <w:szCs w:val="22"/>
              </w:rPr>
              <w:t>8</w:t>
            </w:r>
            <w:r w:rsidR="005C2CD0" w:rsidRPr="00B113B1">
              <w:rPr>
                <w:rFonts w:asciiTheme="minorHAnsi" w:hAnsiTheme="minorHAnsi" w:cstheme="minorHAnsi"/>
                <w:i/>
                <w:iCs/>
                <w:color w:val="auto"/>
                <w:sz w:val="22"/>
                <w:szCs w:val="22"/>
              </w:rPr>
              <w:t>:</w:t>
            </w:r>
          </w:p>
          <w:p w14:paraId="4B4AE602" w14:textId="57A0F444"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B113B1" w:rsidRDefault="00423DFB" w:rsidP="000748C5">
            <w:pPr>
              <w:pStyle w:val="Default"/>
              <w:jc w:val="both"/>
              <w:rPr>
                <w:rFonts w:asciiTheme="minorHAnsi" w:hAnsiTheme="minorHAnsi" w:cstheme="minorHAnsi"/>
                <w:i/>
                <w:iCs/>
                <w:color w:val="auto"/>
                <w:sz w:val="22"/>
                <w:szCs w:val="22"/>
              </w:rPr>
            </w:pPr>
          </w:p>
          <w:p w14:paraId="7E904396" w14:textId="70469AD0" w:rsidR="005C2CD0"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21</w:t>
            </w:r>
            <w:r w:rsidR="004268EA" w:rsidRPr="00B113B1">
              <w:rPr>
                <w:rFonts w:asciiTheme="minorHAnsi" w:hAnsiTheme="minorHAnsi" w:cstheme="minorHAnsi"/>
                <w:i/>
                <w:iCs/>
                <w:color w:val="auto"/>
                <w:sz w:val="22"/>
                <w:szCs w:val="22"/>
              </w:rPr>
              <w:t>9</w:t>
            </w:r>
            <w:r w:rsidR="005C2CD0" w:rsidRPr="00B113B1">
              <w:rPr>
                <w:rFonts w:asciiTheme="minorHAnsi" w:hAnsiTheme="minorHAnsi" w:cstheme="minorHAnsi"/>
                <w:i/>
                <w:iCs/>
                <w:color w:val="auto"/>
                <w:sz w:val="22"/>
                <w:szCs w:val="22"/>
              </w:rPr>
              <w:t>:</w:t>
            </w:r>
          </w:p>
          <w:p w14:paraId="69770A53" w14:textId="705B6DCD"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B113B1" w:rsidRDefault="00423DFB" w:rsidP="000748C5">
            <w:pPr>
              <w:pStyle w:val="Default"/>
              <w:jc w:val="both"/>
              <w:rPr>
                <w:rFonts w:asciiTheme="minorHAnsi" w:hAnsiTheme="minorHAnsi" w:cstheme="minorHAnsi"/>
                <w:i/>
                <w:iCs/>
                <w:color w:val="auto"/>
                <w:sz w:val="22"/>
                <w:szCs w:val="22"/>
              </w:rPr>
            </w:pPr>
          </w:p>
          <w:p w14:paraId="42A30D5E" w14:textId="6ADB4696" w:rsidR="005C2CD0"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2</w:t>
            </w:r>
            <w:r w:rsidR="004268EA" w:rsidRPr="00B113B1">
              <w:rPr>
                <w:rFonts w:asciiTheme="minorHAnsi" w:hAnsiTheme="minorHAnsi" w:cstheme="minorHAnsi"/>
                <w:i/>
                <w:iCs/>
                <w:color w:val="auto"/>
                <w:sz w:val="22"/>
                <w:szCs w:val="22"/>
              </w:rPr>
              <w:t>20</w:t>
            </w:r>
            <w:r w:rsidR="005C2CD0" w:rsidRPr="00B113B1">
              <w:rPr>
                <w:rFonts w:asciiTheme="minorHAnsi" w:hAnsiTheme="minorHAnsi" w:cstheme="minorHAnsi"/>
                <w:i/>
                <w:iCs/>
                <w:color w:val="auto"/>
                <w:sz w:val="22"/>
                <w:szCs w:val="22"/>
              </w:rPr>
              <w:t>:</w:t>
            </w:r>
          </w:p>
          <w:p w14:paraId="5D67260B" w14:textId="148A3308" w:rsidR="00423DFB" w:rsidRPr="00B113B1" w:rsidRDefault="00423DFB" w:rsidP="000748C5">
            <w:pPr>
              <w:pStyle w:val="Default"/>
              <w:jc w:val="both"/>
              <w:rPr>
                <w:rFonts w:asciiTheme="minorHAnsi" w:hAnsiTheme="minorHAnsi" w:cstheme="minorHAnsi"/>
                <w:i/>
                <w:iCs/>
                <w:color w:val="auto"/>
                <w:sz w:val="22"/>
                <w:szCs w:val="22"/>
              </w:rPr>
            </w:pPr>
            <w:r w:rsidRPr="00B113B1">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B113B1">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B113B1" w:rsidRDefault="0059127F" w:rsidP="0046548C">
            <w:pPr>
              <w:contextualSpacing/>
              <w:rPr>
                <w:rFonts w:ascii="Calibri" w:hAnsi="Calibri"/>
                <w:b/>
                <w:color w:val="EE0000"/>
              </w:rPr>
            </w:pPr>
          </w:p>
          <w:p w14:paraId="57357F71" w14:textId="3E05A2ED" w:rsidR="0059127F" w:rsidRPr="00251359" w:rsidRDefault="0059127F" w:rsidP="0046548C">
            <w:pPr>
              <w:contextualSpacing/>
              <w:rPr>
                <w:rFonts w:ascii="Calibri" w:hAnsi="Calibri"/>
                <w:b/>
              </w:rPr>
            </w:pPr>
            <w:r w:rsidRPr="00251359">
              <w:rPr>
                <w:rFonts w:ascii="Calibri" w:hAnsi="Calibri"/>
                <w:b/>
              </w:rPr>
              <w:t>Assessment of Impacts:</w:t>
            </w:r>
          </w:p>
          <w:p w14:paraId="28A90F89" w14:textId="77777777" w:rsidR="005B0431" w:rsidRPr="00B113B1" w:rsidRDefault="005B0431" w:rsidP="003D27A7">
            <w:pPr>
              <w:contextualSpacing/>
              <w:jc w:val="both"/>
              <w:rPr>
                <w:rFonts w:ascii="Calibri" w:hAnsi="Calibri"/>
                <w:bCs/>
                <w:color w:val="EE0000"/>
              </w:rPr>
            </w:pPr>
          </w:p>
          <w:p w14:paraId="2C0D77F2" w14:textId="3B9836C7" w:rsidR="00FF2055" w:rsidRPr="00983890" w:rsidRDefault="00FF2055" w:rsidP="00FF2055">
            <w:pPr>
              <w:contextualSpacing/>
              <w:jc w:val="both"/>
              <w:rPr>
                <w:rFonts w:ascii="Calibri" w:hAnsi="Calibri"/>
                <w:bCs/>
              </w:rPr>
            </w:pPr>
            <w:r w:rsidRPr="00983890">
              <w:rPr>
                <w:rFonts w:ascii="Calibri" w:hAnsi="Calibri"/>
                <w:bCs/>
              </w:rPr>
              <w:t xml:space="preserve">The application seeks </w:t>
            </w:r>
            <w:r w:rsidR="00743365">
              <w:rPr>
                <w:rFonts w:ascii="Calibri" w:hAnsi="Calibri"/>
                <w:bCs/>
              </w:rPr>
              <w:t>consent</w:t>
            </w:r>
            <w:r w:rsidRPr="00983890">
              <w:rPr>
                <w:rFonts w:ascii="Calibri" w:hAnsi="Calibri"/>
                <w:bCs/>
              </w:rPr>
              <w:t xml:space="preserve"> for the erection of an extension to the existing Grade II* farmhouse.  The submitted details propose that the extension will benefit from a footprint of </w:t>
            </w:r>
            <w:r w:rsidR="00983890" w:rsidRPr="00983890">
              <w:rPr>
                <w:rFonts w:ascii="Calibri" w:hAnsi="Calibri"/>
                <w:bCs/>
              </w:rPr>
              <w:t>6.6m</w:t>
            </w:r>
            <w:r w:rsidRPr="00983890">
              <w:rPr>
                <w:rFonts w:ascii="Calibri" w:hAnsi="Calibri"/>
                <w:bCs/>
              </w:rPr>
              <w:t xml:space="preserve"> by </w:t>
            </w:r>
            <w:r w:rsidR="00983890" w:rsidRPr="00983890">
              <w:rPr>
                <w:rFonts w:ascii="Calibri" w:hAnsi="Calibri"/>
                <w:bCs/>
              </w:rPr>
              <w:t>15.5m</w:t>
            </w:r>
            <w:r w:rsidRPr="00983890">
              <w:rPr>
                <w:rFonts w:ascii="Calibri" w:hAnsi="Calibri"/>
                <w:bCs/>
              </w:rPr>
              <w:t xml:space="preserve"> having an eaves height of </w:t>
            </w:r>
            <w:r w:rsidR="00983890" w:rsidRPr="00983890">
              <w:rPr>
                <w:rFonts w:ascii="Calibri" w:hAnsi="Calibri"/>
                <w:bCs/>
              </w:rPr>
              <w:t>2.7m</w:t>
            </w:r>
            <w:r w:rsidRPr="00983890">
              <w:rPr>
                <w:rFonts w:ascii="Calibri" w:hAnsi="Calibri"/>
                <w:bCs/>
              </w:rPr>
              <w:t xml:space="preserve"> and ridge height of </w:t>
            </w:r>
            <w:r w:rsidR="00983890" w:rsidRPr="00983890">
              <w:rPr>
                <w:rFonts w:ascii="Calibri" w:hAnsi="Calibri"/>
                <w:bCs/>
              </w:rPr>
              <w:t>approximately 5.1m</w:t>
            </w:r>
            <w:r w:rsidRPr="00983890">
              <w:rPr>
                <w:rFonts w:ascii="Calibri" w:hAnsi="Calibri"/>
                <w:bCs/>
              </w:rPr>
              <w:t>.  The main body of the extension will be linked to the existing building by way of a planar glazed link, with the extension benefitting from a 3m offset from south-western elevation of the building.</w:t>
            </w:r>
          </w:p>
          <w:p w14:paraId="1BBF5409" w14:textId="77777777" w:rsidR="00FF2055" w:rsidRPr="00FF2055" w:rsidRDefault="00FF2055" w:rsidP="00FF2055">
            <w:pPr>
              <w:contextualSpacing/>
              <w:jc w:val="both"/>
              <w:rPr>
                <w:rFonts w:ascii="Calibri" w:hAnsi="Calibri"/>
                <w:bCs/>
                <w:color w:val="EE0000"/>
              </w:rPr>
            </w:pPr>
          </w:p>
          <w:p w14:paraId="3B54D80A" w14:textId="16079DEF" w:rsidR="00B92ADB" w:rsidRPr="007F66B1" w:rsidRDefault="00FF2055" w:rsidP="00FF2055">
            <w:pPr>
              <w:contextualSpacing/>
              <w:jc w:val="both"/>
              <w:rPr>
                <w:rFonts w:ascii="Calibri" w:hAnsi="Calibri"/>
                <w:bCs/>
              </w:rPr>
            </w:pPr>
            <w:r w:rsidRPr="007F66B1">
              <w:rPr>
                <w:rFonts w:ascii="Calibri" w:hAnsi="Calibri"/>
                <w:bCs/>
              </w:rPr>
              <w:t>The extension will be faced in local stone ‘roughly squared and coursed with margins’.  The extension will be of a gabled appearance with the north-western extents of the building being predominantly glazed, with the glazing being recessed and set back behind a treated timber brise soleil.  The elevations will benefit from rafter overhang detailing at eaves level and it is proposed that all doors and windows will be of a timber construction.  The roof is punctuated by a stone chimney, centrally located at ridge level affording a level of visual articulation and interest at roof level.</w:t>
            </w:r>
          </w:p>
          <w:p w14:paraId="418C0298" w14:textId="77777777" w:rsidR="00FF2055" w:rsidRDefault="00FF2055" w:rsidP="00FF2055">
            <w:pPr>
              <w:contextualSpacing/>
              <w:jc w:val="both"/>
              <w:rPr>
                <w:rFonts w:ascii="Calibri" w:hAnsi="Calibri"/>
                <w:bCs/>
                <w:color w:val="EE0000"/>
              </w:rPr>
            </w:pPr>
          </w:p>
          <w:p w14:paraId="6574D512" w14:textId="330898DE" w:rsidR="00740E81" w:rsidRPr="007F66B1" w:rsidRDefault="007F66B1" w:rsidP="007F66B1">
            <w:pPr>
              <w:contextualSpacing/>
              <w:jc w:val="both"/>
              <w:rPr>
                <w:rFonts w:ascii="Calibri" w:hAnsi="Calibri"/>
                <w:bCs/>
              </w:rPr>
            </w:pPr>
            <w:r w:rsidRPr="007F66B1">
              <w:rPr>
                <w:rFonts w:ascii="Calibri" w:hAnsi="Calibri"/>
                <w:bCs/>
              </w:rPr>
              <w:t>The overall form of the main body of the proposed extension is of a linear gabled configuration, similar</w:t>
            </w:r>
            <w:r>
              <w:rPr>
                <w:rFonts w:ascii="Calibri" w:hAnsi="Calibri"/>
                <w:bCs/>
              </w:rPr>
              <w:t xml:space="preserve"> </w:t>
            </w:r>
            <w:r w:rsidRPr="007F66B1">
              <w:rPr>
                <w:rFonts w:ascii="Calibri" w:hAnsi="Calibri"/>
                <w:bCs/>
              </w:rPr>
              <w:t xml:space="preserve">to existing buildings located directly to the south-east of the existing dwelling, also being reflective of typical building forms that are characteristic of the area.  In this respect he proposed extension will be read in conjunction with a number of existing agricultural buildings to the south-east.  With these buildings being of a configuration that is reflective of and embody later additions and extension(s), being of a configuration that reflects an element of ‘changefulness over time’ - which is commonly associated with agricultural buildings within historic agricultural landscapes.  </w:t>
            </w:r>
          </w:p>
          <w:p w14:paraId="795C987B" w14:textId="77777777" w:rsidR="007F66B1" w:rsidRPr="007F66B1" w:rsidRDefault="007F66B1" w:rsidP="007F66B1">
            <w:pPr>
              <w:contextualSpacing/>
              <w:jc w:val="both"/>
              <w:rPr>
                <w:rFonts w:ascii="Calibri" w:hAnsi="Calibri"/>
                <w:bCs/>
              </w:rPr>
            </w:pPr>
          </w:p>
          <w:p w14:paraId="2D6EC913" w14:textId="3CBBA6BF" w:rsidR="007F66B1" w:rsidRPr="007F66B1" w:rsidRDefault="007F66B1" w:rsidP="007F66B1">
            <w:pPr>
              <w:contextualSpacing/>
              <w:jc w:val="both"/>
              <w:rPr>
                <w:rFonts w:ascii="Calibri" w:hAnsi="Calibri"/>
                <w:bCs/>
              </w:rPr>
            </w:pPr>
            <w:r w:rsidRPr="007F66B1">
              <w:rPr>
                <w:rFonts w:ascii="Calibri" w:hAnsi="Calibri"/>
                <w:bCs/>
              </w:rPr>
              <w:t>In respect of the above matters, notwithstanding other detailed considerations, the introduction of an extension in this location, taking account of the wider site context and character of the area, is unlikely to be read as being an anomalous introduction that would be unsympathetic to patterns of built form found in the area.</w:t>
            </w:r>
          </w:p>
          <w:p w14:paraId="0E0800E2" w14:textId="77777777" w:rsidR="007F66B1" w:rsidRDefault="007F66B1" w:rsidP="007F66B1">
            <w:pPr>
              <w:contextualSpacing/>
              <w:jc w:val="both"/>
              <w:rPr>
                <w:rFonts w:ascii="Calibri" w:hAnsi="Calibri"/>
                <w:bCs/>
                <w:color w:val="EE0000"/>
              </w:rPr>
            </w:pPr>
          </w:p>
          <w:p w14:paraId="4CD19B60" w14:textId="77777777" w:rsidR="007F66B1" w:rsidRPr="00983890" w:rsidRDefault="007F66B1" w:rsidP="007F66B1">
            <w:pPr>
              <w:contextualSpacing/>
              <w:jc w:val="both"/>
              <w:rPr>
                <w:rFonts w:ascii="Calibri" w:hAnsi="Calibri"/>
                <w:bCs/>
              </w:rPr>
            </w:pPr>
            <w:r w:rsidRPr="00983890">
              <w:rPr>
                <w:rFonts w:ascii="Calibri" w:hAnsi="Calibri"/>
                <w:bCs/>
              </w:rPr>
              <w:t xml:space="preserve">In respect of the impact(s) of the proposed extension upon the inherent character and significance of the existing Grade II* designated heritage asset.  The proposed extension will benefit from a planar glazed link which connects the main body of the extension to that of the existing fabric of the listed building.  The ‘glazed link’ provides for a visually lightweight interconnection between the existing building and the extension, with the link being of an appearance that ensures the character of the existing building is not undermined.  </w:t>
            </w:r>
          </w:p>
          <w:p w14:paraId="33898211" w14:textId="77777777" w:rsidR="007F66B1" w:rsidRPr="00983890" w:rsidRDefault="007F66B1" w:rsidP="007F66B1">
            <w:pPr>
              <w:contextualSpacing/>
              <w:jc w:val="both"/>
              <w:rPr>
                <w:rFonts w:ascii="Calibri" w:hAnsi="Calibri"/>
                <w:bCs/>
              </w:rPr>
            </w:pPr>
          </w:p>
          <w:p w14:paraId="543B7593" w14:textId="4C168EAB" w:rsidR="007F66B1" w:rsidRPr="00983890" w:rsidRDefault="007F66B1" w:rsidP="007F66B1">
            <w:pPr>
              <w:contextualSpacing/>
              <w:jc w:val="both"/>
              <w:rPr>
                <w:rFonts w:ascii="Calibri" w:hAnsi="Calibri"/>
                <w:bCs/>
              </w:rPr>
            </w:pPr>
            <w:r w:rsidRPr="00983890">
              <w:rPr>
                <w:rFonts w:ascii="Calibri" w:hAnsi="Calibri"/>
                <w:bCs/>
              </w:rPr>
              <w:t>The link also affords a clear degree of visual separation between the existing building and the proposed extension which ensures the farmhouse will be read as being the ‘primary’ building with the extension being read as being a later addition, which provides for a clear visual hierarchy and ensures the inherent character of the Grade II* is not compromised or undermined.</w:t>
            </w:r>
          </w:p>
          <w:p w14:paraId="06C6A9DC" w14:textId="77777777" w:rsidR="007F66B1" w:rsidRPr="00983890" w:rsidRDefault="007F66B1" w:rsidP="007F66B1">
            <w:pPr>
              <w:contextualSpacing/>
              <w:jc w:val="both"/>
              <w:rPr>
                <w:rFonts w:ascii="Calibri" w:hAnsi="Calibri"/>
                <w:bCs/>
              </w:rPr>
            </w:pPr>
          </w:p>
          <w:p w14:paraId="55425152" w14:textId="600D3E7B" w:rsidR="007F66B1" w:rsidRDefault="007F66B1" w:rsidP="007F66B1">
            <w:pPr>
              <w:contextualSpacing/>
              <w:jc w:val="both"/>
              <w:rPr>
                <w:rFonts w:ascii="Calibri" w:hAnsi="Calibri"/>
                <w:bCs/>
              </w:rPr>
            </w:pPr>
            <w:r w:rsidRPr="00983890">
              <w:rPr>
                <w:rFonts w:ascii="Calibri" w:hAnsi="Calibri"/>
                <w:bCs/>
              </w:rPr>
              <w:t xml:space="preserve">In respect of the external appearance of the main body of the proposed extension, the linear gabled configuration of the extension responds positively to the gabled forms found on the existing building, </w:t>
            </w:r>
            <w:r w:rsidR="00BD362B" w:rsidRPr="00983890">
              <w:rPr>
                <w:rFonts w:ascii="Calibri" w:hAnsi="Calibri"/>
                <w:bCs/>
              </w:rPr>
              <w:t>with a level of detail and visual interest that will not visually compete with the main building, whilst remaining sympathetic to its overall inherent character. The south</w:t>
            </w:r>
            <w:r w:rsidR="000A3518" w:rsidRPr="00983890">
              <w:rPr>
                <w:rFonts w:ascii="Calibri" w:hAnsi="Calibri"/>
                <w:bCs/>
              </w:rPr>
              <w:t>-</w:t>
            </w:r>
            <w:r w:rsidR="00BD362B" w:rsidRPr="00983890">
              <w:rPr>
                <w:rFonts w:ascii="Calibri" w:hAnsi="Calibri"/>
                <w:bCs/>
              </w:rPr>
              <w:t xml:space="preserve">eastern elevation of the extension is intentionally austere with a singular window of a vertical emphasis which ensures that the extension, when read in conjunction with the primary south-eastern elevation of the existing building, does not visually compete with the </w:t>
            </w:r>
            <w:r w:rsidR="00856018" w:rsidRPr="00983890">
              <w:rPr>
                <w:rFonts w:ascii="Calibri" w:hAnsi="Calibri"/>
                <w:bCs/>
              </w:rPr>
              <w:t>architectural language of the existing building.</w:t>
            </w:r>
          </w:p>
          <w:p w14:paraId="782E1BCE" w14:textId="77777777" w:rsidR="0097317A" w:rsidRDefault="0097317A" w:rsidP="007F66B1">
            <w:pPr>
              <w:contextualSpacing/>
              <w:jc w:val="both"/>
              <w:rPr>
                <w:rFonts w:ascii="Calibri" w:hAnsi="Calibri"/>
                <w:bCs/>
              </w:rPr>
            </w:pPr>
          </w:p>
          <w:p w14:paraId="1F7ED667" w14:textId="77777777" w:rsidR="0097317A" w:rsidRPr="003A45AC" w:rsidRDefault="0097317A" w:rsidP="0097317A">
            <w:pPr>
              <w:contextualSpacing/>
              <w:jc w:val="both"/>
              <w:rPr>
                <w:rFonts w:ascii="Calibri" w:hAnsi="Calibri"/>
                <w:bCs/>
              </w:rPr>
            </w:pPr>
            <w:r w:rsidRPr="003A45AC">
              <w:rPr>
                <w:rFonts w:ascii="Calibri" w:hAnsi="Calibri"/>
                <w:bCs/>
              </w:rPr>
              <w:t xml:space="preserve">Paragraph 215 of the National planning Policy Framework states that </w:t>
            </w:r>
            <w:r w:rsidRPr="003A45AC">
              <w:rPr>
                <w:rFonts w:ascii="Calibri" w:hAnsi="Calibri"/>
                <w:bCs/>
                <w:i/>
                <w:iCs/>
              </w:rPr>
              <w:t>‘Where a development proposal will lead to less than substantial harm to the significance of a designated heritage asset, this harm should be weighed against the public benefits of the proposal including, where appropriate, securing its optimum viable use’.</w:t>
            </w:r>
            <w:r w:rsidRPr="003A45AC">
              <w:rPr>
                <w:rFonts w:ascii="Calibri" w:hAnsi="Calibri"/>
                <w:bCs/>
              </w:rPr>
              <w:t xml:space="preserve">  </w:t>
            </w:r>
          </w:p>
          <w:p w14:paraId="5FF3EBD5" w14:textId="77777777" w:rsidR="0097317A" w:rsidRPr="003A45AC" w:rsidRDefault="0097317A" w:rsidP="0097317A">
            <w:pPr>
              <w:contextualSpacing/>
              <w:jc w:val="both"/>
              <w:rPr>
                <w:rFonts w:ascii="Calibri" w:hAnsi="Calibri"/>
                <w:bCs/>
              </w:rPr>
            </w:pPr>
          </w:p>
          <w:p w14:paraId="2BAB2FFC" w14:textId="77777777" w:rsidR="0097317A" w:rsidRPr="003A45AC" w:rsidRDefault="0097317A" w:rsidP="0097317A">
            <w:pPr>
              <w:contextualSpacing/>
              <w:jc w:val="both"/>
              <w:rPr>
                <w:rFonts w:ascii="Calibri" w:hAnsi="Calibri"/>
                <w:bCs/>
                <w:i/>
                <w:iCs/>
              </w:rPr>
            </w:pPr>
            <w:r w:rsidRPr="003A45AC">
              <w:rPr>
                <w:rFonts w:ascii="Calibri" w:hAnsi="Calibri"/>
                <w:bCs/>
              </w:rPr>
              <w:t xml:space="preserve">With Paragraph 212 of the Framework stating that </w:t>
            </w:r>
            <w:r w:rsidRPr="003A45AC">
              <w:rPr>
                <w:rFonts w:ascii="Calibri" w:hAnsi="Calibri"/>
                <w:bCs/>
                <w:i/>
                <w:iCs/>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615C95B6" w14:textId="77777777" w:rsidR="0097317A" w:rsidRPr="003A45AC" w:rsidRDefault="0097317A" w:rsidP="0097317A">
            <w:pPr>
              <w:contextualSpacing/>
              <w:jc w:val="both"/>
              <w:rPr>
                <w:rFonts w:ascii="Calibri" w:hAnsi="Calibri"/>
                <w:bCs/>
                <w:i/>
                <w:iCs/>
              </w:rPr>
            </w:pPr>
          </w:p>
          <w:p w14:paraId="37E845AD" w14:textId="77777777" w:rsidR="0097317A" w:rsidRPr="003A45AC" w:rsidRDefault="0097317A" w:rsidP="0097317A">
            <w:pPr>
              <w:contextualSpacing/>
              <w:jc w:val="both"/>
              <w:rPr>
                <w:rFonts w:ascii="Calibri" w:hAnsi="Calibri"/>
                <w:bCs/>
              </w:rPr>
            </w:pPr>
            <w:r w:rsidRPr="003A45AC">
              <w:rPr>
                <w:rFonts w:ascii="Calibri" w:hAnsi="Calibri"/>
                <w:bCs/>
              </w:rPr>
              <w:t>In respect of the above, the authority considers that the harm resultant from the proposal by virtue of the construction of the extension will be ‘less than substantial’ (low-level).  With the harm being clearly outweighed by the public benefit of securing the long-term conservation of the asset, though significant investment in a Grade II* Designated Heritage Asset which has suffered an element of dilapidation rendering it unfit for habitation for a considerable period of time, with the proposed extension enabling the dwelling to be suitable for modern living and securing long-term continued positive custodianship.</w:t>
            </w:r>
          </w:p>
          <w:p w14:paraId="6D742F88" w14:textId="77777777" w:rsidR="007F66B1" w:rsidRPr="00B113B1" w:rsidRDefault="007F66B1" w:rsidP="007F66B1">
            <w:pPr>
              <w:contextualSpacing/>
              <w:jc w:val="both"/>
              <w:rPr>
                <w:rFonts w:ascii="Calibri" w:hAnsi="Calibri"/>
                <w:bCs/>
                <w:color w:val="EE0000"/>
              </w:rPr>
            </w:pPr>
          </w:p>
          <w:p w14:paraId="5EA7B215" w14:textId="27DDD29E" w:rsidR="00D2776B" w:rsidRPr="00B113B1" w:rsidRDefault="00D2776B" w:rsidP="003D27A7">
            <w:pPr>
              <w:contextualSpacing/>
              <w:jc w:val="both"/>
              <w:rPr>
                <w:rFonts w:ascii="Calibri" w:hAnsi="Calibri"/>
                <w:bCs/>
              </w:rPr>
            </w:pPr>
            <w:r w:rsidRPr="00B113B1">
              <w:rPr>
                <w:rFonts w:ascii="Calibri" w:hAnsi="Calibri"/>
                <w:bCs/>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212 – 220  of the National Planning Policy Framework.  Particularly In respect of measurable adverse impacts upon or development that would result in measurable harm to a Grade II* Designated Heritage Asset.</w:t>
            </w:r>
          </w:p>
          <w:p w14:paraId="632BE018" w14:textId="61732674" w:rsidR="003D27A7" w:rsidRPr="00B113B1" w:rsidRDefault="003D27A7" w:rsidP="00D2776B">
            <w:pPr>
              <w:contextualSpacing/>
              <w:jc w:val="both"/>
              <w:rPr>
                <w:rFonts w:ascii="Calibri" w:hAnsi="Calibri"/>
                <w:b/>
                <w:color w:val="EE0000"/>
              </w:rPr>
            </w:pPr>
          </w:p>
        </w:tc>
      </w:tr>
      <w:tr w:rsidR="00B113B1" w:rsidRPr="00B113B1" w14:paraId="3E8008A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2338B3" w14:textId="47C1FCA9" w:rsidR="00B113B1" w:rsidRDefault="00B113B1" w:rsidP="0046548C">
            <w:pPr>
              <w:contextualSpacing/>
              <w:rPr>
                <w:rFonts w:ascii="Calibri" w:hAnsi="Calibri"/>
                <w:b/>
                <w:szCs w:val="22"/>
              </w:rPr>
            </w:pPr>
            <w:r>
              <w:rPr>
                <w:rFonts w:ascii="Calibri" w:hAnsi="Calibri"/>
                <w:b/>
                <w:szCs w:val="22"/>
              </w:rPr>
              <w:lastRenderedPageBreak/>
              <w:t>Impact(s) Upon Character and Visual Amenities of the Area:</w:t>
            </w:r>
          </w:p>
          <w:p w14:paraId="3C9EB96E" w14:textId="77777777" w:rsidR="002D09DF" w:rsidRDefault="002D09DF" w:rsidP="002D09DF">
            <w:pPr>
              <w:contextualSpacing/>
              <w:jc w:val="both"/>
              <w:rPr>
                <w:rFonts w:ascii="Calibri" w:hAnsi="Calibri"/>
                <w:b/>
                <w:szCs w:val="22"/>
              </w:rPr>
            </w:pPr>
          </w:p>
          <w:p w14:paraId="2460AE2E" w14:textId="36D88207" w:rsidR="002D09DF" w:rsidRPr="008A505F" w:rsidRDefault="002D09DF" w:rsidP="002D09DF">
            <w:pPr>
              <w:contextualSpacing/>
              <w:jc w:val="both"/>
              <w:rPr>
                <w:rFonts w:asciiTheme="minorHAnsi" w:hAnsiTheme="minorHAnsi" w:cstheme="minorHAnsi"/>
                <w:bCs/>
                <w:szCs w:val="22"/>
              </w:rPr>
            </w:pPr>
            <w:r w:rsidRPr="008A505F">
              <w:rPr>
                <w:rFonts w:asciiTheme="minorHAnsi" w:hAnsiTheme="minorHAnsi" w:cstheme="minorHAnsi"/>
                <w:bCs/>
                <w:szCs w:val="22"/>
              </w:rPr>
              <w:t xml:space="preserve">The </w:t>
            </w:r>
            <w:r>
              <w:rPr>
                <w:rFonts w:asciiTheme="minorHAnsi" w:hAnsiTheme="minorHAnsi" w:cstheme="minorHAnsi"/>
                <w:bCs/>
                <w:szCs w:val="22"/>
              </w:rPr>
              <w:t xml:space="preserve">application </w:t>
            </w:r>
            <w:r w:rsidRPr="008A505F">
              <w:rPr>
                <w:rFonts w:asciiTheme="minorHAnsi" w:hAnsiTheme="minorHAnsi" w:cstheme="minorHAnsi"/>
                <w:bCs/>
                <w:szCs w:val="22"/>
              </w:rPr>
              <w:t>site is located outside of any defined settlement limits being</w:t>
            </w:r>
            <w:r>
              <w:rPr>
                <w:rFonts w:asciiTheme="minorHAnsi" w:hAnsiTheme="minorHAnsi" w:cstheme="minorHAnsi"/>
                <w:bCs/>
                <w:szCs w:val="22"/>
              </w:rPr>
              <w:t>,</w:t>
            </w:r>
            <w:r w:rsidRPr="008A505F">
              <w:rPr>
                <w:rFonts w:asciiTheme="minorHAnsi" w:hAnsiTheme="minorHAnsi" w:cstheme="minorHAnsi"/>
                <w:bCs/>
                <w:szCs w:val="22"/>
              </w:rPr>
              <w:t xml:space="preserve"> within the designated Forest of Bowland National Landscape with the site being defined as ‘</w:t>
            </w:r>
            <w:r w:rsidR="00BF7039">
              <w:rPr>
                <w:rFonts w:asciiTheme="minorHAnsi" w:hAnsiTheme="minorHAnsi" w:cstheme="minorHAnsi"/>
                <w:bCs/>
                <w:szCs w:val="22"/>
              </w:rPr>
              <w:t>Rolling Upland Farmland’</w:t>
            </w:r>
            <w:r w:rsidRPr="008A505F">
              <w:rPr>
                <w:rFonts w:asciiTheme="minorHAnsi" w:hAnsiTheme="minorHAnsi" w:cstheme="minorHAnsi"/>
                <w:bCs/>
                <w:szCs w:val="22"/>
              </w:rPr>
              <w:t xml:space="preserve"> within the Forest of Bowland Landscape Character Assessment.  </w:t>
            </w:r>
          </w:p>
          <w:p w14:paraId="2C06F2AE" w14:textId="77777777" w:rsidR="002D09DF" w:rsidRPr="008A505F" w:rsidRDefault="002D09DF" w:rsidP="002D09DF">
            <w:pPr>
              <w:contextualSpacing/>
              <w:jc w:val="both"/>
              <w:rPr>
                <w:rFonts w:asciiTheme="minorHAnsi" w:hAnsiTheme="minorHAnsi" w:cstheme="minorHAnsi"/>
                <w:bCs/>
                <w:szCs w:val="22"/>
              </w:rPr>
            </w:pPr>
          </w:p>
          <w:p w14:paraId="2198BA21" w14:textId="77777777" w:rsidR="002D09DF" w:rsidRPr="008A505F" w:rsidRDefault="002D09DF" w:rsidP="002D09DF">
            <w:pPr>
              <w:contextualSpacing/>
              <w:jc w:val="both"/>
              <w:rPr>
                <w:rFonts w:asciiTheme="minorHAnsi" w:hAnsiTheme="minorHAnsi" w:cstheme="minorHAnsi"/>
                <w:bCs/>
                <w:szCs w:val="22"/>
              </w:rPr>
            </w:pPr>
            <w:r w:rsidRPr="008A505F">
              <w:rPr>
                <w:rFonts w:asciiTheme="minorHAnsi" w:hAnsiTheme="minorHAnsi" w:cstheme="minorHAnsi"/>
                <w:bCs/>
                <w:szCs w:val="22"/>
              </w:rPr>
              <w:t xml:space="preserve">As such, in assessing the visual compatibility of the proposal with the character of the immediate landscape, Key Statement EN2 and Policies DMG1 and DMG2 of the Ribble Valley Core Strategy are primarily engaged.  With at a national level, Paragraph 189 of the national Planning Policy Framework being directly relevant given the sites location within the Forest of Bowland National Landscape, with Para.189 stating that </w:t>
            </w:r>
          </w:p>
          <w:p w14:paraId="7B295150" w14:textId="77777777" w:rsidR="002D09DF" w:rsidRPr="008A505F" w:rsidRDefault="002D09DF" w:rsidP="002D09DF">
            <w:pPr>
              <w:contextualSpacing/>
              <w:jc w:val="both"/>
              <w:rPr>
                <w:rFonts w:asciiTheme="minorHAnsi" w:hAnsiTheme="minorHAnsi" w:cstheme="minorHAnsi"/>
                <w:bCs/>
                <w:szCs w:val="22"/>
              </w:rPr>
            </w:pPr>
          </w:p>
          <w:p w14:paraId="7B215548" w14:textId="77777777" w:rsidR="002D09DF" w:rsidRPr="008A505F" w:rsidRDefault="002D09DF" w:rsidP="002D09DF">
            <w:pPr>
              <w:contextualSpacing/>
              <w:jc w:val="both"/>
              <w:rPr>
                <w:rFonts w:asciiTheme="minorHAnsi" w:hAnsiTheme="minorHAnsi" w:cstheme="minorHAnsi"/>
                <w:bCs/>
                <w:i/>
                <w:iCs/>
                <w:szCs w:val="22"/>
              </w:rPr>
            </w:pPr>
            <w:r w:rsidRPr="008A505F">
              <w:rPr>
                <w:rFonts w:asciiTheme="minorHAnsi" w:hAnsiTheme="minorHAnsi" w:cstheme="minorHAnsi"/>
                <w:bCs/>
                <w:i/>
                <w:iCs/>
                <w:szCs w:val="22"/>
              </w:rPr>
              <w:t>‘Great weight should be given to conserving and enhancing landscape and scenic beauty in National Parks, the Broads and National Landscapes which have the highest status of protection in relation to these issues. The conservation and enhancement of wildlife and cultural heritage are also important considerations in these areas, and should be given great weight in National Parks and the Broads. The scale and extent of development within all these designated areas should be limited, while development within their setting should be sensitively located and designed to avoid or minimise adverse impacts on the designated areas’.</w:t>
            </w:r>
          </w:p>
          <w:p w14:paraId="48D1A8A9" w14:textId="77777777" w:rsidR="002D09DF" w:rsidRPr="008A505F" w:rsidRDefault="002D09DF" w:rsidP="002D09DF">
            <w:pPr>
              <w:contextualSpacing/>
              <w:jc w:val="both"/>
              <w:rPr>
                <w:rFonts w:asciiTheme="minorHAnsi" w:hAnsiTheme="minorHAnsi" w:cstheme="minorHAnsi"/>
                <w:bCs/>
                <w:szCs w:val="22"/>
              </w:rPr>
            </w:pPr>
          </w:p>
          <w:p w14:paraId="2E403ED3" w14:textId="77777777" w:rsidR="002D09DF" w:rsidRPr="008A505F" w:rsidRDefault="002D09DF" w:rsidP="002D09DF">
            <w:pPr>
              <w:contextualSpacing/>
              <w:jc w:val="both"/>
              <w:rPr>
                <w:rFonts w:asciiTheme="minorHAnsi" w:hAnsiTheme="minorHAnsi" w:cstheme="minorHAnsi"/>
                <w:bCs/>
                <w:szCs w:val="22"/>
              </w:rPr>
            </w:pPr>
            <w:r w:rsidRPr="008A505F">
              <w:rPr>
                <w:rFonts w:asciiTheme="minorHAnsi" w:hAnsiTheme="minorHAnsi" w:cstheme="minorHAnsi"/>
                <w:bCs/>
                <w:szCs w:val="22"/>
              </w:rPr>
              <w:t>In respect of local-level policy considerations, Key Statement EN2 states:</w:t>
            </w:r>
          </w:p>
          <w:p w14:paraId="71B6FFEA" w14:textId="77777777" w:rsidR="002D09DF" w:rsidRPr="008A505F" w:rsidRDefault="002D09DF" w:rsidP="002D09DF">
            <w:pPr>
              <w:contextualSpacing/>
              <w:rPr>
                <w:rFonts w:asciiTheme="minorHAnsi" w:hAnsiTheme="minorHAnsi" w:cstheme="minorHAnsi"/>
                <w:b/>
                <w:color w:val="FF0000"/>
                <w:szCs w:val="22"/>
              </w:rPr>
            </w:pPr>
          </w:p>
          <w:p w14:paraId="148496FE" w14:textId="77777777" w:rsidR="002D09DF" w:rsidRPr="008A505F" w:rsidRDefault="002D09DF" w:rsidP="002D09DF">
            <w:pPr>
              <w:contextualSpacing/>
              <w:rPr>
                <w:rFonts w:asciiTheme="minorHAnsi" w:hAnsiTheme="minorHAnsi" w:cstheme="minorHAnsi"/>
                <w:b/>
                <w:szCs w:val="22"/>
              </w:rPr>
            </w:pPr>
            <w:r w:rsidRPr="008A505F">
              <w:rPr>
                <w:rFonts w:asciiTheme="minorHAnsi" w:hAnsiTheme="minorHAnsi" w:cstheme="minorHAnsi"/>
                <w:b/>
                <w:szCs w:val="22"/>
              </w:rPr>
              <w:t>Key Statement EN2:</w:t>
            </w:r>
          </w:p>
          <w:p w14:paraId="3DA13FCD" w14:textId="77777777" w:rsidR="002D09DF" w:rsidRPr="008A505F" w:rsidRDefault="002D09DF" w:rsidP="002D09DF">
            <w:pPr>
              <w:contextualSpacing/>
              <w:jc w:val="both"/>
              <w:rPr>
                <w:rFonts w:asciiTheme="minorHAnsi" w:hAnsiTheme="minorHAnsi" w:cstheme="minorHAnsi"/>
                <w:bCs/>
                <w:i/>
                <w:iCs/>
                <w:szCs w:val="22"/>
              </w:rPr>
            </w:pPr>
            <w:r w:rsidRPr="008A505F">
              <w:rPr>
                <w:rFonts w:asciiTheme="minorHAnsi" w:hAnsiTheme="minorHAnsi" w:cstheme="minorHAnsi"/>
                <w:bCs/>
                <w:i/>
                <w:iCs/>
                <w:szCs w:val="22"/>
              </w:rPr>
              <w:t>‘The landscape and character of the Forest of Bowland Area of Outstanding Natural Beauty will be protected, conserved and enhanced. Any development will need to contribute to the conservation of the natural beauty of the area.  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w:t>
            </w:r>
          </w:p>
          <w:p w14:paraId="6E1977C8" w14:textId="77777777" w:rsidR="002D09DF" w:rsidRPr="008A505F" w:rsidRDefault="002D09DF" w:rsidP="002D09DF">
            <w:pPr>
              <w:contextualSpacing/>
              <w:jc w:val="both"/>
              <w:rPr>
                <w:rFonts w:asciiTheme="minorHAnsi" w:hAnsiTheme="minorHAnsi" w:cstheme="minorHAnsi"/>
                <w:bCs/>
                <w:i/>
                <w:iCs/>
                <w:szCs w:val="22"/>
              </w:rPr>
            </w:pPr>
          </w:p>
          <w:p w14:paraId="62152B77" w14:textId="77777777" w:rsidR="002D09DF" w:rsidRPr="008A505F" w:rsidRDefault="002D09DF" w:rsidP="002D09DF">
            <w:pPr>
              <w:contextualSpacing/>
              <w:jc w:val="both"/>
              <w:rPr>
                <w:rFonts w:asciiTheme="minorHAnsi" w:hAnsiTheme="minorHAnsi" w:cstheme="minorHAnsi"/>
                <w:bCs/>
                <w:szCs w:val="22"/>
              </w:rPr>
            </w:pPr>
            <w:r w:rsidRPr="008A505F">
              <w:rPr>
                <w:rFonts w:asciiTheme="minorHAnsi" w:hAnsiTheme="minorHAnsi" w:cstheme="minorHAnsi"/>
                <w:bCs/>
                <w:szCs w:val="22"/>
              </w:rPr>
              <w:t>Policy DMG1 is also engaged in parallel with Key Statement EN2 insofar that the policy sets out general Development Management considerations, with the policy having a number of inherent criterion that are relevant to the assessment of the current proposal, which state:</w:t>
            </w:r>
          </w:p>
          <w:p w14:paraId="61315F27" w14:textId="77777777" w:rsidR="002D09DF" w:rsidRPr="008A505F" w:rsidRDefault="002D09DF" w:rsidP="002D09DF">
            <w:pPr>
              <w:contextualSpacing/>
              <w:rPr>
                <w:rFonts w:asciiTheme="minorHAnsi" w:hAnsiTheme="minorHAnsi" w:cstheme="minorHAnsi"/>
                <w:b/>
                <w:szCs w:val="22"/>
              </w:rPr>
            </w:pPr>
          </w:p>
          <w:p w14:paraId="3E1C3CBA" w14:textId="77777777" w:rsidR="002D09DF" w:rsidRPr="008A505F" w:rsidRDefault="002D09DF" w:rsidP="002D09DF">
            <w:pPr>
              <w:contextualSpacing/>
              <w:rPr>
                <w:rFonts w:asciiTheme="minorHAnsi" w:hAnsiTheme="minorHAnsi" w:cstheme="minorHAnsi"/>
                <w:b/>
                <w:szCs w:val="22"/>
              </w:rPr>
            </w:pPr>
            <w:r w:rsidRPr="008A505F">
              <w:rPr>
                <w:rFonts w:asciiTheme="minorHAnsi" w:hAnsiTheme="minorHAnsi" w:cstheme="minorHAnsi"/>
                <w:b/>
                <w:szCs w:val="22"/>
              </w:rPr>
              <w:t>Policy DMG1:</w:t>
            </w:r>
          </w:p>
          <w:p w14:paraId="5C527214"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In determining planning applications, all development must:</w:t>
            </w:r>
          </w:p>
          <w:p w14:paraId="61EF402E" w14:textId="77777777" w:rsidR="002D09DF" w:rsidRPr="008A505F" w:rsidRDefault="002D09DF" w:rsidP="002D09DF">
            <w:pPr>
              <w:jc w:val="both"/>
              <w:rPr>
                <w:rFonts w:asciiTheme="minorHAnsi" w:hAnsiTheme="minorHAnsi" w:cstheme="minorHAnsi"/>
                <w:szCs w:val="22"/>
              </w:rPr>
            </w:pPr>
          </w:p>
          <w:p w14:paraId="327E1986"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DESIGN</w:t>
            </w:r>
          </w:p>
          <w:p w14:paraId="2AA60A57" w14:textId="77777777" w:rsidR="002D09DF" w:rsidRPr="008A505F" w:rsidRDefault="002D09DF" w:rsidP="002D09DF">
            <w:pPr>
              <w:jc w:val="both"/>
              <w:rPr>
                <w:rFonts w:asciiTheme="minorHAnsi" w:hAnsiTheme="minorHAnsi" w:cstheme="minorHAnsi"/>
                <w:i/>
                <w:iCs/>
                <w:szCs w:val="22"/>
              </w:rPr>
            </w:pPr>
          </w:p>
          <w:p w14:paraId="3EE76B38" w14:textId="77777777" w:rsidR="002D09DF" w:rsidRPr="008A505F" w:rsidRDefault="002D09DF" w:rsidP="002D09DF">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Be of a high standard of building design which considers the 8 building in context principles (from the CABE/English Heritage building on context toolkit.</w:t>
            </w:r>
          </w:p>
          <w:p w14:paraId="4F092559" w14:textId="77777777" w:rsidR="002D09DF" w:rsidRPr="008A505F" w:rsidRDefault="002D09DF" w:rsidP="002D09DF">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2CEAB7A7" w14:textId="77777777" w:rsidR="002D09DF" w:rsidRPr="008A505F" w:rsidRDefault="002D09DF" w:rsidP="002D09DF">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3943FDC" w14:textId="77777777" w:rsidR="002D09DF" w:rsidRPr="008A505F" w:rsidRDefault="002D09DF" w:rsidP="002D09DF">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Use sustainable construction techniques where possible and provide evidence that energy efficiency, as described within policy DME5, has been incorporated into schemes where possible.</w:t>
            </w:r>
          </w:p>
          <w:p w14:paraId="2962AB9F" w14:textId="77777777" w:rsidR="002D09DF" w:rsidRPr="008A505F" w:rsidRDefault="002D09DF" w:rsidP="002D09DF">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the code for sustainable homes and lifetime homes, or any subsequent nationally recognised equivalent standards, should be incorporated into schemes.</w:t>
            </w:r>
          </w:p>
          <w:p w14:paraId="495EBE4A" w14:textId="77777777" w:rsidR="002D09DF" w:rsidRPr="008A505F" w:rsidRDefault="002D09DF" w:rsidP="002D09DF">
            <w:pPr>
              <w:jc w:val="both"/>
              <w:rPr>
                <w:rFonts w:asciiTheme="minorHAnsi" w:hAnsiTheme="minorHAnsi" w:cstheme="minorHAnsi"/>
                <w:b/>
                <w:bCs/>
                <w:i/>
                <w:iCs/>
                <w:szCs w:val="22"/>
              </w:rPr>
            </w:pPr>
          </w:p>
          <w:p w14:paraId="52B6FA51"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ACCESS</w:t>
            </w:r>
          </w:p>
          <w:p w14:paraId="50ADE2AC" w14:textId="77777777" w:rsidR="002D09DF" w:rsidRPr="008A505F" w:rsidRDefault="002D09DF" w:rsidP="002D09DF">
            <w:pPr>
              <w:jc w:val="both"/>
              <w:rPr>
                <w:rFonts w:asciiTheme="minorHAnsi" w:hAnsiTheme="minorHAnsi" w:cstheme="minorHAnsi"/>
                <w:b/>
                <w:bCs/>
                <w:i/>
                <w:iCs/>
                <w:szCs w:val="22"/>
              </w:rPr>
            </w:pPr>
          </w:p>
          <w:p w14:paraId="39DDB3E1" w14:textId="77777777" w:rsidR="002D09DF" w:rsidRPr="008A505F" w:rsidRDefault="002D09DF" w:rsidP="002D09DF">
            <w:pPr>
              <w:pStyle w:val="ListParagraph"/>
              <w:numPr>
                <w:ilvl w:val="0"/>
                <w:numId w:val="28"/>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potential traffic and car parking implications.</w:t>
            </w:r>
          </w:p>
          <w:p w14:paraId="094A9EF3" w14:textId="77777777" w:rsidR="002D09DF" w:rsidRPr="008A505F" w:rsidRDefault="002D09DF" w:rsidP="002D09DF">
            <w:pPr>
              <w:pStyle w:val="ListParagraph"/>
              <w:numPr>
                <w:ilvl w:val="0"/>
                <w:numId w:val="28"/>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Ensure safe access can be provided which is suitable to accommodate the scale and type of traffic likely to be generated.</w:t>
            </w:r>
          </w:p>
          <w:p w14:paraId="0EC08C73" w14:textId="77777777" w:rsidR="002D09DF" w:rsidRPr="008A505F" w:rsidRDefault="002D09DF" w:rsidP="002D09DF">
            <w:pPr>
              <w:pStyle w:val="ListParagraph"/>
              <w:numPr>
                <w:ilvl w:val="0"/>
                <w:numId w:val="28"/>
              </w:numPr>
              <w:overflowPunct/>
              <w:autoSpaceDE/>
              <w:autoSpaceDN/>
              <w:adjustRightInd/>
              <w:jc w:val="both"/>
              <w:textAlignment w:val="auto"/>
              <w:rPr>
                <w:rFonts w:asciiTheme="minorHAnsi" w:hAnsiTheme="minorHAnsi" w:cstheme="minorHAnsi"/>
                <w:i/>
                <w:iCs/>
                <w:szCs w:val="22"/>
              </w:rPr>
            </w:pPr>
            <w:r w:rsidRPr="008A505F">
              <w:rPr>
                <w:rFonts w:asciiTheme="minorHAnsi" w:eastAsiaTheme="minorHAnsi" w:hAnsiTheme="minorHAnsi" w:cstheme="minorHAnsi"/>
                <w:i/>
                <w:iCs/>
                <w:szCs w:val="22"/>
              </w:rPr>
              <w:t>Consider the protection and enhancement of public rights of way and access.</w:t>
            </w:r>
          </w:p>
          <w:p w14:paraId="0BD8C5C9" w14:textId="77777777" w:rsidR="002D09DF" w:rsidRPr="008A505F" w:rsidRDefault="002D09DF" w:rsidP="002D09DF">
            <w:pPr>
              <w:jc w:val="both"/>
              <w:rPr>
                <w:rFonts w:asciiTheme="minorHAnsi" w:hAnsiTheme="minorHAnsi" w:cstheme="minorHAnsi"/>
                <w:i/>
                <w:iCs/>
                <w:szCs w:val="22"/>
              </w:rPr>
            </w:pPr>
          </w:p>
          <w:p w14:paraId="162877BB"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AMENITY</w:t>
            </w:r>
          </w:p>
          <w:p w14:paraId="2985EDE4" w14:textId="77777777" w:rsidR="002D09DF" w:rsidRPr="008A505F" w:rsidRDefault="002D09DF" w:rsidP="002D09DF">
            <w:pPr>
              <w:jc w:val="both"/>
              <w:rPr>
                <w:rFonts w:asciiTheme="minorHAnsi" w:hAnsiTheme="minorHAnsi" w:cstheme="minorHAnsi"/>
                <w:i/>
                <w:iCs/>
                <w:szCs w:val="22"/>
              </w:rPr>
            </w:pPr>
          </w:p>
          <w:p w14:paraId="12041D12" w14:textId="77777777" w:rsidR="002D09DF" w:rsidRPr="008A505F" w:rsidRDefault="002D09DF" w:rsidP="002D09DF">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Not adversely affect the amenities of the surrounding area.</w:t>
            </w:r>
          </w:p>
          <w:p w14:paraId="42DBFBD4" w14:textId="77777777" w:rsidR="002D09DF" w:rsidRPr="008A505F" w:rsidRDefault="002D09DF" w:rsidP="002D09DF">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Provide adequate day lighting and privacy distances.</w:t>
            </w:r>
          </w:p>
          <w:p w14:paraId="0C58C804" w14:textId="77777777" w:rsidR="002D09DF" w:rsidRPr="008A505F" w:rsidRDefault="002D09DF" w:rsidP="002D09DF">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Have regard to public safety and secured by design principles.</w:t>
            </w:r>
          </w:p>
          <w:p w14:paraId="44FDE651" w14:textId="77777777" w:rsidR="002D09DF" w:rsidRPr="008A505F" w:rsidRDefault="002D09DF" w:rsidP="002D09DF">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air quality and mitigate adverse impacts where possible.</w:t>
            </w:r>
          </w:p>
          <w:p w14:paraId="5B79995A" w14:textId="77777777" w:rsidR="002D09DF" w:rsidRPr="008A505F" w:rsidRDefault="002D09DF" w:rsidP="002D09DF">
            <w:pPr>
              <w:jc w:val="both"/>
              <w:rPr>
                <w:rFonts w:asciiTheme="minorHAnsi" w:hAnsiTheme="minorHAnsi" w:cstheme="minorHAnsi"/>
                <w:i/>
                <w:iCs/>
                <w:szCs w:val="22"/>
              </w:rPr>
            </w:pPr>
          </w:p>
          <w:p w14:paraId="62FCE90F"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ENVIRONMENT</w:t>
            </w:r>
          </w:p>
          <w:p w14:paraId="1B85DCB6" w14:textId="77777777" w:rsidR="002D09DF" w:rsidRPr="008A505F" w:rsidRDefault="002D09DF" w:rsidP="002D09DF">
            <w:pPr>
              <w:jc w:val="both"/>
              <w:rPr>
                <w:rFonts w:asciiTheme="minorHAnsi" w:hAnsiTheme="minorHAnsi" w:cstheme="minorHAnsi"/>
                <w:i/>
                <w:iCs/>
                <w:szCs w:val="22"/>
              </w:rPr>
            </w:pPr>
          </w:p>
          <w:p w14:paraId="7970FA0C" w14:textId="77777777" w:rsidR="002D09DF" w:rsidRPr="008A505F" w:rsidRDefault="002D09DF" w:rsidP="002D09DF">
            <w:pPr>
              <w:pStyle w:val="ListParagraph"/>
              <w:numPr>
                <w:ilvl w:val="0"/>
                <w:numId w:val="29"/>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environmental implications such as SSSI’s, county heritage sites, local nature reserves, biodiversity action plan (bap) habitats and species, special areas of conservation and special protected areas, protected species, green corridors and other sites of nature conservation.</w:t>
            </w:r>
          </w:p>
          <w:p w14:paraId="7E358695" w14:textId="77777777" w:rsidR="002D09DF" w:rsidRPr="008A505F" w:rsidRDefault="002D09DF" w:rsidP="002D09DF">
            <w:pPr>
              <w:pStyle w:val="ListParagraph"/>
              <w:numPr>
                <w:ilvl w:val="0"/>
                <w:numId w:val="29"/>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With regards to possible effects upon the natural environment, the council propose that the principles of the mitigation hierarchy be followed. this gives sequential preference to the following: 1) enhance the environment 2) avoid the impact 3) minimise the impact 4) restore the damage 5) compensate for the damage 6) offset the damage.</w:t>
            </w:r>
          </w:p>
          <w:p w14:paraId="6678F571" w14:textId="77777777" w:rsidR="002D09DF" w:rsidRPr="008A505F" w:rsidRDefault="002D09DF" w:rsidP="002D09DF">
            <w:pPr>
              <w:pStyle w:val="ListParagraph"/>
              <w:numPr>
                <w:ilvl w:val="0"/>
                <w:numId w:val="29"/>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All development must protect and enhance heritage assets and their settings.</w:t>
            </w:r>
          </w:p>
          <w:p w14:paraId="496CDEDF" w14:textId="77777777" w:rsidR="002D09DF" w:rsidRPr="008A505F" w:rsidRDefault="002D09DF" w:rsidP="002D09DF">
            <w:pPr>
              <w:pStyle w:val="ListParagraph"/>
              <w:numPr>
                <w:ilvl w:val="0"/>
                <w:numId w:val="29"/>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All new development proposals will be required to take into account the risks arising from former coal mining and, where necessary, incorporate suitable mitigation measures to address them.</w:t>
            </w:r>
          </w:p>
          <w:p w14:paraId="70AEDD49" w14:textId="77777777" w:rsidR="002D09DF" w:rsidRPr="008A505F" w:rsidRDefault="002D09DF" w:rsidP="002D09DF">
            <w:pPr>
              <w:pStyle w:val="ListParagraph"/>
              <w:numPr>
                <w:ilvl w:val="0"/>
                <w:numId w:val="29"/>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Achieve efficient land use and the reuse and remediation of previously developed sites where possible. previously developed sites should always be used instead of greenfield sites where possible</w:t>
            </w:r>
          </w:p>
          <w:p w14:paraId="7F6C3646" w14:textId="77777777" w:rsidR="002D09DF" w:rsidRPr="008A505F" w:rsidRDefault="002D09DF" w:rsidP="002D09DF">
            <w:pPr>
              <w:jc w:val="both"/>
              <w:rPr>
                <w:rFonts w:asciiTheme="minorHAnsi" w:hAnsiTheme="minorHAnsi" w:cstheme="minorHAnsi"/>
                <w:i/>
                <w:iCs/>
                <w:szCs w:val="22"/>
              </w:rPr>
            </w:pPr>
          </w:p>
          <w:p w14:paraId="756B05E6"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INFRASTRUCTURE</w:t>
            </w:r>
          </w:p>
          <w:p w14:paraId="25CE4D1B" w14:textId="77777777" w:rsidR="002D09DF" w:rsidRPr="008A505F" w:rsidRDefault="002D09DF" w:rsidP="002D09DF">
            <w:pPr>
              <w:jc w:val="both"/>
              <w:rPr>
                <w:rFonts w:asciiTheme="minorHAnsi" w:hAnsiTheme="minorHAnsi" w:cstheme="minorHAnsi"/>
                <w:i/>
                <w:iCs/>
                <w:szCs w:val="22"/>
              </w:rPr>
            </w:pPr>
          </w:p>
          <w:p w14:paraId="7670C4B8" w14:textId="77777777" w:rsidR="002D09DF" w:rsidRPr="008A505F" w:rsidRDefault="002D09DF" w:rsidP="002D09DF">
            <w:pPr>
              <w:pStyle w:val="ListParagraph"/>
              <w:numPr>
                <w:ilvl w:val="0"/>
                <w:numId w:val="30"/>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Not result in the net loss of important open space, including public and private playing fields without a robust assessment that the sites are surplus to need. in assessing this, regard must be had to the level of provision and standard of public open space in the area, the importance of playing fields and the need to protect school playing fields to meet future needs. regard will also be had to the landscape or townscape of an area and the importance the open space has on this.</w:t>
            </w:r>
          </w:p>
          <w:p w14:paraId="5F37C4B9" w14:textId="77777777" w:rsidR="002D09DF" w:rsidRPr="008A505F" w:rsidRDefault="002D09DF" w:rsidP="002D09DF">
            <w:pPr>
              <w:pStyle w:val="ListParagraph"/>
              <w:numPr>
                <w:ilvl w:val="0"/>
                <w:numId w:val="30"/>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Have regard to the availability to key infrastructure with capacity. where key infrastructure with capacity is not available it may be necessary to phase development to allow infrastructure enhancements to take place.</w:t>
            </w:r>
          </w:p>
          <w:p w14:paraId="7982CD0A" w14:textId="77777777" w:rsidR="002D09DF" w:rsidRPr="008A505F" w:rsidRDefault="002D09DF" w:rsidP="002D09DF">
            <w:pPr>
              <w:pStyle w:val="ListParagraph"/>
              <w:numPr>
                <w:ilvl w:val="0"/>
                <w:numId w:val="30"/>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potential impact on social infrastructure provision.</w:t>
            </w:r>
          </w:p>
          <w:p w14:paraId="2A00DEB0" w14:textId="77777777" w:rsidR="002D09DF" w:rsidRPr="008A505F" w:rsidRDefault="002D09DF" w:rsidP="002D09DF">
            <w:pPr>
              <w:pStyle w:val="ListParagraph"/>
              <w:jc w:val="both"/>
              <w:rPr>
                <w:rFonts w:asciiTheme="minorHAnsi" w:hAnsiTheme="minorHAnsi" w:cstheme="minorHAnsi"/>
                <w:i/>
                <w:iCs/>
                <w:szCs w:val="22"/>
              </w:rPr>
            </w:pPr>
          </w:p>
          <w:p w14:paraId="7E6BC8B2" w14:textId="77777777" w:rsidR="002D09DF" w:rsidRPr="008A505F" w:rsidRDefault="002D09DF" w:rsidP="002D09DF">
            <w:pPr>
              <w:jc w:val="both"/>
              <w:rPr>
                <w:rFonts w:asciiTheme="minorHAnsi" w:hAnsiTheme="minorHAnsi" w:cstheme="minorHAnsi"/>
                <w:i/>
                <w:iCs/>
                <w:szCs w:val="22"/>
              </w:rPr>
            </w:pPr>
            <w:r w:rsidRPr="008A505F">
              <w:rPr>
                <w:rFonts w:asciiTheme="minorHAnsi" w:hAnsiTheme="minorHAnsi" w:cstheme="minorHAnsi"/>
                <w:i/>
                <w:iCs/>
                <w:szCs w:val="22"/>
              </w:rPr>
              <w:t>OTHER</w:t>
            </w:r>
          </w:p>
          <w:p w14:paraId="07FF4ECD" w14:textId="77777777" w:rsidR="002D09DF" w:rsidRPr="008A505F" w:rsidRDefault="002D09DF" w:rsidP="002D09DF">
            <w:pPr>
              <w:jc w:val="both"/>
              <w:rPr>
                <w:rFonts w:asciiTheme="minorHAnsi" w:hAnsiTheme="minorHAnsi" w:cstheme="minorHAnsi"/>
                <w:i/>
                <w:iCs/>
                <w:szCs w:val="22"/>
              </w:rPr>
            </w:pPr>
          </w:p>
          <w:p w14:paraId="687EC4F2" w14:textId="77777777" w:rsidR="002D09DF" w:rsidRPr="008A505F" w:rsidRDefault="002D09DF" w:rsidP="002D09DF">
            <w:pPr>
              <w:pStyle w:val="ListParagraph"/>
              <w:numPr>
                <w:ilvl w:val="0"/>
                <w:numId w:val="31"/>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Not prejudice future development which would provide significant environmental and amenity improvements.</w:t>
            </w:r>
          </w:p>
          <w:p w14:paraId="625653C6" w14:textId="77777777" w:rsidR="002D09DF" w:rsidRPr="008A505F" w:rsidRDefault="002D09DF" w:rsidP="002D09DF">
            <w:pPr>
              <w:overflowPunct/>
              <w:autoSpaceDE/>
              <w:autoSpaceDN/>
              <w:adjustRightInd/>
              <w:jc w:val="both"/>
              <w:textAlignment w:val="auto"/>
              <w:rPr>
                <w:rFonts w:asciiTheme="minorHAnsi" w:hAnsiTheme="minorHAnsi" w:cstheme="minorHAnsi"/>
                <w:i/>
                <w:iCs/>
                <w:szCs w:val="22"/>
              </w:rPr>
            </w:pPr>
          </w:p>
          <w:p w14:paraId="24D8C74C" w14:textId="77777777" w:rsidR="002D09DF" w:rsidRPr="008A505F" w:rsidRDefault="002D09DF" w:rsidP="002D09DF">
            <w:pPr>
              <w:overflowPunct/>
              <w:autoSpaceDE/>
              <w:autoSpaceDN/>
              <w:adjustRightInd/>
              <w:jc w:val="both"/>
              <w:textAlignment w:val="auto"/>
              <w:rPr>
                <w:rFonts w:asciiTheme="minorHAnsi" w:hAnsiTheme="minorHAnsi" w:cstheme="minorHAnsi"/>
                <w:szCs w:val="22"/>
              </w:rPr>
            </w:pPr>
            <w:r w:rsidRPr="008A505F">
              <w:rPr>
                <w:rFonts w:asciiTheme="minorHAnsi" w:hAnsiTheme="minorHAnsi" w:cstheme="minorHAnsi"/>
                <w:szCs w:val="22"/>
              </w:rPr>
              <w:t>Policy DMG2 is also engaged in concert with Key Statement EN2 and Policy DMG1 with the Policy stating that:</w:t>
            </w:r>
          </w:p>
          <w:p w14:paraId="2B626575" w14:textId="77777777" w:rsidR="002D09DF" w:rsidRPr="008A505F" w:rsidRDefault="002D09DF" w:rsidP="002D09DF">
            <w:pPr>
              <w:contextualSpacing/>
              <w:jc w:val="both"/>
              <w:rPr>
                <w:rFonts w:asciiTheme="minorHAnsi" w:hAnsiTheme="minorHAnsi" w:cstheme="minorHAnsi"/>
                <w:bCs/>
                <w:color w:val="FF0000"/>
                <w:szCs w:val="22"/>
              </w:rPr>
            </w:pPr>
          </w:p>
          <w:p w14:paraId="78DB11D7" w14:textId="77777777" w:rsidR="002D09DF" w:rsidRPr="008A505F" w:rsidRDefault="002D09DF" w:rsidP="002D09DF">
            <w:pPr>
              <w:contextualSpacing/>
              <w:jc w:val="both"/>
              <w:rPr>
                <w:rFonts w:asciiTheme="minorHAnsi" w:hAnsiTheme="minorHAnsi" w:cstheme="minorHAnsi"/>
                <w:b/>
                <w:szCs w:val="22"/>
              </w:rPr>
            </w:pPr>
            <w:r w:rsidRPr="008A505F">
              <w:rPr>
                <w:rFonts w:asciiTheme="minorHAnsi" w:hAnsiTheme="minorHAnsi" w:cstheme="minorHAnsi"/>
                <w:b/>
                <w:szCs w:val="22"/>
              </w:rPr>
              <w:t>Policy DMG2:</w:t>
            </w:r>
          </w:p>
          <w:p w14:paraId="07486B3B" w14:textId="77777777" w:rsidR="002D09DF" w:rsidRPr="008A505F" w:rsidRDefault="002D09DF" w:rsidP="002D09DF">
            <w:pPr>
              <w:contextualSpacing/>
              <w:jc w:val="both"/>
              <w:rPr>
                <w:rFonts w:asciiTheme="minorHAnsi" w:hAnsiTheme="minorHAnsi" w:cstheme="minorHAnsi"/>
                <w:bCs/>
                <w:i/>
                <w:iCs/>
                <w:szCs w:val="22"/>
              </w:rPr>
            </w:pPr>
            <w:r w:rsidRPr="008A505F">
              <w:rPr>
                <w:rFonts w:asciiTheme="minorHAnsi" w:hAnsiTheme="minorHAnsi" w:cstheme="minorHAnsi"/>
                <w:bCs/>
                <w:i/>
                <w:iCs/>
                <w:szCs w:val="22"/>
              </w:rPr>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p>
          <w:p w14:paraId="00466F4F" w14:textId="77777777" w:rsidR="002D09DF" w:rsidRPr="008A505F" w:rsidRDefault="002D09DF" w:rsidP="002D09DF">
            <w:pPr>
              <w:contextualSpacing/>
              <w:jc w:val="both"/>
              <w:rPr>
                <w:rFonts w:asciiTheme="minorHAnsi" w:hAnsiTheme="minorHAnsi" w:cstheme="minorHAnsi"/>
                <w:bCs/>
                <w:i/>
                <w:iCs/>
                <w:szCs w:val="22"/>
              </w:rPr>
            </w:pPr>
          </w:p>
          <w:p w14:paraId="2928D802" w14:textId="77777777" w:rsidR="002D09DF" w:rsidRPr="008A505F" w:rsidRDefault="002D09DF" w:rsidP="002D09DF">
            <w:pPr>
              <w:contextualSpacing/>
              <w:jc w:val="both"/>
              <w:rPr>
                <w:rFonts w:asciiTheme="minorHAnsi" w:hAnsiTheme="minorHAnsi" w:cstheme="minorHAnsi"/>
                <w:bCs/>
                <w:i/>
                <w:iCs/>
                <w:szCs w:val="22"/>
              </w:rPr>
            </w:pPr>
            <w:r w:rsidRPr="008A505F">
              <w:rPr>
                <w:rFonts w:asciiTheme="minorHAnsi" w:hAnsiTheme="minorHAnsi" w:cstheme="minorHAnsi"/>
                <w:bCs/>
                <w:i/>
                <w:iCs/>
                <w:szCs w:val="22"/>
              </w:rPr>
              <w:t xml:space="preserve">In protecting the designated area of Outstanding Natural Beauty the council will have regard to the economic and social well-being of the area.  However the most important consideration in the assessment of any development proposals will be the protection, conservation and enhancement of the landscape and character of the area avoiding where possible habitat fragmentation. </w:t>
            </w:r>
          </w:p>
          <w:p w14:paraId="1EF381F2" w14:textId="77777777" w:rsidR="002D09DF" w:rsidRPr="008A505F" w:rsidRDefault="002D09DF" w:rsidP="002D09DF">
            <w:pPr>
              <w:contextualSpacing/>
              <w:jc w:val="both"/>
              <w:rPr>
                <w:rFonts w:asciiTheme="minorHAnsi" w:hAnsiTheme="minorHAnsi" w:cstheme="minorHAnsi"/>
                <w:bCs/>
                <w:i/>
                <w:iCs/>
                <w:color w:val="FF0000"/>
                <w:szCs w:val="22"/>
              </w:rPr>
            </w:pPr>
          </w:p>
          <w:p w14:paraId="7ECCF222" w14:textId="77777777" w:rsidR="002D09DF" w:rsidRPr="008A505F" w:rsidRDefault="002D09DF" w:rsidP="002D09DF">
            <w:pPr>
              <w:contextualSpacing/>
              <w:jc w:val="both"/>
              <w:rPr>
                <w:rFonts w:asciiTheme="minorHAnsi" w:hAnsiTheme="minorHAnsi" w:cstheme="minorHAnsi"/>
                <w:bCs/>
                <w:i/>
                <w:iCs/>
                <w:szCs w:val="22"/>
              </w:rPr>
            </w:pPr>
            <w:r w:rsidRPr="008A505F">
              <w:rPr>
                <w:rFonts w:asciiTheme="minorHAnsi" w:hAnsiTheme="minorHAnsi" w:cstheme="minorHAnsi"/>
                <w:bCs/>
                <w:i/>
                <w:iCs/>
                <w:szCs w:val="22"/>
              </w:rPr>
              <w:t>Where possible new development should be 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p>
          <w:p w14:paraId="3DE79391" w14:textId="77777777" w:rsidR="002D09DF" w:rsidRDefault="002D09DF" w:rsidP="0046548C">
            <w:pPr>
              <w:contextualSpacing/>
              <w:rPr>
                <w:rFonts w:ascii="Calibri" w:hAnsi="Calibri"/>
                <w:b/>
                <w:color w:val="EE0000"/>
                <w:szCs w:val="22"/>
              </w:rPr>
            </w:pPr>
          </w:p>
          <w:p w14:paraId="593BD047" w14:textId="77777777" w:rsidR="00A74E94" w:rsidRPr="00D56875" w:rsidRDefault="00A74E94" w:rsidP="00A74E94">
            <w:pPr>
              <w:jc w:val="both"/>
              <w:rPr>
                <w:rFonts w:asciiTheme="minorHAnsi" w:hAnsiTheme="minorHAnsi" w:cstheme="minorHAnsi"/>
                <w:b/>
                <w:szCs w:val="22"/>
              </w:rPr>
            </w:pPr>
            <w:r w:rsidRPr="00D56875">
              <w:rPr>
                <w:rFonts w:asciiTheme="minorHAnsi" w:hAnsiTheme="minorHAnsi" w:cstheme="minorHAnsi"/>
                <w:b/>
                <w:szCs w:val="22"/>
              </w:rPr>
              <w:t xml:space="preserve">Assessment of </w:t>
            </w:r>
            <w:r>
              <w:rPr>
                <w:rFonts w:asciiTheme="minorHAnsi" w:hAnsiTheme="minorHAnsi" w:cstheme="minorHAnsi"/>
                <w:b/>
                <w:szCs w:val="22"/>
              </w:rPr>
              <w:t>Proposal:</w:t>
            </w:r>
          </w:p>
          <w:p w14:paraId="65F0B084" w14:textId="77777777" w:rsidR="00BF7039" w:rsidRDefault="00BF7039" w:rsidP="0046548C">
            <w:pPr>
              <w:contextualSpacing/>
              <w:rPr>
                <w:rFonts w:ascii="Calibri" w:hAnsi="Calibri"/>
                <w:b/>
                <w:color w:val="EE0000"/>
                <w:szCs w:val="22"/>
              </w:rPr>
            </w:pPr>
          </w:p>
          <w:p w14:paraId="67670183" w14:textId="2521D269" w:rsidR="00FB5AF1" w:rsidRPr="00983890" w:rsidRDefault="00FB5AF1" w:rsidP="00FB5AF1">
            <w:pPr>
              <w:contextualSpacing/>
              <w:jc w:val="both"/>
              <w:rPr>
                <w:rFonts w:ascii="Calibri" w:hAnsi="Calibri"/>
                <w:bCs/>
                <w:szCs w:val="22"/>
              </w:rPr>
            </w:pPr>
            <w:r w:rsidRPr="00983890">
              <w:rPr>
                <w:rFonts w:ascii="Calibri" w:hAnsi="Calibri"/>
                <w:bCs/>
                <w:szCs w:val="22"/>
              </w:rPr>
              <w:t>The submitted details propose that the extension will</w:t>
            </w:r>
            <w:r w:rsidR="00983890" w:rsidRPr="00983890">
              <w:rPr>
                <w:rFonts w:ascii="Calibri" w:hAnsi="Calibri"/>
                <w:bCs/>
                <w:szCs w:val="22"/>
              </w:rPr>
              <w:t xml:space="preserve"> benefit from a footprint of 6.6m by 15.5m having an eaves height of 2.7m and ridge height of approximately 5.1m. </w:t>
            </w:r>
            <w:r w:rsidRPr="00983890">
              <w:rPr>
                <w:rFonts w:ascii="Calibri" w:hAnsi="Calibri"/>
                <w:bCs/>
                <w:szCs w:val="22"/>
              </w:rPr>
              <w:t>The main body of the extension will be linked to the existing building by way of a planar glazed link, with the extension benefitting from a 3m offset from south-western elevation of the building.</w:t>
            </w:r>
          </w:p>
          <w:p w14:paraId="75B1E769" w14:textId="77777777" w:rsidR="00FB5AF1" w:rsidRPr="00FB5AF1" w:rsidRDefault="00FB5AF1" w:rsidP="00FB5AF1">
            <w:pPr>
              <w:contextualSpacing/>
              <w:jc w:val="both"/>
              <w:rPr>
                <w:rFonts w:ascii="Calibri" w:hAnsi="Calibri"/>
                <w:bCs/>
                <w:szCs w:val="22"/>
              </w:rPr>
            </w:pPr>
          </w:p>
          <w:p w14:paraId="4507ABC5" w14:textId="77777777" w:rsidR="00FB5AF1" w:rsidRPr="00FB5AF1" w:rsidRDefault="00FB5AF1" w:rsidP="00FB5AF1">
            <w:pPr>
              <w:contextualSpacing/>
              <w:jc w:val="both"/>
              <w:rPr>
                <w:rFonts w:ascii="Calibri" w:hAnsi="Calibri"/>
                <w:bCs/>
                <w:szCs w:val="22"/>
              </w:rPr>
            </w:pPr>
            <w:r w:rsidRPr="00FB5AF1">
              <w:rPr>
                <w:rFonts w:ascii="Calibri" w:hAnsi="Calibri"/>
                <w:bCs/>
                <w:szCs w:val="22"/>
              </w:rPr>
              <w:t>The extension will be faced in local stone ‘roughly squared and coursed with margins’.  The extension will be of a gabled appearance with the north-western extents of the building being predominantly glazed, with the glazing being recessed and set back behind a treated timber brise soleil.  The elevations will benefit from rafter overhang detailing at eaves level and it is proposed that all doors and windows will be of a timber construction.  The roof is punctuated by a stone chimney, centrally located at ridge level affording a level of visual articulation and interest at roof level.</w:t>
            </w:r>
          </w:p>
          <w:p w14:paraId="320ACE0B" w14:textId="77777777" w:rsidR="00FB5AF1" w:rsidRPr="00FB5AF1" w:rsidRDefault="00FB5AF1" w:rsidP="00FB5AF1">
            <w:pPr>
              <w:contextualSpacing/>
              <w:jc w:val="both"/>
              <w:rPr>
                <w:rFonts w:ascii="Calibri" w:hAnsi="Calibri"/>
                <w:bCs/>
                <w:szCs w:val="22"/>
              </w:rPr>
            </w:pPr>
          </w:p>
          <w:p w14:paraId="753A11C1" w14:textId="77777777" w:rsidR="00FB5AF1" w:rsidRPr="00FB5AF1" w:rsidRDefault="00FB5AF1" w:rsidP="00FB5AF1">
            <w:pPr>
              <w:contextualSpacing/>
              <w:jc w:val="both"/>
              <w:rPr>
                <w:rFonts w:ascii="Calibri" w:hAnsi="Calibri"/>
                <w:bCs/>
                <w:szCs w:val="22"/>
              </w:rPr>
            </w:pPr>
            <w:r w:rsidRPr="00FB5AF1">
              <w:rPr>
                <w:rFonts w:ascii="Calibri" w:hAnsi="Calibri"/>
                <w:bCs/>
                <w:szCs w:val="22"/>
              </w:rPr>
              <w:t xml:space="preserve">In respect of the visual appearance of the proposed extension, the main body of the proposed extension embodies archetypes that are typical of the National Landscape, also proposing materials that would be considered to be reflective of local distinctiveness.  </w:t>
            </w:r>
          </w:p>
          <w:p w14:paraId="4985F559" w14:textId="77777777" w:rsidR="00FB5AF1" w:rsidRPr="00FB5AF1" w:rsidRDefault="00FB5AF1" w:rsidP="00FB5AF1">
            <w:pPr>
              <w:contextualSpacing/>
              <w:jc w:val="both"/>
              <w:rPr>
                <w:rFonts w:ascii="Calibri" w:hAnsi="Calibri"/>
                <w:bCs/>
                <w:szCs w:val="22"/>
              </w:rPr>
            </w:pPr>
          </w:p>
          <w:p w14:paraId="0D33008A" w14:textId="5C114D47" w:rsidR="00FB5AF1" w:rsidRPr="00FB5AF1" w:rsidRDefault="00FB5AF1" w:rsidP="00FB5AF1">
            <w:pPr>
              <w:contextualSpacing/>
              <w:jc w:val="both"/>
              <w:rPr>
                <w:rFonts w:ascii="Calibri" w:hAnsi="Calibri"/>
                <w:bCs/>
                <w:szCs w:val="22"/>
              </w:rPr>
            </w:pPr>
            <w:r w:rsidRPr="00FB5AF1">
              <w:rPr>
                <w:rFonts w:ascii="Calibri" w:hAnsi="Calibri"/>
                <w:bCs/>
                <w:szCs w:val="22"/>
              </w:rPr>
              <w:t>The overall form of the main body of the proposed extension is of a linear gabled configuration, similar to existing buildings located directly to the south-east of the existing dwelling, also being reflective of typical building forms that are characteristic of the area.  In this respect the external appearance of the proposed extension will not be read as being unsympathetic to, nor as a discordant introduction into the protected National Landscape.</w:t>
            </w:r>
          </w:p>
          <w:p w14:paraId="7DAA7614" w14:textId="77777777" w:rsidR="00FF2055" w:rsidRDefault="00FF2055" w:rsidP="0046548C">
            <w:pPr>
              <w:contextualSpacing/>
              <w:rPr>
                <w:rFonts w:ascii="Calibri" w:hAnsi="Calibri"/>
                <w:b/>
                <w:color w:val="EE0000"/>
                <w:szCs w:val="22"/>
              </w:rPr>
            </w:pPr>
          </w:p>
          <w:p w14:paraId="077CEAF6" w14:textId="4E317D14" w:rsidR="00FF2055" w:rsidRPr="00B8711C" w:rsidRDefault="00FF2055" w:rsidP="00FF2055">
            <w:pPr>
              <w:contextualSpacing/>
              <w:jc w:val="both"/>
              <w:rPr>
                <w:rFonts w:ascii="Calibri" w:hAnsi="Calibri"/>
                <w:bCs/>
                <w:szCs w:val="22"/>
              </w:rPr>
            </w:pPr>
            <w:r w:rsidRPr="00B8711C">
              <w:rPr>
                <w:rFonts w:ascii="Calibri" w:hAnsi="Calibri"/>
                <w:bCs/>
                <w:szCs w:val="22"/>
              </w:rPr>
              <w:t>The proposed extension will be read in conjunction with a number of existing stone built agricultural buildings to the south-east.  With these buildings being of a configuration that is reflective of and embody later additions and extension(s)</w:t>
            </w:r>
            <w:r w:rsidR="00B8711C" w:rsidRPr="00B8711C">
              <w:rPr>
                <w:rFonts w:ascii="Calibri" w:hAnsi="Calibri"/>
                <w:bCs/>
                <w:szCs w:val="22"/>
              </w:rPr>
              <w:t xml:space="preserve">, being of a configuration </w:t>
            </w:r>
            <w:r w:rsidRPr="00B8711C">
              <w:rPr>
                <w:rFonts w:ascii="Calibri" w:hAnsi="Calibri"/>
                <w:bCs/>
                <w:szCs w:val="22"/>
              </w:rPr>
              <w:t>that reflect</w:t>
            </w:r>
            <w:r w:rsidR="00B8711C" w:rsidRPr="00B8711C">
              <w:rPr>
                <w:rFonts w:ascii="Calibri" w:hAnsi="Calibri"/>
                <w:bCs/>
                <w:szCs w:val="22"/>
              </w:rPr>
              <w:t>s</w:t>
            </w:r>
            <w:r w:rsidRPr="00B8711C">
              <w:rPr>
                <w:rFonts w:ascii="Calibri" w:hAnsi="Calibri"/>
                <w:bCs/>
                <w:szCs w:val="22"/>
              </w:rPr>
              <w:t xml:space="preserve"> an element of ‘changefulness</w:t>
            </w:r>
            <w:r w:rsidR="00B8711C" w:rsidRPr="00B8711C">
              <w:rPr>
                <w:rFonts w:ascii="Calibri" w:hAnsi="Calibri"/>
                <w:bCs/>
                <w:szCs w:val="22"/>
              </w:rPr>
              <w:t xml:space="preserve"> </w:t>
            </w:r>
            <w:r w:rsidRPr="00B8711C">
              <w:rPr>
                <w:rFonts w:ascii="Calibri" w:hAnsi="Calibri"/>
                <w:bCs/>
                <w:szCs w:val="22"/>
              </w:rPr>
              <w:t>over time</w:t>
            </w:r>
            <w:r w:rsidR="00B8711C" w:rsidRPr="00B8711C">
              <w:rPr>
                <w:rFonts w:ascii="Calibri" w:hAnsi="Calibri"/>
                <w:bCs/>
                <w:szCs w:val="22"/>
              </w:rPr>
              <w:t xml:space="preserve">’ - which is </w:t>
            </w:r>
            <w:r w:rsidRPr="00B8711C">
              <w:rPr>
                <w:rFonts w:ascii="Calibri" w:hAnsi="Calibri"/>
                <w:bCs/>
                <w:szCs w:val="22"/>
              </w:rPr>
              <w:t xml:space="preserve">commonly </w:t>
            </w:r>
            <w:r w:rsidR="00B8711C" w:rsidRPr="00B8711C">
              <w:rPr>
                <w:rFonts w:ascii="Calibri" w:hAnsi="Calibri"/>
                <w:bCs/>
                <w:szCs w:val="22"/>
              </w:rPr>
              <w:t xml:space="preserve">associated with agricultural buildings within historic </w:t>
            </w:r>
            <w:r w:rsidRPr="00B8711C">
              <w:rPr>
                <w:rFonts w:ascii="Calibri" w:hAnsi="Calibri"/>
                <w:bCs/>
                <w:szCs w:val="22"/>
              </w:rPr>
              <w:t xml:space="preserve">agricultural landscapes.  </w:t>
            </w:r>
          </w:p>
          <w:p w14:paraId="05255402" w14:textId="77777777" w:rsidR="00FF2055" w:rsidRPr="00B8711C" w:rsidRDefault="00FF2055" w:rsidP="00FF2055">
            <w:pPr>
              <w:contextualSpacing/>
              <w:jc w:val="both"/>
              <w:rPr>
                <w:rFonts w:ascii="Calibri" w:hAnsi="Calibri"/>
                <w:bCs/>
                <w:color w:val="EE0000"/>
                <w:szCs w:val="22"/>
              </w:rPr>
            </w:pPr>
          </w:p>
          <w:p w14:paraId="5E35D0E8" w14:textId="5E4E83DB" w:rsidR="00FF2055" w:rsidRPr="00B8711C" w:rsidRDefault="00FF2055" w:rsidP="00FF2055">
            <w:pPr>
              <w:contextualSpacing/>
              <w:jc w:val="both"/>
              <w:rPr>
                <w:rFonts w:ascii="Calibri" w:hAnsi="Calibri"/>
                <w:bCs/>
                <w:szCs w:val="22"/>
              </w:rPr>
            </w:pPr>
            <w:r w:rsidRPr="00B8711C">
              <w:rPr>
                <w:rFonts w:ascii="Calibri" w:hAnsi="Calibri"/>
                <w:bCs/>
                <w:szCs w:val="22"/>
              </w:rPr>
              <w:t>In this respect the proposed extension, when taking account of the scale of the proposed structure and the wider site context, will not be read as being an incongruous nor discordant introduction into the National Landscape.  Nor is it considered that the proposal will result in any adverse impacts upon the character or visual amenities of the immediate area.</w:t>
            </w:r>
          </w:p>
          <w:p w14:paraId="0C2D821A" w14:textId="77777777" w:rsidR="00A74E94" w:rsidRPr="00B113B1" w:rsidRDefault="00A74E94" w:rsidP="0046548C">
            <w:pPr>
              <w:contextualSpacing/>
              <w:rPr>
                <w:rFonts w:ascii="Calibri" w:hAnsi="Calibri"/>
                <w:b/>
                <w:color w:val="EE0000"/>
                <w:szCs w:val="22"/>
              </w:rPr>
            </w:pPr>
          </w:p>
          <w:p w14:paraId="63639CF9" w14:textId="16B565A6" w:rsidR="00B113B1" w:rsidRPr="00DB2DB7" w:rsidRDefault="009366ED" w:rsidP="00DB2DB7">
            <w:pPr>
              <w:contextualSpacing/>
              <w:jc w:val="both"/>
              <w:rPr>
                <w:rFonts w:ascii="Calibri" w:hAnsi="Calibri"/>
                <w:bCs/>
                <w:szCs w:val="22"/>
              </w:rPr>
            </w:pPr>
            <w:r w:rsidRPr="00DB2DB7">
              <w:rPr>
                <w:rFonts w:ascii="Calibri" w:hAnsi="Calibri"/>
                <w:bCs/>
                <w:szCs w:val="22"/>
              </w:rPr>
              <w:t xml:space="preserve">As such and taking account of the above, it is not considered that the proposal will result in any significant direct conflicts with Key Statement EN2, </w:t>
            </w:r>
            <w:r w:rsidR="00DB2DB7" w:rsidRPr="00DB2DB7">
              <w:rPr>
                <w:rFonts w:ascii="Calibri" w:hAnsi="Calibri"/>
                <w:bCs/>
                <w:szCs w:val="22"/>
              </w:rPr>
              <w:t>or</w:t>
            </w:r>
            <w:r w:rsidR="00FF2055">
              <w:rPr>
                <w:rFonts w:ascii="Calibri" w:hAnsi="Calibri"/>
                <w:bCs/>
                <w:szCs w:val="22"/>
              </w:rPr>
              <w:t xml:space="preserve"> </w:t>
            </w:r>
            <w:r w:rsidRPr="00DB2DB7">
              <w:rPr>
                <w:rFonts w:ascii="Calibri" w:hAnsi="Calibri"/>
                <w:bCs/>
                <w:szCs w:val="22"/>
              </w:rPr>
              <w:t xml:space="preserve">Policies DMG1 and DMG2 of the Ribble Valley Core Strategy </w:t>
            </w:r>
            <w:r w:rsidR="00DB2DB7" w:rsidRPr="00DB2DB7">
              <w:rPr>
                <w:rFonts w:ascii="Calibri" w:hAnsi="Calibri"/>
                <w:bCs/>
                <w:szCs w:val="22"/>
              </w:rPr>
              <w:t>nor</w:t>
            </w:r>
            <w:r w:rsidRPr="00DB2DB7">
              <w:rPr>
                <w:rFonts w:ascii="Calibri" w:hAnsi="Calibri"/>
                <w:bCs/>
                <w:szCs w:val="22"/>
              </w:rPr>
              <w:t xml:space="preserve"> the aims and objectives of Para.189 of the National Planning Policy Framework</w:t>
            </w:r>
            <w:r w:rsidR="00DB2DB7" w:rsidRPr="00DB2DB7">
              <w:rPr>
                <w:rFonts w:ascii="Calibri" w:hAnsi="Calibri"/>
                <w:bCs/>
                <w:szCs w:val="22"/>
              </w:rPr>
              <w:t>.  Particularly in relation to measurable adverse impacts upon the character or visual amenities of the protected National Landscape.</w:t>
            </w:r>
          </w:p>
          <w:p w14:paraId="2E8BA685" w14:textId="62F32B5A" w:rsidR="00DB2DB7" w:rsidRPr="009366ED" w:rsidRDefault="00DB2DB7" w:rsidP="00DB2DB7">
            <w:pPr>
              <w:contextualSpacing/>
              <w:jc w:val="both"/>
              <w:rPr>
                <w:rFonts w:ascii="Calibri" w:hAnsi="Calibri"/>
                <w:bCs/>
                <w:szCs w:val="22"/>
              </w:rPr>
            </w:pPr>
          </w:p>
        </w:tc>
      </w:tr>
      <w:tr w:rsidR="00B113B1" w:rsidRPr="00B113B1" w14:paraId="130ED00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D627A" w14:textId="77777777" w:rsidR="00D15787" w:rsidRPr="00B113B1" w:rsidRDefault="00D15787" w:rsidP="00D15787">
            <w:pPr>
              <w:pStyle w:val="Header"/>
              <w:tabs>
                <w:tab w:val="clear" w:pos="4153"/>
                <w:tab w:val="clear" w:pos="8306"/>
              </w:tabs>
              <w:contextualSpacing/>
              <w:jc w:val="both"/>
              <w:rPr>
                <w:rFonts w:ascii="Calibri" w:hAnsi="Calibri"/>
                <w:b/>
                <w:szCs w:val="22"/>
              </w:rPr>
            </w:pPr>
            <w:r w:rsidRPr="00B113B1">
              <w:rPr>
                <w:rFonts w:ascii="Calibri" w:hAnsi="Calibri"/>
                <w:b/>
                <w:szCs w:val="22"/>
              </w:rPr>
              <w:t>Impact Upon Residential Amenity:</w:t>
            </w:r>
          </w:p>
          <w:p w14:paraId="5682A75A" w14:textId="77777777" w:rsidR="00D15787" w:rsidRPr="00B113B1" w:rsidRDefault="00D15787" w:rsidP="0046548C">
            <w:pPr>
              <w:contextualSpacing/>
              <w:rPr>
                <w:rFonts w:ascii="Calibri" w:hAnsi="Calibri"/>
                <w:b/>
                <w:szCs w:val="22"/>
              </w:rPr>
            </w:pPr>
          </w:p>
          <w:p w14:paraId="05DD240D" w14:textId="6FFA2312" w:rsidR="002A325A" w:rsidRPr="00B113B1" w:rsidRDefault="00A5755C" w:rsidP="00A5755C">
            <w:pPr>
              <w:contextualSpacing/>
              <w:jc w:val="both"/>
              <w:rPr>
                <w:rFonts w:ascii="Calibri" w:hAnsi="Calibri"/>
                <w:bCs/>
                <w:szCs w:val="22"/>
              </w:rPr>
            </w:pPr>
            <w:r w:rsidRPr="00B113B1">
              <w:rPr>
                <w:rFonts w:ascii="Calibri" w:hAnsi="Calibri"/>
                <w:bCs/>
                <w:szCs w:val="22"/>
              </w:rPr>
              <w:t>The application relates to a</w:t>
            </w:r>
            <w:r w:rsidR="004D0BE3" w:rsidRPr="00B113B1">
              <w:rPr>
                <w:rFonts w:ascii="Calibri" w:hAnsi="Calibri"/>
                <w:bCs/>
                <w:szCs w:val="22"/>
              </w:rPr>
              <w:t xml:space="preserve">n existing residential dwelling located within the Forest of Bowland National </w:t>
            </w:r>
            <w:r w:rsidR="009A3F58" w:rsidRPr="00B113B1">
              <w:rPr>
                <w:rFonts w:ascii="Calibri" w:hAnsi="Calibri"/>
                <w:bCs/>
                <w:szCs w:val="22"/>
              </w:rPr>
              <w:t>Landscape.  The dwelling is located in a relatively remote location with no direct relationship with nearby residential receptors.  As such and taking account of the proposed works it is not considered that the proposal will result in any adverse impacts upon existing residential amenities.</w:t>
            </w:r>
          </w:p>
          <w:p w14:paraId="561D6489" w14:textId="77777777" w:rsidR="002A325A" w:rsidRPr="00B113B1" w:rsidRDefault="002A325A" w:rsidP="00A5755C">
            <w:pPr>
              <w:contextualSpacing/>
              <w:jc w:val="both"/>
              <w:rPr>
                <w:rFonts w:ascii="Calibri" w:hAnsi="Calibri"/>
                <w:b/>
                <w:szCs w:val="22"/>
              </w:rPr>
            </w:pPr>
          </w:p>
          <w:p w14:paraId="367AE738" w14:textId="77777777" w:rsidR="002A325A" w:rsidRPr="00B113B1" w:rsidRDefault="002A325A" w:rsidP="00A5755C">
            <w:pPr>
              <w:contextualSpacing/>
              <w:jc w:val="both"/>
              <w:rPr>
                <w:rFonts w:ascii="Calibri" w:hAnsi="Calibri"/>
                <w:bCs/>
                <w:szCs w:val="22"/>
              </w:rPr>
            </w:pPr>
            <w:r w:rsidRPr="00B113B1">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35D3A286" w14:textId="1367C503" w:rsidR="002A325A" w:rsidRPr="00B113B1" w:rsidRDefault="002A325A" w:rsidP="0046548C">
            <w:pPr>
              <w:contextualSpacing/>
              <w:rPr>
                <w:rFonts w:ascii="Calibri" w:hAnsi="Calibri"/>
                <w:b/>
                <w:color w:val="EE0000"/>
                <w:szCs w:val="22"/>
              </w:rPr>
            </w:pPr>
          </w:p>
        </w:tc>
      </w:tr>
      <w:tr w:rsidR="00223EEC" w:rsidRPr="00B113B1" w14:paraId="142AE0A2"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7A5938" w14:textId="77777777" w:rsidR="00223EEC" w:rsidRDefault="00223EEC" w:rsidP="00D15787">
            <w:pPr>
              <w:pStyle w:val="Header"/>
              <w:tabs>
                <w:tab w:val="clear" w:pos="4153"/>
                <w:tab w:val="clear" w:pos="8306"/>
              </w:tabs>
              <w:contextualSpacing/>
              <w:jc w:val="both"/>
              <w:rPr>
                <w:rFonts w:ascii="Calibri" w:hAnsi="Calibri"/>
                <w:b/>
                <w:szCs w:val="22"/>
              </w:rPr>
            </w:pPr>
            <w:r>
              <w:rPr>
                <w:rFonts w:ascii="Calibri" w:hAnsi="Calibri"/>
                <w:b/>
                <w:szCs w:val="22"/>
              </w:rPr>
              <w:t>Impact on Biodiversity</w:t>
            </w:r>
          </w:p>
          <w:p w14:paraId="506E8A28" w14:textId="77777777" w:rsidR="00223EEC" w:rsidRDefault="00223EEC" w:rsidP="00D15787">
            <w:pPr>
              <w:pStyle w:val="Header"/>
              <w:tabs>
                <w:tab w:val="clear" w:pos="4153"/>
                <w:tab w:val="clear" w:pos="8306"/>
              </w:tabs>
              <w:contextualSpacing/>
              <w:jc w:val="both"/>
              <w:rPr>
                <w:rFonts w:ascii="Calibri" w:hAnsi="Calibri"/>
                <w:b/>
                <w:szCs w:val="22"/>
              </w:rPr>
            </w:pPr>
          </w:p>
          <w:p w14:paraId="0DFB9C51" w14:textId="11F44A88" w:rsidR="00223EEC" w:rsidRDefault="00223EEC" w:rsidP="00D15787">
            <w:pPr>
              <w:pStyle w:val="Header"/>
              <w:tabs>
                <w:tab w:val="clear" w:pos="4153"/>
                <w:tab w:val="clear" w:pos="8306"/>
              </w:tabs>
              <w:contextualSpacing/>
              <w:jc w:val="both"/>
              <w:rPr>
                <w:rFonts w:ascii="Calibri" w:hAnsi="Calibri"/>
                <w:bCs/>
                <w:szCs w:val="22"/>
              </w:rPr>
            </w:pPr>
            <w:r w:rsidRPr="00223EEC">
              <w:rPr>
                <w:rFonts w:ascii="Calibri" w:hAnsi="Calibri"/>
                <w:bCs/>
                <w:szCs w:val="22"/>
              </w:rPr>
              <w:t>The development is exempt from having to deliver the mandatory BNG with it being householder development.</w:t>
            </w:r>
            <w:r>
              <w:rPr>
                <w:rFonts w:ascii="Calibri" w:hAnsi="Calibri"/>
                <w:bCs/>
                <w:szCs w:val="22"/>
              </w:rPr>
              <w:t xml:space="preserve"> </w:t>
            </w:r>
            <w:r w:rsidRPr="00223EEC">
              <w:rPr>
                <w:rFonts w:ascii="Calibri" w:hAnsi="Calibri"/>
                <w:bCs/>
                <w:szCs w:val="22"/>
              </w:rPr>
              <w:t>No impacts on ecology are identified.</w:t>
            </w:r>
          </w:p>
          <w:p w14:paraId="79538539" w14:textId="0B10F563" w:rsidR="00223EEC" w:rsidRPr="00B113B1" w:rsidRDefault="00223EEC" w:rsidP="00D15787">
            <w:pPr>
              <w:pStyle w:val="Header"/>
              <w:tabs>
                <w:tab w:val="clear" w:pos="4153"/>
                <w:tab w:val="clear" w:pos="8306"/>
              </w:tabs>
              <w:contextualSpacing/>
              <w:jc w:val="both"/>
              <w:rPr>
                <w:rFonts w:ascii="Calibri" w:hAnsi="Calibri"/>
                <w:b/>
                <w:szCs w:val="22"/>
              </w:rPr>
            </w:pPr>
          </w:p>
        </w:tc>
      </w:tr>
      <w:tr w:rsidR="00B113B1" w:rsidRPr="00B113B1"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B113B1" w:rsidRDefault="00C0704D" w:rsidP="00EA09F9">
            <w:pPr>
              <w:contextualSpacing/>
              <w:jc w:val="both"/>
              <w:rPr>
                <w:rFonts w:ascii="Calibri" w:hAnsi="Calibri"/>
                <w:b/>
                <w:bCs/>
                <w:szCs w:val="22"/>
              </w:rPr>
            </w:pPr>
            <w:r w:rsidRPr="00B113B1">
              <w:rPr>
                <w:rFonts w:ascii="Calibri" w:hAnsi="Calibri"/>
                <w:b/>
                <w:bCs/>
                <w:szCs w:val="22"/>
              </w:rPr>
              <w:t>Observations/Consideration of Matters Raised/Conclusion:</w:t>
            </w:r>
          </w:p>
          <w:p w14:paraId="28237EFD" w14:textId="77777777" w:rsidR="00C0704D" w:rsidRPr="00B113B1" w:rsidRDefault="00C0704D" w:rsidP="00DD62F6">
            <w:pPr>
              <w:contextualSpacing/>
              <w:rPr>
                <w:rFonts w:ascii="Calibri" w:hAnsi="Calibri"/>
                <w:bCs/>
                <w:szCs w:val="22"/>
              </w:rPr>
            </w:pPr>
          </w:p>
          <w:p w14:paraId="5A1F5F94" w14:textId="04779D05" w:rsidR="0046548C" w:rsidRPr="00B113B1" w:rsidRDefault="009F4443" w:rsidP="00DD62F6">
            <w:pPr>
              <w:pStyle w:val="Header"/>
              <w:tabs>
                <w:tab w:val="clear" w:pos="4153"/>
                <w:tab w:val="clear" w:pos="8306"/>
              </w:tabs>
              <w:contextualSpacing/>
              <w:jc w:val="both"/>
              <w:rPr>
                <w:rFonts w:ascii="Calibri" w:hAnsi="Calibri"/>
                <w:bCs/>
                <w:szCs w:val="22"/>
              </w:rPr>
            </w:pPr>
            <w:r w:rsidRPr="00B113B1">
              <w:rPr>
                <w:rFonts w:ascii="Calibri" w:hAnsi="Calibri"/>
                <w:bCs/>
                <w:szCs w:val="22"/>
              </w:rPr>
              <w:t xml:space="preserve">As such, for the above reasons and having regard to all material considerations and matters raised that the application </w:t>
            </w:r>
            <w:r w:rsidR="003D27A7" w:rsidRPr="00B113B1">
              <w:rPr>
                <w:rFonts w:ascii="Calibri" w:hAnsi="Calibri"/>
                <w:bCs/>
                <w:szCs w:val="22"/>
              </w:rPr>
              <w:t xml:space="preserve">is </w:t>
            </w:r>
            <w:r w:rsidRPr="00B113B1">
              <w:rPr>
                <w:rFonts w:ascii="Calibri" w:hAnsi="Calibri"/>
                <w:bCs/>
                <w:szCs w:val="22"/>
              </w:rPr>
              <w:t xml:space="preserve">recommended for </w:t>
            </w:r>
            <w:r w:rsidR="00761D2C" w:rsidRPr="00B113B1">
              <w:rPr>
                <w:rFonts w:ascii="Calibri" w:hAnsi="Calibri"/>
                <w:bCs/>
                <w:szCs w:val="22"/>
              </w:rPr>
              <w:t>approval.</w:t>
            </w:r>
          </w:p>
          <w:p w14:paraId="3A4BD7A7" w14:textId="073A1409" w:rsidR="009F4443" w:rsidRPr="00B113B1" w:rsidRDefault="009F4443" w:rsidP="00DD62F6">
            <w:pPr>
              <w:pStyle w:val="Header"/>
              <w:tabs>
                <w:tab w:val="clear" w:pos="4153"/>
                <w:tab w:val="clear" w:pos="8306"/>
              </w:tabs>
              <w:contextualSpacing/>
              <w:jc w:val="both"/>
              <w:rPr>
                <w:rFonts w:ascii="Calibri" w:hAnsi="Calibri"/>
                <w:b/>
                <w:szCs w:val="22"/>
              </w:rPr>
            </w:pPr>
          </w:p>
        </w:tc>
      </w:tr>
      <w:tr w:rsidR="00B113B1" w:rsidRPr="00B113B1"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B113B1" w:rsidRDefault="00C0704D" w:rsidP="00CD2CEF">
            <w:pPr>
              <w:rPr>
                <w:rFonts w:ascii="Calibri" w:hAnsi="Calibri"/>
                <w:b/>
                <w:bCs/>
                <w:color w:val="EE0000"/>
                <w:szCs w:val="22"/>
              </w:rPr>
            </w:pPr>
            <w:r w:rsidRPr="00B113B1">
              <w:rPr>
                <w:rFonts w:ascii="Calibri" w:hAnsi="Calibri"/>
                <w:b/>
                <w:szCs w:val="22"/>
              </w:rPr>
              <w:t>RECOMMENDATION</w:t>
            </w:r>
            <w:r w:rsidRPr="00B113B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B113B1" w:rsidRDefault="00C0704D" w:rsidP="00CD2CEF">
            <w:pPr>
              <w:rPr>
                <w:rFonts w:ascii="Calibri" w:hAnsi="Calibri"/>
                <w:bCs/>
                <w:szCs w:val="22"/>
              </w:rPr>
            </w:pPr>
          </w:p>
        </w:tc>
      </w:tr>
      <w:tr w:rsidR="00773A66" w:rsidRPr="00B113B1"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FD99893" w:rsidR="00773A66" w:rsidRPr="00B113B1" w:rsidRDefault="00773A66" w:rsidP="00CD2CEF">
            <w:pPr>
              <w:rPr>
                <w:rFonts w:ascii="Calibri" w:hAnsi="Calibri"/>
                <w:bCs/>
                <w:szCs w:val="22"/>
              </w:rPr>
            </w:pPr>
            <w:r w:rsidRPr="00B113B1">
              <w:rPr>
                <w:rFonts w:asciiTheme="minorHAnsi" w:hAnsiTheme="minorHAnsi"/>
                <w:bCs/>
                <w:szCs w:val="22"/>
              </w:rPr>
              <w:t xml:space="preserve">That </w:t>
            </w:r>
            <w:r w:rsidR="004E7BB0">
              <w:rPr>
                <w:rFonts w:asciiTheme="minorHAnsi" w:hAnsiTheme="minorHAnsi"/>
                <w:bCs/>
                <w:szCs w:val="22"/>
              </w:rPr>
              <w:t>planning</w:t>
            </w:r>
            <w:r w:rsidR="005B0431" w:rsidRPr="00B113B1">
              <w:rPr>
                <w:rFonts w:asciiTheme="minorHAnsi" w:hAnsiTheme="minorHAnsi"/>
                <w:bCs/>
                <w:szCs w:val="22"/>
              </w:rPr>
              <w:t xml:space="preserve"> </w:t>
            </w:r>
            <w:r w:rsidRPr="00B113B1">
              <w:rPr>
                <w:rFonts w:asciiTheme="minorHAnsi" w:hAnsiTheme="minorHAnsi"/>
                <w:bCs/>
                <w:szCs w:val="22"/>
              </w:rPr>
              <w:t xml:space="preserve">consent be </w:t>
            </w:r>
            <w:r w:rsidR="00761D2C" w:rsidRPr="00B113B1">
              <w:rPr>
                <w:rFonts w:asciiTheme="minorHAnsi" w:hAnsiTheme="minorHAnsi"/>
                <w:bCs/>
                <w:szCs w:val="22"/>
              </w:rPr>
              <w:t>granted subject to the imposition of conditions.</w:t>
            </w:r>
          </w:p>
        </w:tc>
      </w:tr>
    </w:tbl>
    <w:p w14:paraId="513FB541" w14:textId="77777777" w:rsidR="00A92C2E" w:rsidRPr="00B113B1" w:rsidRDefault="00A92C2E">
      <w:pPr>
        <w:rPr>
          <w:rFonts w:ascii="Calibri" w:hAnsi="Calibri"/>
          <w:color w:val="EE0000"/>
          <w:szCs w:val="22"/>
        </w:rPr>
      </w:pPr>
    </w:p>
    <w:sectPr w:rsidR="00A92C2E" w:rsidRPr="00B113B1"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E4533"/>
    <w:multiLevelType w:val="hybridMultilevel"/>
    <w:tmpl w:val="667C0416"/>
    <w:lvl w:ilvl="0" w:tplc="FA6C9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85F0C"/>
    <w:multiLevelType w:val="hybridMultilevel"/>
    <w:tmpl w:val="037A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6072A"/>
    <w:multiLevelType w:val="hybridMultilevel"/>
    <w:tmpl w:val="13BC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523B2"/>
    <w:multiLevelType w:val="hybridMultilevel"/>
    <w:tmpl w:val="382A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2774A"/>
    <w:multiLevelType w:val="hybridMultilevel"/>
    <w:tmpl w:val="5580A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5757D2"/>
    <w:multiLevelType w:val="hybridMultilevel"/>
    <w:tmpl w:val="AFCC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C58C4"/>
    <w:multiLevelType w:val="hybridMultilevel"/>
    <w:tmpl w:val="1BE20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A7255"/>
    <w:multiLevelType w:val="hybridMultilevel"/>
    <w:tmpl w:val="D4BA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F3D8D"/>
    <w:multiLevelType w:val="hybridMultilevel"/>
    <w:tmpl w:val="F7088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E41B79"/>
    <w:multiLevelType w:val="hybridMultilevel"/>
    <w:tmpl w:val="3CEE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8"/>
  </w:num>
  <w:num w:numId="2" w16cid:durableId="1573781848">
    <w:abstractNumId w:val="7"/>
  </w:num>
  <w:num w:numId="3" w16cid:durableId="1015419233">
    <w:abstractNumId w:val="27"/>
  </w:num>
  <w:num w:numId="4" w16cid:durableId="1999267513">
    <w:abstractNumId w:val="15"/>
  </w:num>
  <w:num w:numId="5" w16cid:durableId="1666664353">
    <w:abstractNumId w:val="11"/>
  </w:num>
  <w:num w:numId="6" w16cid:durableId="1127435632">
    <w:abstractNumId w:val="26"/>
  </w:num>
  <w:num w:numId="7" w16cid:durableId="653022212">
    <w:abstractNumId w:val="20"/>
  </w:num>
  <w:num w:numId="8" w16cid:durableId="1876768117">
    <w:abstractNumId w:val="18"/>
  </w:num>
  <w:num w:numId="9" w16cid:durableId="1745637641">
    <w:abstractNumId w:val="19"/>
  </w:num>
  <w:num w:numId="10" w16cid:durableId="1908762735">
    <w:abstractNumId w:val="13"/>
  </w:num>
  <w:num w:numId="11" w16cid:durableId="1067647930">
    <w:abstractNumId w:val="6"/>
  </w:num>
  <w:num w:numId="12" w16cid:durableId="1836601465">
    <w:abstractNumId w:val="23"/>
  </w:num>
  <w:num w:numId="13" w16cid:durableId="1666202717">
    <w:abstractNumId w:val="0"/>
  </w:num>
  <w:num w:numId="14" w16cid:durableId="139201204">
    <w:abstractNumId w:val="12"/>
  </w:num>
  <w:num w:numId="15" w16cid:durableId="1241020497">
    <w:abstractNumId w:val="4"/>
  </w:num>
  <w:num w:numId="16" w16cid:durableId="1633512680">
    <w:abstractNumId w:val="14"/>
  </w:num>
  <w:num w:numId="17" w16cid:durableId="1947812948">
    <w:abstractNumId w:val="5"/>
  </w:num>
  <w:num w:numId="18" w16cid:durableId="1631932183">
    <w:abstractNumId w:val="22"/>
  </w:num>
  <w:num w:numId="19" w16cid:durableId="1706370389">
    <w:abstractNumId w:val="21"/>
  </w:num>
  <w:num w:numId="20" w16cid:durableId="1456875899">
    <w:abstractNumId w:val="1"/>
  </w:num>
  <w:num w:numId="21" w16cid:durableId="1265069844">
    <w:abstractNumId w:val="29"/>
  </w:num>
  <w:num w:numId="22" w16cid:durableId="1528524754">
    <w:abstractNumId w:val="2"/>
  </w:num>
  <w:num w:numId="23" w16cid:durableId="1236282128">
    <w:abstractNumId w:val="16"/>
  </w:num>
  <w:num w:numId="24" w16cid:durableId="1879705974">
    <w:abstractNumId w:val="8"/>
  </w:num>
  <w:num w:numId="25" w16cid:durableId="1564215395">
    <w:abstractNumId w:val="30"/>
  </w:num>
  <w:num w:numId="26" w16cid:durableId="2012372375">
    <w:abstractNumId w:val="9"/>
  </w:num>
  <w:num w:numId="27" w16cid:durableId="1997537425">
    <w:abstractNumId w:val="24"/>
  </w:num>
  <w:num w:numId="28" w16cid:durableId="105321102">
    <w:abstractNumId w:val="3"/>
  </w:num>
  <w:num w:numId="29" w16cid:durableId="1303804013">
    <w:abstractNumId w:val="25"/>
  </w:num>
  <w:num w:numId="30" w16cid:durableId="1121192467">
    <w:abstractNumId w:val="17"/>
  </w:num>
  <w:num w:numId="31" w16cid:durableId="200481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00"/>
    <w:rsid w:val="000063BA"/>
    <w:rsid w:val="00052CF7"/>
    <w:rsid w:val="000748C5"/>
    <w:rsid w:val="00091F74"/>
    <w:rsid w:val="000A3518"/>
    <w:rsid w:val="000A4719"/>
    <w:rsid w:val="000B4630"/>
    <w:rsid w:val="000B5CB5"/>
    <w:rsid w:val="000D2A45"/>
    <w:rsid w:val="000E336A"/>
    <w:rsid w:val="000F585E"/>
    <w:rsid w:val="001211AA"/>
    <w:rsid w:val="00124881"/>
    <w:rsid w:val="00130035"/>
    <w:rsid w:val="001314B8"/>
    <w:rsid w:val="00156573"/>
    <w:rsid w:val="00162F3E"/>
    <w:rsid w:val="00192045"/>
    <w:rsid w:val="0019713D"/>
    <w:rsid w:val="001B3344"/>
    <w:rsid w:val="001C1116"/>
    <w:rsid w:val="001C3CC8"/>
    <w:rsid w:val="001D4F7A"/>
    <w:rsid w:val="001E2D62"/>
    <w:rsid w:val="00223EEC"/>
    <w:rsid w:val="00230C50"/>
    <w:rsid w:val="0023182C"/>
    <w:rsid w:val="00246992"/>
    <w:rsid w:val="00246F59"/>
    <w:rsid w:val="00250879"/>
    <w:rsid w:val="00251359"/>
    <w:rsid w:val="0025175C"/>
    <w:rsid w:val="002615E8"/>
    <w:rsid w:val="002651C8"/>
    <w:rsid w:val="002743DC"/>
    <w:rsid w:val="00280CAB"/>
    <w:rsid w:val="00282260"/>
    <w:rsid w:val="00282E3A"/>
    <w:rsid w:val="00287B4C"/>
    <w:rsid w:val="0029334A"/>
    <w:rsid w:val="002954E5"/>
    <w:rsid w:val="002A01CF"/>
    <w:rsid w:val="002A325A"/>
    <w:rsid w:val="002B10D5"/>
    <w:rsid w:val="002C1555"/>
    <w:rsid w:val="002C6277"/>
    <w:rsid w:val="002D09DF"/>
    <w:rsid w:val="002E6393"/>
    <w:rsid w:val="002E657A"/>
    <w:rsid w:val="002F2580"/>
    <w:rsid w:val="00321B6E"/>
    <w:rsid w:val="00324056"/>
    <w:rsid w:val="00343E95"/>
    <w:rsid w:val="003608F6"/>
    <w:rsid w:val="003C0178"/>
    <w:rsid w:val="003D27A7"/>
    <w:rsid w:val="003E4F9F"/>
    <w:rsid w:val="00422991"/>
    <w:rsid w:val="00423DFB"/>
    <w:rsid w:val="004257B0"/>
    <w:rsid w:val="004268EA"/>
    <w:rsid w:val="00427D6C"/>
    <w:rsid w:val="00432C5F"/>
    <w:rsid w:val="00440824"/>
    <w:rsid w:val="00440CB6"/>
    <w:rsid w:val="004425D2"/>
    <w:rsid w:val="00446E89"/>
    <w:rsid w:val="0046548C"/>
    <w:rsid w:val="00471172"/>
    <w:rsid w:val="004947BB"/>
    <w:rsid w:val="00495E9C"/>
    <w:rsid w:val="00497407"/>
    <w:rsid w:val="004A3CA0"/>
    <w:rsid w:val="004A5EA9"/>
    <w:rsid w:val="004C14EF"/>
    <w:rsid w:val="004C2434"/>
    <w:rsid w:val="004D0777"/>
    <w:rsid w:val="004D0BE3"/>
    <w:rsid w:val="004E7BB0"/>
    <w:rsid w:val="004F0649"/>
    <w:rsid w:val="00510FA2"/>
    <w:rsid w:val="0051621E"/>
    <w:rsid w:val="0054728A"/>
    <w:rsid w:val="00547E48"/>
    <w:rsid w:val="00556ECD"/>
    <w:rsid w:val="00560766"/>
    <w:rsid w:val="00580869"/>
    <w:rsid w:val="0059127F"/>
    <w:rsid w:val="005B0431"/>
    <w:rsid w:val="005B103D"/>
    <w:rsid w:val="005B203E"/>
    <w:rsid w:val="005B31B6"/>
    <w:rsid w:val="005C2CD0"/>
    <w:rsid w:val="005C736D"/>
    <w:rsid w:val="005E1C6C"/>
    <w:rsid w:val="005E4ECC"/>
    <w:rsid w:val="005E520D"/>
    <w:rsid w:val="005E65DF"/>
    <w:rsid w:val="005F72F6"/>
    <w:rsid w:val="00604492"/>
    <w:rsid w:val="00607DC7"/>
    <w:rsid w:val="00612AB3"/>
    <w:rsid w:val="00623A50"/>
    <w:rsid w:val="006429CF"/>
    <w:rsid w:val="006617C9"/>
    <w:rsid w:val="00664454"/>
    <w:rsid w:val="0066554E"/>
    <w:rsid w:val="00692B60"/>
    <w:rsid w:val="0069545C"/>
    <w:rsid w:val="00697CB7"/>
    <w:rsid w:val="006A262A"/>
    <w:rsid w:val="006A70CB"/>
    <w:rsid w:val="006A71AD"/>
    <w:rsid w:val="006B2AF9"/>
    <w:rsid w:val="006C2BFA"/>
    <w:rsid w:val="006C6C93"/>
    <w:rsid w:val="006E0BC9"/>
    <w:rsid w:val="006F6849"/>
    <w:rsid w:val="0070054B"/>
    <w:rsid w:val="007107EC"/>
    <w:rsid w:val="00733BB5"/>
    <w:rsid w:val="00740E81"/>
    <w:rsid w:val="00743365"/>
    <w:rsid w:val="00761D2C"/>
    <w:rsid w:val="00773A66"/>
    <w:rsid w:val="00776AE2"/>
    <w:rsid w:val="007941E2"/>
    <w:rsid w:val="00794673"/>
    <w:rsid w:val="007C791C"/>
    <w:rsid w:val="007D4041"/>
    <w:rsid w:val="007D4096"/>
    <w:rsid w:val="007D7DF4"/>
    <w:rsid w:val="007E0D23"/>
    <w:rsid w:val="007E75FD"/>
    <w:rsid w:val="007F16D6"/>
    <w:rsid w:val="007F51A6"/>
    <w:rsid w:val="007F66B1"/>
    <w:rsid w:val="00811771"/>
    <w:rsid w:val="00814CFF"/>
    <w:rsid w:val="00824DB6"/>
    <w:rsid w:val="00831BCB"/>
    <w:rsid w:val="00837F4F"/>
    <w:rsid w:val="0084717F"/>
    <w:rsid w:val="008542DE"/>
    <w:rsid w:val="00856018"/>
    <w:rsid w:val="00862142"/>
    <w:rsid w:val="008A28C8"/>
    <w:rsid w:val="008A68D6"/>
    <w:rsid w:val="008C4F64"/>
    <w:rsid w:val="008D3699"/>
    <w:rsid w:val="008E48E4"/>
    <w:rsid w:val="008E51E7"/>
    <w:rsid w:val="008E6F91"/>
    <w:rsid w:val="008F30D9"/>
    <w:rsid w:val="008F3373"/>
    <w:rsid w:val="00905FD9"/>
    <w:rsid w:val="009112F5"/>
    <w:rsid w:val="00921E4B"/>
    <w:rsid w:val="009366ED"/>
    <w:rsid w:val="00942A82"/>
    <w:rsid w:val="0097317A"/>
    <w:rsid w:val="00983890"/>
    <w:rsid w:val="00985637"/>
    <w:rsid w:val="0099541E"/>
    <w:rsid w:val="0099782E"/>
    <w:rsid w:val="009A3F58"/>
    <w:rsid w:val="009A61F7"/>
    <w:rsid w:val="009C07B1"/>
    <w:rsid w:val="009D3C91"/>
    <w:rsid w:val="009D69F1"/>
    <w:rsid w:val="009E26E6"/>
    <w:rsid w:val="009F37C8"/>
    <w:rsid w:val="009F380B"/>
    <w:rsid w:val="009F4443"/>
    <w:rsid w:val="00A03086"/>
    <w:rsid w:val="00A2357E"/>
    <w:rsid w:val="00A33381"/>
    <w:rsid w:val="00A42E82"/>
    <w:rsid w:val="00A44B25"/>
    <w:rsid w:val="00A5755C"/>
    <w:rsid w:val="00A579BB"/>
    <w:rsid w:val="00A63D55"/>
    <w:rsid w:val="00A74E94"/>
    <w:rsid w:val="00A92C2E"/>
    <w:rsid w:val="00A95D89"/>
    <w:rsid w:val="00AA3A88"/>
    <w:rsid w:val="00AA5464"/>
    <w:rsid w:val="00AA6C51"/>
    <w:rsid w:val="00AB6FCE"/>
    <w:rsid w:val="00AD49BF"/>
    <w:rsid w:val="00AD4FAA"/>
    <w:rsid w:val="00AE57FD"/>
    <w:rsid w:val="00AF03AA"/>
    <w:rsid w:val="00AF24C2"/>
    <w:rsid w:val="00AF26A7"/>
    <w:rsid w:val="00AF5537"/>
    <w:rsid w:val="00B113B1"/>
    <w:rsid w:val="00B20AF5"/>
    <w:rsid w:val="00B23CFE"/>
    <w:rsid w:val="00B459EF"/>
    <w:rsid w:val="00B647B4"/>
    <w:rsid w:val="00B8711C"/>
    <w:rsid w:val="00B92ADB"/>
    <w:rsid w:val="00B93EB5"/>
    <w:rsid w:val="00BB1EB6"/>
    <w:rsid w:val="00BB4772"/>
    <w:rsid w:val="00BD2B16"/>
    <w:rsid w:val="00BD362B"/>
    <w:rsid w:val="00BD3F03"/>
    <w:rsid w:val="00BF6268"/>
    <w:rsid w:val="00BF6F5D"/>
    <w:rsid w:val="00BF7039"/>
    <w:rsid w:val="00C0704D"/>
    <w:rsid w:val="00C25722"/>
    <w:rsid w:val="00C32FD4"/>
    <w:rsid w:val="00C3374E"/>
    <w:rsid w:val="00C54589"/>
    <w:rsid w:val="00C618DB"/>
    <w:rsid w:val="00C76525"/>
    <w:rsid w:val="00C80B9D"/>
    <w:rsid w:val="00CA7986"/>
    <w:rsid w:val="00CB03D8"/>
    <w:rsid w:val="00CE3194"/>
    <w:rsid w:val="00D05B4D"/>
    <w:rsid w:val="00D11007"/>
    <w:rsid w:val="00D1325F"/>
    <w:rsid w:val="00D15787"/>
    <w:rsid w:val="00D17EB1"/>
    <w:rsid w:val="00D23499"/>
    <w:rsid w:val="00D2449B"/>
    <w:rsid w:val="00D2776B"/>
    <w:rsid w:val="00D46BFA"/>
    <w:rsid w:val="00D536F5"/>
    <w:rsid w:val="00D54E67"/>
    <w:rsid w:val="00D5593A"/>
    <w:rsid w:val="00D655BD"/>
    <w:rsid w:val="00D75039"/>
    <w:rsid w:val="00D76E8A"/>
    <w:rsid w:val="00D84147"/>
    <w:rsid w:val="00DB2DB7"/>
    <w:rsid w:val="00DB5A2C"/>
    <w:rsid w:val="00DC67DA"/>
    <w:rsid w:val="00DD3EA9"/>
    <w:rsid w:val="00DD5B2B"/>
    <w:rsid w:val="00DD62F6"/>
    <w:rsid w:val="00DF6086"/>
    <w:rsid w:val="00E05C77"/>
    <w:rsid w:val="00E06A23"/>
    <w:rsid w:val="00E46243"/>
    <w:rsid w:val="00E66534"/>
    <w:rsid w:val="00E72F6C"/>
    <w:rsid w:val="00E74CA6"/>
    <w:rsid w:val="00E91DEB"/>
    <w:rsid w:val="00EA09F9"/>
    <w:rsid w:val="00EC23C7"/>
    <w:rsid w:val="00ED00B7"/>
    <w:rsid w:val="00ED209E"/>
    <w:rsid w:val="00EE5131"/>
    <w:rsid w:val="00EF44E6"/>
    <w:rsid w:val="00F041E8"/>
    <w:rsid w:val="00F056A7"/>
    <w:rsid w:val="00F15EBF"/>
    <w:rsid w:val="00F336AF"/>
    <w:rsid w:val="00F34757"/>
    <w:rsid w:val="00F61C4C"/>
    <w:rsid w:val="00F759BB"/>
    <w:rsid w:val="00F923A8"/>
    <w:rsid w:val="00FB5AF1"/>
    <w:rsid w:val="00FD6AE3"/>
    <w:rsid w:val="00FF2055"/>
    <w:rsid w:val="00FF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9C"/>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D0BE3"/>
    <w:rPr>
      <w:color w:val="0000FF" w:themeColor="hyperlink"/>
      <w:u w:val="single"/>
    </w:rPr>
  </w:style>
  <w:style w:type="character" w:styleId="UnresolvedMention">
    <w:name w:val="Unresolved Mention"/>
    <w:basedOn w:val="DefaultParagraphFont"/>
    <w:uiPriority w:val="99"/>
    <w:semiHidden/>
    <w:unhideWhenUsed/>
    <w:rsid w:val="004D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5575">
      <w:bodyDiv w:val="1"/>
      <w:marLeft w:val="0"/>
      <w:marRight w:val="0"/>
      <w:marTop w:val="0"/>
      <w:marBottom w:val="0"/>
      <w:divBdr>
        <w:top w:val="none" w:sz="0" w:space="0" w:color="auto"/>
        <w:left w:val="none" w:sz="0" w:space="0" w:color="auto"/>
        <w:bottom w:val="none" w:sz="0" w:space="0" w:color="auto"/>
        <w:right w:val="none" w:sz="0" w:space="0" w:color="auto"/>
      </w:divBdr>
    </w:div>
    <w:div w:id="19043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5425</Words>
  <Characters>30924</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2025-05-09T13:12:00Z</dcterms:created>
  <dcterms:modified xsi:type="dcterms:W3CDTF">2025-05-09T13:12:00Z</dcterms:modified>
</cp:coreProperties>
</file>