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98"/>
        <w:gridCol w:w="1030"/>
        <w:gridCol w:w="137"/>
        <w:gridCol w:w="36"/>
        <w:gridCol w:w="658"/>
        <w:gridCol w:w="195"/>
        <w:gridCol w:w="289"/>
        <w:gridCol w:w="947"/>
        <w:gridCol w:w="425"/>
        <w:gridCol w:w="955"/>
        <w:gridCol w:w="685"/>
        <w:gridCol w:w="563"/>
        <w:gridCol w:w="756"/>
        <w:gridCol w:w="1094"/>
        <w:gridCol w:w="1100"/>
      </w:tblGrid>
      <w:tr w:rsidR="00DC694C" w:rsidRPr="00DC694C" w14:paraId="230E00AF" w14:textId="77777777" w:rsidTr="00213937">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C694C" w:rsidRDefault="00D2449B" w:rsidP="00D2449B">
            <w:pPr>
              <w:jc w:val="center"/>
              <w:rPr>
                <w:rFonts w:ascii="Calibri" w:hAnsi="Calibri"/>
                <w:b/>
                <w:szCs w:val="22"/>
              </w:rPr>
            </w:pPr>
            <w:r w:rsidRPr="00DC694C">
              <w:rPr>
                <w:rFonts w:ascii="Calibri" w:hAnsi="Calibri"/>
                <w:b/>
                <w:szCs w:val="22"/>
              </w:rPr>
              <w:t>R</w:t>
            </w:r>
            <w:r w:rsidR="004A5EA9" w:rsidRPr="00DC694C">
              <w:rPr>
                <w:rFonts w:ascii="Calibri" w:hAnsi="Calibri"/>
                <w:b/>
                <w:szCs w:val="22"/>
              </w:rPr>
              <w:t>eport to be read in conjunction with the Decision Notice.</w:t>
            </w:r>
          </w:p>
        </w:tc>
      </w:tr>
      <w:tr w:rsidR="00DC694C" w:rsidRPr="00DC694C" w14:paraId="5C349F19" w14:textId="77777777" w:rsidTr="00B376FB">
        <w:trPr>
          <w:jc w:val="center"/>
        </w:trPr>
        <w:tc>
          <w:tcPr>
            <w:tcW w:w="10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B69589" w14:textId="28F2521E" w:rsidR="00462735" w:rsidRPr="00DC694C" w:rsidRDefault="00462735" w:rsidP="00D2449B">
            <w:pPr>
              <w:jc w:val="center"/>
              <w:rPr>
                <w:rFonts w:ascii="Calibri" w:hAnsi="Calibri"/>
                <w:b/>
                <w:szCs w:val="22"/>
              </w:rPr>
            </w:pPr>
            <w:r w:rsidRPr="00DC694C">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938F6B" w14:textId="1477D5B9" w:rsidR="00462735" w:rsidRPr="00DC694C" w:rsidRDefault="00462735" w:rsidP="00D2449B">
            <w:pPr>
              <w:jc w:val="center"/>
              <w:rPr>
                <w:rFonts w:ascii="Calibri" w:hAnsi="Calibri"/>
                <w:b/>
                <w:szCs w:val="22"/>
              </w:rPr>
            </w:pPr>
            <w:r w:rsidRPr="00DC694C">
              <w:rPr>
                <w:rFonts w:ascii="Calibri" w:hAnsi="Calibri"/>
                <w:b/>
                <w:szCs w:val="22"/>
              </w:rPr>
              <w:t>Officer:</w:t>
            </w:r>
          </w:p>
        </w:tc>
        <w:tc>
          <w:tcPr>
            <w:tcW w:w="102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F1F63C" w14:textId="4976632A" w:rsidR="00462735" w:rsidRPr="00DC694C" w:rsidRDefault="00462735" w:rsidP="00D2449B">
            <w:pPr>
              <w:jc w:val="center"/>
              <w:rPr>
                <w:rFonts w:ascii="Calibri" w:hAnsi="Calibri"/>
                <w:bCs/>
                <w:szCs w:val="22"/>
              </w:rPr>
            </w:pPr>
            <w:r w:rsidRPr="00DC694C">
              <w:rPr>
                <w:rFonts w:ascii="Calibri" w:hAnsi="Calibri"/>
                <w:bCs/>
                <w:szCs w:val="22"/>
              </w:rPr>
              <w:t>BT</w:t>
            </w:r>
          </w:p>
        </w:tc>
        <w:tc>
          <w:tcPr>
            <w:tcW w:w="123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8000BD" w14:textId="2C71D4F5" w:rsidR="00462735" w:rsidRPr="00DC694C" w:rsidRDefault="00462735" w:rsidP="00D2449B">
            <w:pPr>
              <w:jc w:val="center"/>
              <w:rPr>
                <w:rFonts w:ascii="Calibri" w:hAnsi="Calibri"/>
                <w:b/>
                <w:szCs w:val="22"/>
              </w:rPr>
            </w:pPr>
            <w:r w:rsidRPr="00DC694C">
              <w:rPr>
                <w:rFonts w:ascii="Calibri" w:hAnsi="Calibri"/>
                <w:b/>
                <w:szCs w:val="22"/>
              </w:rPr>
              <w:t>Date:</w:t>
            </w:r>
          </w:p>
        </w:tc>
        <w:tc>
          <w:tcPr>
            <w:tcW w:w="138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A91B31" w14:textId="7049F9AE" w:rsidR="00462735" w:rsidRPr="00DC694C" w:rsidRDefault="00B376FB" w:rsidP="00B376FB">
            <w:pPr>
              <w:rPr>
                <w:rFonts w:ascii="Calibri" w:hAnsi="Calibri"/>
                <w:bCs/>
                <w:szCs w:val="22"/>
              </w:rPr>
            </w:pPr>
            <w:r>
              <w:rPr>
                <w:rFonts w:ascii="Calibri" w:hAnsi="Calibri"/>
                <w:bCs/>
                <w:szCs w:val="22"/>
              </w:rPr>
              <w:t xml:space="preserve">   </w:t>
            </w:r>
            <w:r w:rsidR="004C028F">
              <w:rPr>
                <w:rFonts w:ascii="Calibri" w:hAnsi="Calibri"/>
                <w:bCs/>
                <w:szCs w:val="22"/>
              </w:rPr>
              <w:t>18</w:t>
            </w:r>
            <w:r w:rsidR="00123A15" w:rsidRPr="00DC694C">
              <w:rPr>
                <w:rFonts w:ascii="Calibri" w:hAnsi="Calibri"/>
                <w:bCs/>
                <w:szCs w:val="22"/>
              </w:rPr>
              <w:t>/</w:t>
            </w:r>
            <w:r>
              <w:rPr>
                <w:rFonts w:ascii="Calibri" w:hAnsi="Calibri"/>
                <w:bCs/>
                <w:szCs w:val="22"/>
              </w:rPr>
              <w:t>2</w:t>
            </w:r>
            <w:r w:rsidR="0011153C" w:rsidRPr="00DC694C">
              <w:rPr>
                <w:rFonts w:ascii="Calibri" w:hAnsi="Calibri"/>
                <w:bCs/>
                <w:szCs w:val="22"/>
              </w:rPr>
              <w:t>/2</w:t>
            </w:r>
            <w:r>
              <w:rPr>
                <w:rFonts w:ascii="Calibri" w:hAnsi="Calibri"/>
                <w:bCs/>
                <w:szCs w:val="22"/>
              </w:rPr>
              <w:t>5</w:t>
            </w:r>
          </w:p>
        </w:tc>
        <w:tc>
          <w:tcPr>
            <w:tcW w:w="124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84FA0C" w14:textId="717A8CEC" w:rsidR="00462735" w:rsidRPr="00DC694C" w:rsidRDefault="00462735" w:rsidP="00D2449B">
            <w:pPr>
              <w:jc w:val="center"/>
              <w:rPr>
                <w:rFonts w:ascii="Calibri" w:hAnsi="Calibri"/>
                <w:b/>
                <w:szCs w:val="22"/>
              </w:rPr>
            </w:pPr>
            <w:r w:rsidRPr="00DC694C">
              <w:rPr>
                <w:rFonts w:ascii="Calibri" w:hAnsi="Calibri"/>
                <w:b/>
                <w:szCs w:val="22"/>
              </w:rPr>
              <w:t>Manager:</w:t>
            </w:r>
          </w:p>
        </w:tc>
        <w:tc>
          <w:tcPr>
            <w:tcW w:w="7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7970A1" w14:textId="59B89DAD" w:rsidR="00462735" w:rsidRPr="00DC694C" w:rsidRDefault="00D21ACB" w:rsidP="00550337">
            <w:pPr>
              <w:rPr>
                <w:rFonts w:ascii="Calibri" w:hAnsi="Calibri"/>
                <w:b/>
                <w:szCs w:val="22"/>
              </w:rPr>
            </w:pPr>
            <w:r>
              <w:rPr>
                <w:rFonts w:ascii="Calibri" w:hAnsi="Calibri"/>
                <w:b/>
                <w:szCs w:val="22"/>
              </w:rPr>
              <w:t>LH</w:t>
            </w:r>
          </w:p>
        </w:tc>
        <w:tc>
          <w:tcPr>
            <w:tcW w:w="10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E2BB42" w14:textId="2396CC1E" w:rsidR="00462735" w:rsidRPr="00DC694C" w:rsidRDefault="00462735" w:rsidP="00D2449B">
            <w:pPr>
              <w:jc w:val="center"/>
              <w:rPr>
                <w:rFonts w:ascii="Calibri" w:hAnsi="Calibri"/>
                <w:b/>
                <w:szCs w:val="22"/>
              </w:rPr>
            </w:pPr>
            <w:r w:rsidRPr="00DC694C">
              <w:rPr>
                <w:rFonts w:ascii="Calibri" w:hAnsi="Calibri"/>
                <w:b/>
                <w:szCs w:val="22"/>
              </w:rPr>
              <w:t>Date:</w:t>
            </w:r>
          </w:p>
        </w:tc>
        <w:tc>
          <w:tcPr>
            <w:tcW w:w="11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45744" w14:textId="367F1846" w:rsidR="00462735" w:rsidRPr="00DC694C" w:rsidRDefault="00D21ACB" w:rsidP="00550337">
            <w:pPr>
              <w:rPr>
                <w:rFonts w:ascii="Calibri" w:hAnsi="Calibri"/>
                <w:b/>
                <w:szCs w:val="22"/>
              </w:rPr>
            </w:pPr>
            <w:r>
              <w:rPr>
                <w:rFonts w:ascii="Calibri" w:hAnsi="Calibri"/>
                <w:b/>
                <w:szCs w:val="22"/>
              </w:rPr>
              <w:t>2</w:t>
            </w:r>
            <w:r w:rsidR="00911F90">
              <w:rPr>
                <w:rFonts w:ascii="Calibri" w:hAnsi="Calibri"/>
                <w:b/>
                <w:szCs w:val="22"/>
              </w:rPr>
              <w:t>5</w:t>
            </w:r>
            <w:r>
              <w:rPr>
                <w:rFonts w:ascii="Calibri" w:hAnsi="Calibri"/>
                <w:b/>
                <w:szCs w:val="22"/>
              </w:rPr>
              <w:t>/2/25</w:t>
            </w:r>
          </w:p>
        </w:tc>
      </w:tr>
      <w:tr w:rsidR="00DC694C" w:rsidRPr="00DC694C" w14:paraId="2094A164" w14:textId="77777777" w:rsidTr="00213937">
        <w:trPr>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C694C" w:rsidRDefault="004A5EA9" w:rsidP="004A5EA9">
            <w:pPr>
              <w:jc w:val="center"/>
              <w:rPr>
                <w:rFonts w:ascii="Calibri" w:hAnsi="Calibri"/>
                <w:b/>
                <w:szCs w:val="22"/>
              </w:rPr>
            </w:pPr>
          </w:p>
        </w:tc>
      </w:tr>
      <w:tr w:rsidR="00DC694C" w:rsidRPr="00DC694C" w14:paraId="0EA0E6A7" w14:textId="77777777" w:rsidTr="00213937">
        <w:trPr>
          <w:jc w:val="center"/>
        </w:trPr>
        <w:tc>
          <w:tcPr>
            <w:tcW w:w="230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C694C" w:rsidRDefault="004A5EA9">
            <w:pPr>
              <w:rPr>
                <w:rFonts w:ascii="Calibri" w:hAnsi="Calibri"/>
                <w:b/>
                <w:szCs w:val="22"/>
              </w:rPr>
            </w:pPr>
            <w:r w:rsidRPr="00DC694C">
              <w:rPr>
                <w:rFonts w:ascii="Calibri" w:hAnsi="Calibri"/>
                <w:b/>
                <w:szCs w:val="22"/>
              </w:rPr>
              <w:t>Application Ref:</w:t>
            </w:r>
          </w:p>
        </w:tc>
        <w:tc>
          <w:tcPr>
            <w:tcW w:w="415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6CE3E09" w:rsidR="004A5EA9" w:rsidRPr="00DC694C" w:rsidRDefault="00A4753D" w:rsidP="008542DE">
            <w:pPr>
              <w:rPr>
                <w:rFonts w:ascii="Calibri" w:hAnsi="Calibri"/>
                <w:szCs w:val="22"/>
              </w:rPr>
            </w:pPr>
            <w:r w:rsidRPr="00DC694C">
              <w:rPr>
                <w:rFonts w:ascii="Calibri" w:hAnsi="Calibri"/>
                <w:szCs w:val="22"/>
              </w:rPr>
              <w:t>3/20</w:t>
            </w:r>
            <w:r w:rsidR="0092755D" w:rsidRPr="00DC694C">
              <w:rPr>
                <w:rFonts w:ascii="Calibri" w:hAnsi="Calibri"/>
                <w:szCs w:val="22"/>
              </w:rPr>
              <w:t>24/</w:t>
            </w:r>
            <w:r w:rsidR="00B376FB">
              <w:rPr>
                <w:rFonts w:ascii="Calibri" w:hAnsi="Calibri"/>
                <w:szCs w:val="22"/>
              </w:rPr>
              <w:t>0981</w:t>
            </w:r>
          </w:p>
        </w:tc>
        <w:tc>
          <w:tcPr>
            <w:tcW w:w="3513"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C694C" w:rsidRDefault="004A5EA9">
            <w:pPr>
              <w:rPr>
                <w:rFonts w:ascii="Calibri" w:hAnsi="Calibri"/>
                <w:szCs w:val="22"/>
              </w:rPr>
            </w:pPr>
            <w:r w:rsidRPr="00DC694C">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C694C" w:rsidRPr="00DC694C" w14:paraId="311D78EF" w14:textId="77777777" w:rsidTr="00B376FB">
        <w:trPr>
          <w:jc w:val="center"/>
        </w:trPr>
        <w:tc>
          <w:tcPr>
            <w:tcW w:w="230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5F3CC5" w:rsidRPr="00DC694C" w:rsidRDefault="005F3CC5">
            <w:pPr>
              <w:rPr>
                <w:rFonts w:ascii="Calibri" w:hAnsi="Calibri"/>
                <w:b/>
                <w:szCs w:val="22"/>
              </w:rPr>
            </w:pPr>
            <w:r w:rsidRPr="00DC694C">
              <w:rPr>
                <w:rFonts w:ascii="Calibri" w:hAnsi="Calibri"/>
                <w:b/>
                <w:szCs w:val="22"/>
              </w:rPr>
              <w:t>Date Inspected:</w:t>
            </w:r>
          </w:p>
        </w:tc>
        <w:tc>
          <w:tcPr>
            <w:tcW w:w="114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D172F5" w14:textId="273669BD" w:rsidR="005F3CC5" w:rsidRPr="00DC694C" w:rsidRDefault="00D60182" w:rsidP="002C6277">
            <w:pPr>
              <w:rPr>
                <w:rFonts w:ascii="Calibri" w:hAnsi="Calibri"/>
                <w:szCs w:val="22"/>
              </w:rPr>
            </w:pPr>
            <w:r w:rsidRPr="00DC694C">
              <w:rPr>
                <w:rFonts w:ascii="Calibri" w:hAnsi="Calibri"/>
                <w:szCs w:val="22"/>
              </w:rPr>
              <w:t>24/8/23</w:t>
            </w:r>
          </w:p>
        </w:tc>
        <w:tc>
          <w:tcPr>
            <w:tcW w:w="137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822573" w14:textId="7539A642" w:rsidR="005F3CC5" w:rsidRPr="00DC694C" w:rsidRDefault="005F3CC5" w:rsidP="005F3CC5">
            <w:pPr>
              <w:jc w:val="center"/>
              <w:rPr>
                <w:rFonts w:ascii="Calibri" w:hAnsi="Calibri"/>
                <w:b/>
                <w:bCs/>
                <w:szCs w:val="22"/>
              </w:rPr>
            </w:pPr>
            <w:r w:rsidRPr="00DC694C">
              <w:rPr>
                <w:rFonts w:ascii="Calibri" w:hAnsi="Calibri"/>
                <w:b/>
                <w:bCs/>
                <w:szCs w:val="22"/>
              </w:rPr>
              <w:t>Site Notice:</w:t>
            </w:r>
          </w:p>
        </w:tc>
        <w:tc>
          <w:tcPr>
            <w:tcW w:w="16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B1B066A" w:rsidR="005F3CC5" w:rsidRPr="00DC694C" w:rsidRDefault="00CF2377" w:rsidP="00B376FB">
            <w:pPr>
              <w:rPr>
                <w:rFonts w:ascii="Calibri" w:hAnsi="Calibri"/>
                <w:szCs w:val="22"/>
              </w:rPr>
            </w:pPr>
            <w:r>
              <w:rPr>
                <w:rFonts w:ascii="Calibri" w:hAnsi="Calibri"/>
                <w:szCs w:val="22"/>
              </w:rPr>
              <w:t>14</w:t>
            </w:r>
            <w:r w:rsidR="00B376FB">
              <w:rPr>
                <w:rFonts w:ascii="Calibri" w:hAnsi="Calibri"/>
                <w:szCs w:val="22"/>
              </w:rPr>
              <w:t>/2/25</w:t>
            </w:r>
          </w:p>
        </w:tc>
        <w:tc>
          <w:tcPr>
            <w:tcW w:w="3513"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5F3CC5" w:rsidRPr="00DC694C" w:rsidRDefault="005F3CC5">
            <w:pPr>
              <w:rPr>
                <w:rFonts w:ascii="Calibri" w:hAnsi="Calibri"/>
                <w:szCs w:val="22"/>
              </w:rPr>
            </w:pPr>
          </w:p>
        </w:tc>
      </w:tr>
      <w:tr w:rsidR="00DC694C" w:rsidRPr="00DC694C" w14:paraId="03FA8232" w14:textId="77777777" w:rsidTr="00213937">
        <w:trPr>
          <w:jc w:val="center"/>
        </w:trPr>
        <w:tc>
          <w:tcPr>
            <w:tcW w:w="230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C694C" w:rsidRDefault="00D2449B">
            <w:pPr>
              <w:rPr>
                <w:rFonts w:ascii="Calibri" w:hAnsi="Calibri"/>
                <w:b/>
                <w:szCs w:val="22"/>
              </w:rPr>
            </w:pPr>
            <w:r w:rsidRPr="00DC694C">
              <w:rPr>
                <w:rFonts w:ascii="Calibri" w:hAnsi="Calibri"/>
                <w:b/>
                <w:szCs w:val="22"/>
              </w:rPr>
              <w:t>Officer</w:t>
            </w:r>
            <w:r w:rsidR="004A5EA9" w:rsidRPr="00DC694C">
              <w:rPr>
                <w:rFonts w:ascii="Calibri" w:hAnsi="Calibri"/>
                <w:b/>
                <w:szCs w:val="22"/>
              </w:rPr>
              <w:t>:</w:t>
            </w:r>
          </w:p>
        </w:tc>
        <w:tc>
          <w:tcPr>
            <w:tcW w:w="415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5118E81" w:rsidR="004A5EA9" w:rsidRPr="00DC694C" w:rsidRDefault="00A4753D" w:rsidP="00811771">
            <w:pPr>
              <w:rPr>
                <w:rFonts w:ascii="Calibri" w:hAnsi="Calibri"/>
                <w:szCs w:val="22"/>
              </w:rPr>
            </w:pPr>
            <w:r w:rsidRPr="00DC694C">
              <w:rPr>
                <w:rFonts w:ascii="Calibri" w:hAnsi="Calibri"/>
                <w:szCs w:val="22"/>
              </w:rPr>
              <w:t>BT</w:t>
            </w:r>
          </w:p>
        </w:tc>
        <w:tc>
          <w:tcPr>
            <w:tcW w:w="3513"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C694C" w:rsidRDefault="004A5EA9">
            <w:pPr>
              <w:rPr>
                <w:rFonts w:ascii="Calibri" w:hAnsi="Calibri"/>
                <w:szCs w:val="22"/>
              </w:rPr>
            </w:pPr>
          </w:p>
        </w:tc>
      </w:tr>
      <w:tr w:rsidR="00DC694C" w:rsidRPr="00DC694C" w14:paraId="4B874D58" w14:textId="77777777" w:rsidTr="00213937">
        <w:trPr>
          <w:jc w:val="center"/>
        </w:trPr>
        <w:tc>
          <w:tcPr>
            <w:tcW w:w="645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C694C" w:rsidRDefault="004A5EA9" w:rsidP="004A5EA9">
            <w:pPr>
              <w:rPr>
                <w:rFonts w:ascii="Calibri" w:hAnsi="Calibri"/>
                <w:b/>
                <w:szCs w:val="22"/>
              </w:rPr>
            </w:pPr>
            <w:r w:rsidRPr="00DC694C">
              <w:rPr>
                <w:rFonts w:ascii="Calibri" w:hAnsi="Calibri"/>
                <w:b/>
                <w:szCs w:val="22"/>
              </w:rPr>
              <w:t xml:space="preserve">DELEGATED ITEM FILE REPORT: </w:t>
            </w:r>
          </w:p>
        </w:tc>
        <w:tc>
          <w:tcPr>
            <w:tcW w:w="351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441CA15A" w:rsidR="004A5EA9" w:rsidRPr="00DC694C" w:rsidRDefault="00B376FB" w:rsidP="002A01CF">
            <w:pPr>
              <w:jc w:val="center"/>
              <w:rPr>
                <w:rFonts w:ascii="Calibri" w:hAnsi="Calibri"/>
                <w:b/>
                <w:szCs w:val="22"/>
              </w:rPr>
            </w:pPr>
            <w:r>
              <w:rPr>
                <w:rFonts w:ascii="Calibri" w:hAnsi="Calibri"/>
                <w:b/>
                <w:szCs w:val="22"/>
              </w:rPr>
              <w:t>APPROVAL</w:t>
            </w:r>
          </w:p>
        </w:tc>
      </w:tr>
      <w:tr w:rsidR="00DC694C" w:rsidRPr="00DC694C" w14:paraId="7813B96A" w14:textId="77777777" w:rsidTr="00213937">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C694C" w:rsidRDefault="007E0D23" w:rsidP="007E0D23">
            <w:pPr>
              <w:tabs>
                <w:tab w:val="left" w:pos="4007"/>
              </w:tabs>
              <w:rPr>
                <w:rFonts w:ascii="Calibri" w:hAnsi="Calibri"/>
                <w:b/>
                <w:szCs w:val="22"/>
              </w:rPr>
            </w:pPr>
            <w:r w:rsidRPr="00DC694C">
              <w:rPr>
                <w:rFonts w:ascii="Calibri" w:hAnsi="Calibri"/>
                <w:b/>
                <w:szCs w:val="22"/>
              </w:rPr>
              <w:tab/>
            </w:r>
          </w:p>
        </w:tc>
      </w:tr>
      <w:tr w:rsidR="00DC694C" w:rsidRPr="00DC694C" w14:paraId="58F5F758" w14:textId="77777777" w:rsidTr="00213937">
        <w:trPr>
          <w:jc w:val="center"/>
        </w:trPr>
        <w:tc>
          <w:tcPr>
            <w:tcW w:w="295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C694C" w:rsidRDefault="004A5EA9" w:rsidP="00A95D89">
            <w:pPr>
              <w:rPr>
                <w:rFonts w:ascii="Calibri" w:hAnsi="Calibri"/>
                <w:b/>
                <w:szCs w:val="22"/>
              </w:rPr>
            </w:pPr>
            <w:r w:rsidRPr="00DC694C">
              <w:rPr>
                <w:rFonts w:ascii="Calibri" w:hAnsi="Calibri"/>
                <w:b/>
                <w:szCs w:val="22"/>
              </w:rPr>
              <w:t xml:space="preserve">Development </w:t>
            </w:r>
            <w:r w:rsidR="00A95D89" w:rsidRPr="00DC694C">
              <w:rPr>
                <w:rFonts w:ascii="Calibri" w:hAnsi="Calibri"/>
                <w:b/>
                <w:szCs w:val="22"/>
              </w:rPr>
              <w:t>Description</w:t>
            </w:r>
            <w:r w:rsidRPr="00DC694C">
              <w:rPr>
                <w:rFonts w:ascii="Calibri" w:hAnsi="Calibri"/>
                <w:b/>
                <w:szCs w:val="22"/>
              </w:rPr>
              <w:t>:</w:t>
            </w:r>
          </w:p>
        </w:tc>
        <w:tc>
          <w:tcPr>
            <w:tcW w:w="700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B54B074" w:rsidR="004A5EA9" w:rsidRPr="00DC694C" w:rsidRDefault="00B376FB">
            <w:pPr>
              <w:rPr>
                <w:rFonts w:ascii="Calibri" w:hAnsi="Calibri"/>
                <w:bCs/>
                <w:szCs w:val="22"/>
              </w:rPr>
            </w:pPr>
            <w:r w:rsidRPr="00B376FB">
              <w:rPr>
                <w:rFonts w:ascii="Calibri" w:hAnsi="Calibri"/>
                <w:bCs/>
                <w:szCs w:val="22"/>
              </w:rPr>
              <w:t>Conversion of and extension of agricultural building to one self-build two-bedroom dwelling and formation of residential curtilage (resubmission of 3/2024/0674).</w:t>
            </w:r>
          </w:p>
        </w:tc>
      </w:tr>
      <w:tr w:rsidR="00DC694C" w:rsidRPr="00DC694C" w14:paraId="52988241" w14:textId="77777777" w:rsidTr="00213937">
        <w:trPr>
          <w:jc w:val="center"/>
        </w:trPr>
        <w:tc>
          <w:tcPr>
            <w:tcW w:w="295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C694C" w:rsidRDefault="002A01CF">
            <w:pPr>
              <w:rPr>
                <w:rFonts w:ascii="Calibri" w:hAnsi="Calibri"/>
                <w:b/>
                <w:szCs w:val="22"/>
              </w:rPr>
            </w:pPr>
            <w:r w:rsidRPr="00DC694C">
              <w:rPr>
                <w:rFonts w:ascii="Calibri" w:hAnsi="Calibri"/>
                <w:b/>
                <w:szCs w:val="22"/>
              </w:rPr>
              <w:t>Site Address</w:t>
            </w:r>
            <w:r w:rsidR="00A95D89" w:rsidRPr="00DC694C">
              <w:rPr>
                <w:rFonts w:ascii="Calibri" w:hAnsi="Calibri"/>
                <w:b/>
                <w:szCs w:val="22"/>
              </w:rPr>
              <w:t>/Location</w:t>
            </w:r>
            <w:r w:rsidRPr="00DC694C">
              <w:rPr>
                <w:rFonts w:ascii="Calibri" w:hAnsi="Calibri"/>
                <w:b/>
                <w:szCs w:val="22"/>
              </w:rPr>
              <w:t>:</w:t>
            </w:r>
          </w:p>
        </w:tc>
        <w:tc>
          <w:tcPr>
            <w:tcW w:w="700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731CF9C" w:rsidR="002A01CF" w:rsidRPr="00DC694C" w:rsidRDefault="00745F39" w:rsidP="00A42E82">
            <w:pPr>
              <w:rPr>
                <w:rFonts w:ascii="Calibri" w:hAnsi="Calibri"/>
                <w:szCs w:val="22"/>
              </w:rPr>
            </w:pPr>
            <w:r w:rsidRPr="00DC694C">
              <w:rPr>
                <w:rFonts w:ascii="Calibri" w:hAnsi="Calibri"/>
                <w:szCs w:val="22"/>
              </w:rPr>
              <w:t>Meargill Farm, Holden Lane, Bolton by Bowland, BB7 4LZ.</w:t>
            </w:r>
          </w:p>
        </w:tc>
      </w:tr>
      <w:tr w:rsidR="00DC694C" w:rsidRPr="00DC694C" w14:paraId="3FB99B2E" w14:textId="77777777" w:rsidTr="00213937">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C694C" w:rsidRDefault="007E0D23" w:rsidP="007E0D23">
            <w:pPr>
              <w:tabs>
                <w:tab w:val="left" w:pos="2667"/>
              </w:tabs>
              <w:rPr>
                <w:rFonts w:ascii="Calibri" w:hAnsi="Calibri"/>
                <w:b/>
                <w:szCs w:val="22"/>
              </w:rPr>
            </w:pPr>
            <w:r w:rsidRPr="00DC694C">
              <w:rPr>
                <w:rFonts w:ascii="Calibri" w:hAnsi="Calibri"/>
                <w:b/>
                <w:szCs w:val="22"/>
              </w:rPr>
              <w:tab/>
            </w:r>
          </w:p>
        </w:tc>
      </w:tr>
      <w:tr w:rsidR="00DC694C" w:rsidRPr="00DC694C" w14:paraId="38B2CAC8" w14:textId="77777777" w:rsidTr="00213937">
        <w:trPr>
          <w:jc w:val="center"/>
        </w:trPr>
        <w:tc>
          <w:tcPr>
            <w:tcW w:w="295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C694C" w:rsidRDefault="00C618DB">
            <w:pPr>
              <w:rPr>
                <w:rFonts w:ascii="Calibri" w:hAnsi="Calibri"/>
                <w:b/>
                <w:szCs w:val="22"/>
              </w:rPr>
            </w:pPr>
            <w:r w:rsidRPr="00DC694C">
              <w:rPr>
                <w:rFonts w:ascii="Calibri" w:hAnsi="Calibri"/>
                <w:b/>
                <w:szCs w:val="22"/>
              </w:rPr>
              <w:t xml:space="preserve">CONSULTATIONS: </w:t>
            </w:r>
          </w:p>
        </w:tc>
        <w:tc>
          <w:tcPr>
            <w:tcW w:w="700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C694C" w:rsidRDefault="00C618DB">
            <w:pPr>
              <w:rPr>
                <w:rFonts w:ascii="Calibri" w:hAnsi="Calibri"/>
                <w:b/>
                <w:szCs w:val="22"/>
              </w:rPr>
            </w:pPr>
            <w:r w:rsidRPr="00DC694C">
              <w:rPr>
                <w:rFonts w:ascii="Calibri" w:hAnsi="Calibri"/>
                <w:b/>
                <w:szCs w:val="22"/>
              </w:rPr>
              <w:t>Parish/Town Council</w:t>
            </w:r>
          </w:p>
        </w:tc>
      </w:tr>
      <w:tr w:rsidR="00DC694C" w:rsidRPr="00DC694C" w14:paraId="1BD740FD" w14:textId="77777777" w:rsidTr="00213937">
        <w:trPr>
          <w:jc w:val="center"/>
        </w:trPr>
        <w:tc>
          <w:tcPr>
            <w:tcW w:w="295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0D3254A" w14:textId="19DDF785" w:rsidR="00550337" w:rsidRPr="00DC694C" w:rsidRDefault="006D256A">
            <w:pPr>
              <w:rPr>
                <w:rFonts w:ascii="Calibri" w:hAnsi="Calibri"/>
                <w:b/>
                <w:szCs w:val="22"/>
              </w:rPr>
            </w:pPr>
            <w:r w:rsidRPr="00DC694C">
              <w:rPr>
                <w:rFonts w:ascii="Calibri" w:hAnsi="Calibri"/>
                <w:b/>
                <w:bCs/>
                <w:szCs w:val="22"/>
              </w:rPr>
              <w:t>Bolton-by-Bowland, Gisburn Forest and Sawley Parish Council</w:t>
            </w:r>
            <w:r w:rsidR="00C215E5" w:rsidRPr="00DC694C">
              <w:rPr>
                <w:rFonts w:ascii="Calibri" w:hAnsi="Calibri"/>
                <w:b/>
                <w:szCs w:val="22"/>
              </w:rPr>
              <w:t>:</w:t>
            </w:r>
          </w:p>
        </w:tc>
        <w:tc>
          <w:tcPr>
            <w:tcW w:w="700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4A2E19" w14:textId="04164271" w:rsidR="00550337" w:rsidRPr="00DC694C" w:rsidRDefault="00B376FB">
            <w:pPr>
              <w:rPr>
                <w:rFonts w:ascii="Calibri" w:hAnsi="Calibri"/>
                <w:bCs/>
                <w:szCs w:val="22"/>
              </w:rPr>
            </w:pPr>
            <w:r>
              <w:rPr>
                <w:rFonts w:ascii="Calibri" w:hAnsi="Calibri"/>
                <w:bCs/>
                <w:szCs w:val="22"/>
              </w:rPr>
              <w:t>Consulted 10/12/24 – no response received.</w:t>
            </w:r>
          </w:p>
        </w:tc>
      </w:tr>
      <w:tr w:rsidR="00DC694C" w:rsidRPr="00DC694C" w14:paraId="639E958B" w14:textId="77777777" w:rsidTr="00213937">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C694C" w:rsidRDefault="00C618DB">
            <w:pPr>
              <w:rPr>
                <w:rFonts w:ascii="Calibri" w:hAnsi="Calibri"/>
                <w:bCs/>
                <w:szCs w:val="22"/>
              </w:rPr>
            </w:pPr>
          </w:p>
        </w:tc>
      </w:tr>
      <w:tr w:rsidR="00DC694C" w:rsidRPr="00DC694C" w14:paraId="5C2B7839" w14:textId="77777777" w:rsidTr="00213937">
        <w:trPr>
          <w:jc w:val="center"/>
        </w:trPr>
        <w:tc>
          <w:tcPr>
            <w:tcW w:w="295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C694C" w:rsidRDefault="00C618DB" w:rsidP="00C618DB">
            <w:pPr>
              <w:rPr>
                <w:rFonts w:ascii="Calibri" w:hAnsi="Calibri"/>
                <w:b/>
                <w:szCs w:val="22"/>
              </w:rPr>
            </w:pPr>
            <w:r w:rsidRPr="00DC694C">
              <w:rPr>
                <w:rFonts w:ascii="Calibri" w:hAnsi="Calibri"/>
                <w:b/>
                <w:szCs w:val="22"/>
              </w:rPr>
              <w:t xml:space="preserve">CONSULTATIONS: </w:t>
            </w:r>
          </w:p>
        </w:tc>
        <w:tc>
          <w:tcPr>
            <w:tcW w:w="700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C694C" w:rsidRDefault="00C618DB" w:rsidP="00C618DB">
            <w:pPr>
              <w:rPr>
                <w:rFonts w:ascii="Calibri" w:hAnsi="Calibri"/>
                <w:b/>
                <w:szCs w:val="22"/>
              </w:rPr>
            </w:pPr>
            <w:r w:rsidRPr="00DC694C">
              <w:rPr>
                <w:rFonts w:ascii="Calibri" w:hAnsi="Calibri"/>
                <w:b/>
                <w:szCs w:val="22"/>
              </w:rPr>
              <w:t>Highways/Water Authority/Other Bodies</w:t>
            </w:r>
          </w:p>
        </w:tc>
      </w:tr>
      <w:tr w:rsidR="00DC694C" w:rsidRPr="00DC694C" w14:paraId="786DB357" w14:textId="77777777" w:rsidTr="00213937">
        <w:trPr>
          <w:jc w:val="center"/>
        </w:trPr>
        <w:tc>
          <w:tcPr>
            <w:tcW w:w="295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FC2D603" w14:textId="4664E45C" w:rsidR="006D256A" w:rsidRPr="00DC694C" w:rsidRDefault="006D256A" w:rsidP="00C618DB">
            <w:pPr>
              <w:rPr>
                <w:rFonts w:ascii="Calibri" w:hAnsi="Calibri"/>
                <w:b/>
                <w:szCs w:val="22"/>
              </w:rPr>
            </w:pPr>
            <w:r w:rsidRPr="00DC694C">
              <w:rPr>
                <w:rFonts w:ascii="Calibri" w:hAnsi="Calibri"/>
                <w:b/>
                <w:bCs/>
                <w:szCs w:val="22"/>
              </w:rPr>
              <w:t>LCC Highways:</w:t>
            </w:r>
          </w:p>
        </w:tc>
        <w:tc>
          <w:tcPr>
            <w:tcW w:w="700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98FEA4" w14:textId="0A8FF6F9" w:rsidR="006D256A" w:rsidRPr="00DC694C" w:rsidRDefault="006D256A" w:rsidP="00C618DB">
            <w:pPr>
              <w:rPr>
                <w:rFonts w:ascii="Calibri" w:hAnsi="Calibri"/>
                <w:bCs/>
                <w:szCs w:val="22"/>
              </w:rPr>
            </w:pPr>
            <w:r w:rsidRPr="00DC694C">
              <w:rPr>
                <w:rFonts w:ascii="Calibri" w:hAnsi="Calibri"/>
                <w:bCs/>
                <w:szCs w:val="22"/>
              </w:rPr>
              <w:t>No objections</w:t>
            </w:r>
            <w:r w:rsidR="00D60182" w:rsidRPr="00DC694C">
              <w:rPr>
                <w:rFonts w:ascii="Calibri" w:hAnsi="Calibri"/>
                <w:bCs/>
                <w:szCs w:val="22"/>
              </w:rPr>
              <w:t xml:space="preserve"> subject to conditions.</w:t>
            </w:r>
          </w:p>
        </w:tc>
      </w:tr>
      <w:tr w:rsidR="00DC694C" w:rsidRPr="00DC694C" w14:paraId="2BA40AD9" w14:textId="77777777" w:rsidTr="00213937">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C109DB" w14:textId="77777777" w:rsidR="00D60182" w:rsidRPr="00DC694C" w:rsidRDefault="00D60182" w:rsidP="00C618DB">
            <w:pPr>
              <w:rPr>
                <w:rFonts w:ascii="Calibri" w:hAnsi="Calibri"/>
                <w:bCs/>
                <w:szCs w:val="22"/>
              </w:rPr>
            </w:pPr>
          </w:p>
        </w:tc>
      </w:tr>
      <w:tr w:rsidR="00DC694C" w:rsidRPr="00DC694C" w14:paraId="4902AD68" w14:textId="77777777" w:rsidTr="00213937">
        <w:trPr>
          <w:jc w:val="center"/>
        </w:trPr>
        <w:tc>
          <w:tcPr>
            <w:tcW w:w="295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7D352B" w14:textId="2D428B8F" w:rsidR="00D60182" w:rsidRPr="00DC694C" w:rsidRDefault="00D60182" w:rsidP="00C618DB">
            <w:pPr>
              <w:rPr>
                <w:rFonts w:ascii="Calibri" w:hAnsi="Calibri"/>
                <w:b/>
                <w:bCs/>
                <w:szCs w:val="22"/>
              </w:rPr>
            </w:pPr>
            <w:r w:rsidRPr="00DC694C">
              <w:rPr>
                <w:rFonts w:ascii="Calibri" w:hAnsi="Calibri"/>
                <w:b/>
                <w:bCs/>
                <w:szCs w:val="22"/>
              </w:rPr>
              <w:t xml:space="preserve">LCC </w:t>
            </w:r>
            <w:r w:rsidR="00E302F5" w:rsidRPr="00DC694C">
              <w:rPr>
                <w:rFonts w:ascii="Calibri" w:hAnsi="Calibri"/>
                <w:b/>
                <w:bCs/>
                <w:szCs w:val="22"/>
              </w:rPr>
              <w:t>PROW</w:t>
            </w:r>
            <w:r w:rsidRPr="00DC694C">
              <w:rPr>
                <w:rFonts w:ascii="Calibri" w:hAnsi="Calibri"/>
                <w:b/>
                <w:bCs/>
                <w:szCs w:val="22"/>
              </w:rPr>
              <w:t>:</w:t>
            </w:r>
          </w:p>
        </w:tc>
        <w:tc>
          <w:tcPr>
            <w:tcW w:w="700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6D953A" w14:textId="6CB177BC" w:rsidR="00D60182" w:rsidRPr="00DC694C" w:rsidRDefault="00B376FB" w:rsidP="00C618DB">
            <w:pPr>
              <w:rPr>
                <w:rFonts w:ascii="Calibri" w:hAnsi="Calibri"/>
                <w:bCs/>
                <w:szCs w:val="22"/>
              </w:rPr>
            </w:pPr>
            <w:r>
              <w:rPr>
                <w:rFonts w:ascii="Calibri" w:hAnsi="Calibri"/>
                <w:bCs/>
                <w:szCs w:val="22"/>
              </w:rPr>
              <w:t>No objections subject to adherence with standing advice.</w:t>
            </w:r>
          </w:p>
        </w:tc>
      </w:tr>
      <w:tr w:rsidR="00DC694C" w:rsidRPr="00DC694C" w14:paraId="1A6BE245" w14:textId="77777777" w:rsidTr="008D052A">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76EA2E4" w14:textId="77777777" w:rsidR="00405F35" w:rsidRPr="00DC694C" w:rsidRDefault="00405F35" w:rsidP="00C618DB">
            <w:pPr>
              <w:rPr>
                <w:rFonts w:ascii="Calibri" w:hAnsi="Calibri"/>
                <w:bCs/>
                <w:szCs w:val="22"/>
              </w:rPr>
            </w:pPr>
          </w:p>
        </w:tc>
      </w:tr>
      <w:tr w:rsidR="00DC694C" w:rsidRPr="00DC694C" w14:paraId="59C6BFBE" w14:textId="77777777" w:rsidTr="00213937">
        <w:trPr>
          <w:jc w:val="center"/>
        </w:trPr>
        <w:tc>
          <w:tcPr>
            <w:tcW w:w="295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E4DA1AD" w14:textId="777C98DC" w:rsidR="00405F35" w:rsidRPr="00DC694C" w:rsidRDefault="00405F35" w:rsidP="00C618DB">
            <w:pPr>
              <w:rPr>
                <w:rFonts w:ascii="Calibri" w:hAnsi="Calibri"/>
                <w:b/>
                <w:bCs/>
                <w:szCs w:val="22"/>
              </w:rPr>
            </w:pPr>
            <w:r w:rsidRPr="00DC694C">
              <w:rPr>
                <w:rFonts w:ascii="Calibri" w:hAnsi="Calibri"/>
                <w:b/>
                <w:bCs/>
                <w:szCs w:val="22"/>
              </w:rPr>
              <w:t xml:space="preserve">RVBC Countryside: </w:t>
            </w:r>
          </w:p>
        </w:tc>
        <w:tc>
          <w:tcPr>
            <w:tcW w:w="700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406DF3" w14:textId="0CABE032" w:rsidR="00405F35" w:rsidRPr="00DC694C" w:rsidRDefault="00CC44B0" w:rsidP="00C618DB">
            <w:pPr>
              <w:rPr>
                <w:rFonts w:ascii="Calibri" w:hAnsi="Calibri"/>
                <w:bCs/>
                <w:szCs w:val="22"/>
              </w:rPr>
            </w:pPr>
            <w:r w:rsidRPr="00DC694C">
              <w:rPr>
                <w:rFonts w:ascii="Calibri" w:hAnsi="Calibri"/>
                <w:bCs/>
                <w:szCs w:val="22"/>
              </w:rPr>
              <w:t>No objections.</w:t>
            </w:r>
          </w:p>
        </w:tc>
      </w:tr>
      <w:tr w:rsidR="00DC694C" w:rsidRPr="00DC694C" w14:paraId="62663AAF" w14:textId="77777777" w:rsidTr="00213937">
        <w:trPr>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B20A6D1" w:rsidR="00C0704D" w:rsidRPr="00DC694C" w:rsidRDefault="00C0704D" w:rsidP="00D74711">
            <w:pPr>
              <w:rPr>
                <w:rFonts w:ascii="Calibri" w:hAnsi="Calibri"/>
                <w:szCs w:val="22"/>
              </w:rPr>
            </w:pPr>
          </w:p>
        </w:tc>
      </w:tr>
      <w:tr w:rsidR="00DC694C" w:rsidRPr="00DC694C" w14:paraId="29EBDA1F" w14:textId="77777777" w:rsidTr="00213937">
        <w:trPr>
          <w:jc w:val="center"/>
        </w:trPr>
        <w:tc>
          <w:tcPr>
            <w:tcW w:w="295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DC694C" w:rsidRDefault="00C0704D" w:rsidP="00C618DB">
            <w:pPr>
              <w:rPr>
                <w:rFonts w:ascii="Calibri" w:hAnsi="Calibri"/>
                <w:b/>
                <w:szCs w:val="22"/>
              </w:rPr>
            </w:pPr>
            <w:r w:rsidRPr="00DC694C">
              <w:rPr>
                <w:rFonts w:ascii="Calibri" w:hAnsi="Calibri"/>
                <w:b/>
                <w:szCs w:val="22"/>
              </w:rPr>
              <w:t xml:space="preserve">CONSULTATIONS: </w:t>
            </w:r>
          </w:p>
        </w:tc>
        <w:tc>
          <w:tcPr>
            <w:tcW w:w="700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DC694C" w:rsidRDefault="00C0704D" w:rsidP="00C618DB">
            <w:pPr>
              <w:rPr>
                <w:rFonts w:ascii="Calibri" w:hAnsi="Calibri"/>
                <w:b/>
                <w:szCs w:val="22"/>
              </w:rPr>
            </w:pPr>
            <w:r w:rsidRPr="00DC694C">
              <w:rPr>
                <w:rFonts w:ascii="Calibri" w:hAnsi="Calibri"/>
                <w:b/>
                <w:szCs w:val="22"/>
              </w:rPr>
              <w:t>Additional Representations.</w:t>
            </w:r>
          </w:p>
        </w:tc>
      </w:tr>
      <w:tr w:rsidR="00DC694C" w:rsidRPr="00DC694C" w14:paraId="3999C1CA" w14:textId="77777777" w:rsidTr="00213937">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ED68A9C" w:rsidR="00C215E5" w:rsidRPr="00DC694C" w:rsidRDefault="00D112CD" w:rsidP="006D256A">
            <w:pPr>
              <w:rPr>
                <w:rFonts w:ascii="Calibri" w:hAnsi="Calibri"/>
                <w:szCs w:val="22"/>
              </w:rPr>
            </w:pPr>
            <w:r w:rsidRPr="00DC694C">
              <w:rPr>
                <w:rFonts w:ascii="Calibri" w:hAnsi="Calibri"/>
                <w:szCs w:val="22"/>
              </w:rPr>
              <w:t>None.</w:t>
            </w:r>
          </w:p>
        </w:tc>
      </w:tr>
      <w:tr w:rsidR="00DC694C" w:rsidRPr="00DC694C" w14:paraId="1CDFA4C3" w14:textId="77777777" w:rsidTr="00213937">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C694C" w:rsidRDefault="00C0704D">
            <w:pPr>
              <w:rPr>
                <w:rFonts w:ascii="Calibri" w:hAnsi="Calibri"/>
                <w:szCs w:val="22"/>
              </w:rPr>
            </w:pPr>
          </w:p>
        </w:tc>
      </w:tr>
      <w:tr w:rsidR="00DC694C" w:rsidRPr="00DC694C" w14:paraId="55EAB664" w14:textId="77777777" w:rsidTr="00213937">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C694C" w:rsidRDefault="00C0704D">
            <w:pPr>
              <w:rPr>
                <w:rFonts w:ascii="Calibri" w:hAnsi="Calibri"/>
                <w:b/>
                <w:szCs w:val="22"/>
              </w:rPr>
            </w:pPr>
            <w:r w:rsidRPr="00DC694C">
              <w:rPr>
                <w:rFonts w:ascii="Calibri" w:hAnsi="Calibri"/>
                <w:b/>
                <w:szCs w:val="22"/>
              </w:rPr>
              <w:t>RELEVANT POLICIES AND SITE PLANNING HISTORY:</w:t>
            </w:r>
          </w:p>
        </w:tc>
      </w:tr>
      <w:tr w:rsidR="00DC694C" w:rsidRPr="00DC694C" w14:paraId="421609D9" w14:textId="77777777" w:rsidTr="00213937">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C694C" w:rsidRDefault="00C0704D" w:rsidP="00A63D55">
            <w:pPr>
              <w:pStyle w:val="PLANNING"/>
              <w:rPr>
                <w:rFonts w:ascii="Calibri" w:hAnsi="Calibri"/>
                <w:b/>
                <w:bCs/>
                <w:szCs w:val="22"/>
              </w:rPr>
            </w:pPr>
            <w:r w:rsidRPr="00DC694C">
              <w:rPr>
                <w:rFonts w:ascii="Calibri" w:hAnsi="Calibri"/>
                <w:b/>
                <w:bCs/>
                <w:szCs w:val="22"/>
              </w:rPr>
              <w:t>Ribble Valley Core Strategy:</w:t>
            </w:r>
          </w:p>
          <w:p w14:paraId="1DF6E328" w14:textId="77777777" w:rsidR="00C0704D" w:rsidRPr="00DC694C" w:rsidRDefault="00C0704D" w:rsidP="00C0704D">
            <w:pPr>
              <w:rPr>
                <w:rFonts w:ascii="Calibri" w:hAnsi="Calibri"/>
                <w:b/>
                <w:szCs w:val="22"/>
              </w:rPr>
            </w:pPr>
          </w:p>
          <w:p w14:paraId="7C72046A" w14:textId="3BE5D4AE" w:rsidR="00745F39" w:rsidRPr="00DC694C" w:rsidRDefault="00745F39" w:rsidP="00745F39">
            <w:pPr>
              <w:overflowPunct/>
              <w:textAlignment w:val="auto"/>
              <w:rPr>
                <w:rFonts w:ascii="Calibri" w:hAnsi="Calibri"/>
                <w:bCs/>
                <w:szCs w:val="22"/>
              </w:rPr>
            </w:pPr>
            <w:r w:rsidRPr="00DC694C">
              <w:rPr>
                <w:rFonts w:ascii="Calibri" w:hAnsi="Calibri"/>
                <w:bCs/>
                <w:szCs w:val="22"/>
              </w:rPr>
              <w:t>Key Statement DS1</w:t>
            </w:r>
            <w:r w:rsidR="00123A15" w:rsidRPr="00DC694C">
              <w:rPr>
                <w:rFonts w:ascii="Calibri" w:hAnsi="Calibri"/>
                <w:bCs/>
                <w:szCs w:val="22"/>
              </w:rPr>
              <w:t xml:space="preserve">: </w:t>
            </w:r>
            <w:r w:rsidRPr="00DC694C">
              <w:rPr>
                <w:rFonts w:ascii="Calibri" w:hAnsi="Calibri"/>
                <w:bCs/>
                <w:szCs w:val="22"/>
              </w:rPr>
              <w:t xml:space="preserve">Development Strategy </w:t>
            </w:r>
          </w:p>
          <w:p w14:paraId="3D2061F3" w14:textId="214C8913" w:rsidR="00745F39" w:rsidRPr="00DC694C" w:rsidRDefault="00745F39" w:rsidP="00745F39">
            <w:pPr>
              <w:overflowPunct/>
              <w:textAlignment w:val="auto"/>
              <w:rPr>
                <w:rFonts w:ascii="Calibri" w:hAnsi="Calibri"/>
                <w:bCs/>
                <w:szCs w:val="22"/>
              </w:rPr>
            </w:pPr>
            <w:r w:rsidRPr="00DC694C">
              <w:rPr>
                <w:rFonts w:ascii="Calibri" w:hAnsi="Calibri"/>
                <w:bCs/>
                <w:szCs w:val="22"/>
              </w:rPr>
              <w:t>Key Statement DS2</w:t>
            </w:r>
            <w:r w:rsidR="00123A15" w:rsidRPr="00DC694C">
              <w:rPr>
                <w:rFonts w:ascii="Calibri" w:hAnsi="Calibri"/>
                <w:bCs/>
                <w:szCs w:val="22"/>
              </w:rPr>
              <w:t xml:space="preserve">: </w:t>
            </w:r>
            <w:r w:rsidRPr="00DC694C">
              <w:rPr>
                <w:rFonts w:ascii="Calibri" w:hAnsi="Calibri"/>
                <w:bCs/>
                <w:szCs w:val="22"/>
              </w:rPr>
              <w:t>Presumption in Favour of Sustainable Development</w:t>
            </w:r>
          </w:p>
          <w:p w14:paraId="1E5A8278" w14:textId="2951AA76" w:rsidR="00745F39" w:rsidRPr="00DC694C" w:rsidRDefault="00745F39" w:rsidP="00745F39">
            <w:pPr>
              <w:overflowPunct/>
              <w:textAlignment w:val="auto"/>
              <w:rPr>
                <w:rFonts w:ascii="Calibri" w:hAnsi="Calibri"/>
                <w:bCs/>
                <w:szCs w:val="22"/>
              </w:rPr>
            </w:pPr>
            <w:r w:rsidRPr="00DC694C">
              <w:rPr>
                <w:rFonts w:ascii="Calibri" w:hAnsi="Calibri"/>
                <w:bCs/>
                <w:szCs w:val="22"/>
              </w:rPr>
              <w:t>Key Statement EN2</w:t>
            </w:r>
            <w:r w:rsidR="00123A15" w:rsidRPr="00DC694C">
              <w:rPr>
                <w:rFonts w:ascii="Calibri" w:hAnsi="Calibri"/>
                <w:bCs/>
                <w:szCs w:val="22"/>
              </w:rPr>
              <w:t xml:space="preserve">: </w:t>
            </w:r>
            <w:r w:rsidRPr="00DC694C">
              <w:rPr>
                <w:rFonts w:ascii="Calibri" w:hAnsi="Calibri"/>
                <w:bCs/>
                <w:szCs w:val="22"/>
              </w:rPr>
              <w:t>Landscape</w:t>
            </w:r>
          </w:p>
          <w:p w14:paraId="21F448A1" w14:textId="77C9882B" w:rsidR="00D60182" w:rsidRPr="00DC694C" w:rsidRDefault="00D60182" w:rsidP="00745F39">
            <w:pPr>
              <w:overflowPunct/>
              <w:textAlignment w:val="auto"/>
              <w:rPr>
                <w:rFonts w:ascii="Calibri" w:hAnsi="Calibri"/>
                <w:bCs/>
                <w:szCs w:val="22"/>
              </w:rPr>
            </w:pPr>
            <w:r w:rsidRPr="00DC694C">
              <w:rPr>
                <w:rFonts w:ascii="Calibri" w:hAnsi="Calibri"/>
                <w:bCs/>
                <w:szCs w:val="22"/>
              </w:rPr>
              <w:t>Key Statement DMI2</w:t>
            </w:r>
            <w:r w:rsidR="00123A15" w:rsidRPr="00DC694C">
              <w:rPr>
                <w:rFonts w:ascii="Calibri" w:hAnsi="Calibri"/>
                <w:bCs/>
                <w:szCs w:val="22"/>
              </w:rPr>
              <w:t xml:space="preserve">: </w:t>
            </w:r>
            <w:r w:rsidRPr="00DC694C">
              <w:rPr>
                <w:rFonts w:ascii="Calibri" w:hAnsi="Calibri"/>
                <w:bCs/>
                <w:szCs w:val="22"/>
              </w:rPr>
              <w:t>Transport Considerations</w:t>
            </w:r>
          </w:p>
          <w:p w14:paraId="114BEB3F" w14:textId="42CEFC01" w:rsidR="00745F39" w:rsidRPr="00DC694C" w:rsidRDefault="00745F39" w:rsidP="00745F39">
            <w:pPr>
              <w:overflowPunct/>
              <w:textAlignment w:val="auto"/>
              <w:rPr>
                <w:rFonts w:ascii="Calibri" w:hAnsi="Calibri"/>
                <w:bCs/>
                <w:szCs w:val="22"/>
              </w:rPr>
            </w:pPr>
            <w:r w:rsidRPr="00DC694C">
              <w:rPr>
                <w:rFonts w:ascii="Calibri" w:hAnsi="Calibri"/>
                <w:bCs/>
                <w:szCs w:val="22"/>
              </w:rPr>
              <w:t>Policy DMG1</w:t>
            </w:r>
            <w:r w:rsidR="00123A15" w:rsidRPr="00DC694C">
              <w:rPr>
                <w:rFonts w:ascii="Calibri" w:hAnsi="Calibri"/>
                <w:bCs/>
                <w:szCs w:val="22"/>
              </w:rPr>
              <w:t xml:space="preserve">: </w:t>
            </w:r>
            <w:r w:rsidRPr="00DC694C">
              <w:rPr>
                <w:rFonts w:ascii="Calibri" w:hAnsi="Calibri"/>
                <w:bCs/>
                <w:szCs w:val="22"/>
              </w:rPr>
              <w:t xml:space="preserve">General Considerations </w:t>
            </w:r>
          </w:p>
          <w:p w14:paraId="288C8576" w14:textId="0CD73800" w:rsidR="00745F39" w:rsidRPr="00DC694C" w:rsidRDefault="00745F39" w:rsidP="00745F39">
            <w:pPr>
              <w:overflowPunct/>
              <w:textAlignment w:val="auto"/>
              <w:rPr>
                <w:rFonts w:ascii="Calibri" w:hAnsi="Calibri"/>
                <w:bCs/>
                <w:szCs w:val="22"/>
              </w:rPr>
            </w:pPr>
            <w:r w:rsidRPr="00DC694C">
              <w:rPr>
                <w:rFonts w:ascii="Calibri" w:hAnsi="Calibri"/>
                <w:bCs/>
                <w:szCs w:val="22"/>
              </w:rPr>
              <w:t>Policy DMG2</w:t>
            </w:r>
            <w:r w:rsidR="00123A15" w:rsidRPr="00DC694C">
              <w:rPr>
                <w:rFonts w:ascii="Calibri" w:hAnsi="Calibri"/>
                <w:bCs/>
                <w:szCs w:val="22"/>
              </w:rPr>
              <w:t xml:space="preserve">: </w:t>
            </w:r>
            <w:r w:rsidRPr="00DC694C">
              <w:rPr>
                <w:rFonts w:ascii="Calibri" w:hAnsi="Calibri"/>
                <w:bCs/>
                <w:szCs w:val="22"/>
              </w:rPr>
              <w:t xml:space="preserve">Strategic Considerations </w:t>
            </w:r>
          </w:p>
          <w:p w14:paraId="4C39EED5" w14:textId="12A91427" w:rsidR="00745F39" w:rsidRPr="00DC694C" w:rsidRDefault="00745F39" w:rsidP="00745F39">
            <w:pPr>
              <w:overflowPunct/>
              <w:textAlignment w:val="auto"/>
              <w:rPr>
                <w:rFonts w:ascii="Calibri" w:hAnsi="Calibri"/>
                <w:bCs/>
                <w:szCs w:val="22"/>
              </w:rPr>
            </w:pPr>
            <w:r w:rsidRPr="00DC694C">
              <w:rPr>
                <w:rFonts w:ascii="Calibri" w:hAnsi="Calibri"/>
                <w:bCs/>
                <w:szCs w:val="22"/>
              </w:rPr>
              <w:t>Policy DMG3</w:t>
            </w:r>
            <w:r w:rsidR="00123A15" w:rsidRPr="00DC694C">
              <w:rPr>
                <w:rFonts w:ascii="Calibri" w:hAnsi="Calibri"/>
                <w:bCs/>
                <w:szCs w:val="22"/>
              </w:rPr>
              <w:t xml:space="preserve">: </w:t>
            </w:r>
            <w:r w:rsidRPr="00DC694C">
              <w:rPr>
                <w:rFonts w:ascii="Calibri" w:hAnsi="Calibri"/>
                <w:bCs/>
                <w:szCs w:val="22"/>
              </w:rPr>
              <w:t>Transport And Mobility</w:t>
            </w:r>
          </w:p>
          <w:p w14:paraId="658C3A18" w14:textId="51D6A40E" w:rsidR="00745F39" w:rsidRPr="00DC694C" w:rsidRDefault="00745F39" w:rsidP="00745F39">
            <w:pPr>
              <w:overflowPunct/>
              <w:textAlignment w:val="auto"/>
              <w:rPr>
                <w:rFonts w:ascii="Calibri" w:hAnsi="Calibri"/>
                <w:bCs/>
                <w:szCs w:val="22"/>
              </w:rPr>
            </w:pPr>
            <w:r w:rsidRPr="00DC694C">
              <w:rPr>
                <w:rFonts w:ascii="Calibri" w:hAnsi="Calibri"/>
                <w:bCs/>
                <w:szCs w:val="22"/>
              </w:rPr>
              <w:t>Policy DME2</w:t>
            </w:r>
            <w:r w:rsidR="00123A15" w:rsidRPr="00DC694C">
              <w:rPr>
                <w:rFonts w:ascii="Calibri" w:hAnsi="Calibri"/>
                <w:bCs/>
                <w:szCs w:val="22"/>
              </w:rPr>
              <w:t xml:space="preserve">: </w:t>
            </w:r>
            <w:r w:rsidRPr="00DC694C">
              <w:rPr>
                <w:rFonts w:ascii="Calibri" w:hAnsi="Calibri"/>
                <w:bCs/>
                <w:szCs w:val="22"/>
              </w:rPr>
              <w:t>Landscape And Townscape Protection</w:t>
            </w:r>
          </w:p>
          <w:p w14:paraId="33697875" w14:textId="3DA63271" w:rsidR="00123A15" w:rsidRPr="00DC694C" w:rsidRDefault="00123A15" w:rsidP="00745F39">
            <w:pPr>
              <w:overflowPunct/>
              <w:textAlignment w:val="auto"/>
              <w:rPr>
                <w:rFonts w:ascii="Calibri" w:hAnsi="Calibri"/>
                <w:bCs/>
                <w:szCs w:val="22"/>
              </w:rPr>
            </w:pPr>
            <w:r w:rsidRPr="00DC694C">
              <w:rPr>
                <w:rFonts w:ascii="Calibri" w:hAnsi="Calibri"/>
                <w:bCs/>
                <w:szCs w:val="22"/>
              </w:rPr>
              <w:t>Policy DME3: Site And Species Protection And Conservation</w:t>
            </w:r>
          </w:p>
          <w:p w14:paraId="46C20166" w14:textId="0E15CA9B" w:rsidR="00123A15" w:rsidRPr="00DC694C" w:rsidRDefault="00123A15" w:rsidP="00745F39">
            <w:pPr>
              <w:overflowPunct/>
              <w:textAlignment w:val="auto"/>
              <w:rPr>
                <w:rFonts w:ascii="Calibri" w:hAnsi="Calibri"/>
                <w:bCs/>
                <w:szCs w:val="22"/>
              </w:rPr>
            </w:pPr>
            <w:r w:rsidRPr="00DC694C">
              <w:rPr>
                <w:rFonts w:ascii="Calibri" w:hAnsi="Calibri"/>
                <w:bCs/>
                <w:szCs w:val="22"/>
              </w:rPr>
              <w:t>Policy DMH3: Dwellings In The Open Countryside &amp; The AONB</w:t>
            </w:r>
          </w:p>
          <w:p w14:paraId="286FBA83" w14:textId="2BFB0750" w:rsidR="00123A15" w:rsidRPr="00DC694C" w:rsidRDefault="00123A15" w:rsidP="00745F39">
            <w:pPr>
              <w:overflowPunct/>
              <w:textAlignment w:val="auto"/>
              <w:rPr>
                <w:rFonts w:ascii="Calibri" w:hAnsi="Calibri"/>
                <w:bCs/>
                <w:szCs w:val="22"/>
              </w:rPr>
            </w:pPr>
            <w:r w:rsidRPr="00DC694C">
              <w:rPr>
                <w:rFonts w:ascii="Calibri" w:hAnsi="Calibri"/>
                <w:bCs/>
                <w:szCs w:val="22"/>
              </w:rPr>
              <w:t>Policy DMH4: The Conversion Of Barns And Other Buildings To Dwellings</w:t>
            </w:r>
          </w:p>
          <w:p w14:paraId="35BBA96E" w14:textId="1D219277" w:rsidR="00123A15" w:rsidRPr="00DC694C" w:rsidRDefault="00123A15" w:rsidP="00745F39">
            <w:pPr>
              <w:overflowPunct/>
              <w:textAlignment w:val="auto"/>
              <w:rPr>
                <w:rFonts w:ascii="Calibri" w:hAnsi="Calibri"/>
                <w:bCs/>
                <w:szCs w:val="22"/>
              </w:rPr>
            </w:pPr>
            <w:r w:rsidRPr="00DC694C">
              <w:rPr>
                <w:rFonts w:ascii="Calibri" w:hAnsi="Calibri"/>
                <w:bCs/>
                <w:szCs w:val="22"/>
              </w:rPr>
              <w:t>Policy DMB5: Footpaths And Bridleways</w:t>
            </w:r>
          </w:p>
          <w:p w14:paraId="4F9D86F4" w14:textId="77777777" w:rsidR="00745F39" w:rsidRPr="00DC694C" w:rsidRDefault="00745F39" w:rsidP="00745F39">
            <w:pPr>
              <w:overflowPunct/>
              <w:textAlignment w:val="auto"/>
              <w:rPr>
                <w:rFonts w:ascii="Calibri" w:hAnsi="Calibri"/>
                <w:bCs/>
                <w:szCs w:val="22"/>
              </w:rPr>
            </w:pPr>
          </w:p>
          <w:p w14:paraId="694F2F7B" w14:textId="77777777" w:rsidR="00745F39" w:rsidRDefault="00745F39" w:rsidP="00745F39">
            <w:pPr>
              <w:overflowPunct/>
              <w:textAlignment w:val="auto"/>
              <w:rPr>
                <w:rFonts w:ascii="Calibri" w:hAnsi="Calibri"/>
                <w:bCs/>
                <w:szCs w:val="22"/>
              </w:rPr>
            </w:pPr>
            <w:r w:rsidRPr="00DC694C">
              <w:rPr>
                <w:rFonts w:ascii="Calibri" w:hAnsi="Calibri"/>
                <w:bCs/>
                <w:szCs w:val="22"/>
              </w:rPr>
              <w:t>National Planning Policy Framework (NPPF)</w:t>
            </w:r>
          </w:p>
          <w:p w14:paraId="65837898" w14:textId="77777777" w:rsidR="008B098C" w:rsidRDefault="008B098C" w:rsidP="00745F39">
            <w:pPr>
              <w:overflowPunct/>
              <w:textAlignment w:val="auto"/>
              <w:rPr>
                <w:rFonts w:ascii="Calibri" w:hAnsi="Calibri"/>
                <w:bCs/>
                <w:szCs w:val="22"/>
              </w:rPr>
            </w:pPr>
          </w:p>
          <w:p w14:paraId="16243982" w14:textId="77777777" w:rsidR="008B098C" w:rsidRDefault="008B098C" w:rsidP="008B098C">
            <w:pPr>
              <w:overflowPunct/>
              <w:textAlignment w:val="auto"/>
              <w:rPr>
                <w:rFonts w:ascii="Calibri" w:hAnsi="Calibri" w:cs="Calibri"/>
                <w:szCs w:val="22"/>
              </w:rPr>
            </w:pPr>
            <w:r w:rsidRPr="003D72FF">
              <w:rPr>
                <w:rFonts w:ascii="Calibri" w:hAnsi="Calibri" w:cs="Calibri"/>
                <w:szCs w:val="22"/>
              </w:rPr>
              <w:t xml:space="preserve">Self-build and Custom Housebuilding Act 2015 </w:t>
            </w:r>
          </w:p>
          <w:p w14:paraId="1ED30628" w14:textId="77777777" w:rsidR="008B098C" w:rsidRDefault="008B098C" w:rsidP="008B098C">
            <w:pPr>
              <w:overflowPunct/>
              <w:textAlignment w:val="auto"/>
              <w:rPr>
                <w:rFonts w:ascii="Calibri" w:hAnsi="Calibri" w:cs="Calibri"/>
                <w:szCs w:val="22"/>
              </w:rPr>
            </w:pPr>
          </w:p>
          <w:p w14:paraId="06BEE0EF" w14:textId="6FB21B6D" w:rsidR="008B098C" w:rsidRPr="0020491A" w:rsidRDefault="008B098C" w:rsidP="008B098C">
            <w:pPr>
              <w:overflowPunct/>
              <w:textAlignment w:val="auto"/>
              <w:rPr>
                <w:rFonts w:ascii="Calibri" w:hAnsi="Calibri" w:cs="Calibri"/>
                <w:szCs w:val="22"/>
              </w:rPr>
            </w:pPr>
            <w:r w:rsidRPr="003D72FF">
              <w:rPr>
                <w:rFonts w:ascii="Calibri" w:hAnsi="Calibri" w:cs="Calibri"/>
                <w:szCs w:val="22"/>
              </w:rPr>
              <w:t>Self-build and Custom Housebuilding PPG (February 2021)</w:t>
            </w:r>
          </w:p>
          <w:p w14:paraId="6C4C318E" w14:textId="77777777" w:rsidR="008542DE" w:rsidRPr="00DC694C" w:rsidRDefault="008542DE" w:rsidP="0022360F">
            <w:pPr>
              <w:overflowPunct/>
              <w:textAlignment w:val="auto"/>
              <w:rPr>
                <w:rFonts w:ascii="Calibri" w:hAnsi="Calibri"/>
                <w:b/>
                <w:szCs w:val="22"/>
              </w:rPr>
            </w:pPr>
          </w:p>
        </w:tc>
      </w:tr>
      <w:tr w:rsidR="00DC694C" w:rsidRPr="00DC694C" w14:paraId="08181FD6" w14:textId="77777777" w:rsidTr="00213937">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2EE6823C" w:rsidR="00C0704D" w:rsidRPr="00DC694C" w:rsidRDefault="00C0704D" w:rsidP="006A71AD">
            <w:pPr>
              <w:pStyle w:val="PLANNING"/>
              <w:rPr>
                <w:rFonts w:ascii="Calibri" w:hAnsi="Calibri"/>
                <w:b/>
                <w:bCs/>
                <w:szCs w:val="22"/>
              </w:rPr>
            </w:pPr>
            <w:r w:rsidRPr="00DC694C">
              <w:rPr>
                <w:rFonts w:ascii="Calibri" w:hAnsi="Calibri"/>
                <w:b/>
                <w:bCs/>
                <w:szCs w:val="22"/>
              </w:rPr>
              <w:lastRenderedPageBreak/>
              <w:t>Relevant Planning History:</w:t>
            </w:r>
          </w:p>
          <w:p w14:paraId="5C1EFCF4" w14:textId="549AAC9C" w:rsidR="000A3226" w:rsidRPr="00DC694C" w:rsidRDefault="000A3226" w:rsidP="006A71AD">
            <w:pPr>
              <w:pStyle w:val="PLANNING"/>
              <w:rPr>
                <w:rFonts w:ascii="Calibri" w:hAnsi="Calibri"/>
                <w:b/>
                <w:bCs/>
                <w:szCs w:val="22"/>
              </w:rPr>
            </w:pPr>
          </w:p>
          <w:p w14:paraId="1D26EAB3" w14:textId="1D1190ED" w:rsidR="00B376FB" w:rsidRDefault="00B376FB" w:rsidP="006A71AD">
            <w:pPr>
              <w:pStyle w:val="PLANNING"/>
              <w:rPr>
                <w:rFonts w:ascii="Calibri" w:hAnsi="Calibri"/>
                <w:b/>
                <w:bCs/>
                <w:szCs w:val="22"/>
              </w:rPr>
            </w:pPr>
            <w:r>
              <w:rPr>
                <w:rFonts w:ascii="Calibri" w:hAnsi="Calibri"/>
                <w:b/>
                <w:bCs/>
                <w:szCs w:val="22"/>
              </w:rPr>
              <w:t>3/2024/0674:</w:t>
            </w:r>
          </w:p>
          <w:p w14:paraId="611B3F58" w14:textId="694E3F0E" w:rsidR="00B376FB" w:rsidRPr="00B376FB" w:rsidRDefault="00B376FB" w:rsidP="006A71AD">
            <w:pPr>
              <w:pStyle w:val="PLANNING"/>
              <w:rPr>
                <w:rFonts w:ascii="Calibri" w:hAnsi="Calibri"/>
                <w:szCs w:val="22"/>
              </w:rPr>
            </w:pPr>
            <w:r w:rsidRPr="00B376FB">
              <w:rPr>
                <w:rFonts w:ascii="Calibri" w:hAnsi="Calibri"/>
                <w:szCs w:val="22"/>
              </w:rPr>
              <w:t>Conversion of and extension of agricultural building to one self-build two-bedroom dwelling and formation of residential curtilage</w:t>
            </w:r>
            <w:r>
              <w:rPr>
                <w:rFonts w:ascii="Calibri" w:hAnsi="Calibri"/>
                <w:szCs w:val="22"/>
              </w:rPr>
              <w:t xml:space="preserve"> (Refused)</w:t>
            </w:r>
          </w:p>
          <w:p w14:paraId="0B0B8A66" w14:textId="77777777" w:rsidR="00B376FB" w:rsidRDefault="00B376FB" w:rsidP="006A71AD">
            <w:pPr>
              <w:pStyle w:val="PLANNING"/>
              <w:rPr>
                <w:rFonts w:ascii="Calibri" w:hAnsi="Calibri"/>
                <w:b/>
                <w:bCs/>
                <w:szCs w:val="22"/>
              </w:rPr>
            </w:pPr>
          </w:p>
          <w:p w14:paraId="18451BE6" w14:textId="79068AE6" w:rsidR="0092755D" w:rsidRPr="00DC694C" w:rsidRDefault="0092755D" w:rsidP="006A71AD">
            <w:pPr>
              <w:pStyle w:val="PLANNING"/>
              <w:rPr>
                <w:rFonts w:ascii="Calibri" w:hAnsi="Calibri"/>
                <w:b/>
                <w:bCs/>
                <w:szCs w:val="22"/>
              </w:rPr>
            </w:pPr>
            <w:r w:rsidRPr="00DC694C">
              <w:rPr>
                <w:rFonts w:ascii="Calibri" w:hAnsi="Calibri"/>
                <w:b/>
                <w:bCs/>
                <w:szCs w:val="22"/>
              </w:rPr>
              <w:t>3/2023/0598:</w:t>
            </w:r>
          </w:p>
          <w:p w14:paraId="47341C9D" w14:textId="2A21ED54" w:rsidR="0092755D" w:rsidRPr="00DC694C" w:rsidRDefault="0092755D" w:rsidP="0092755D">
            <w:pPr>
              <w:pStyle w:val="PLANNING"/>
              <w:rPr>
                <w:rFonts w:ascii="Calibri" w:hAnsi="Calibri"/>
                <w:szCs w:val="22"/>
              </w:rPr>
            </w:pPr>
            <w:r w:rsidRPr="00DC694C">
              <w:rPr>
                <w:rFonts w:ascii="Calibri" w:hAnsi="Calibri"/>
                <w:szCs w:val="22"/>
              </w:rPr>
              <w:t>Proposed conversion of agricultural building to one two-bedroom dwelling (Withdrawn)</w:t>
            </w:r>
          </w:p>
          <w:p w14:paraId="37FCA5F4" w14:textId="77777777" w:rsidR="0092755D" w:rsidRPr="00DC694C" w:rsidRDefault="0092755D" w:rsidP="006A71AD">
            <w:pPr>
              <w:pStyle w:val="PLANNING"/>
              <w:rPr>
                <w:rFonts w:ascii="Calibri" w:hAnsi="Calibri"/>
                <w:b/>
                <w:bCs/>
                <w:szCs w:val="22"/>
              </w:rPr>
            </w:pPr>
          </w:p>
          <w:p w14:paraId="586EBBDF" w14:textId="2E4C1634" w:rsidR="00123A15" w:rsidRPr="00DC694C" w:rsidRDefault="00123A15" w:rsidP="006A71AD">
            <w:pPr>
              <w:pStyle w:val="PLANNING"/>
              <w:rPr>
                <w:rFonts w:ascii="Calibri" w:hAnsi="Calibri"/>
                <w:b/>
                <w:bCs/>
                <w:szCs w:val="22"/>
              </w:rPr>
            </w:pPr>
            <w:r w:rsidRPr="00DC694C">
              <w:rPr>
                <w:rFonts w:ascii="Calibri" w:hAnsi="Calibri"/>
                <w:b/>
                <w:bCs/>
                <w:szCs w:val="22"/>
              </w:rPr>
              <w:t>3/2023/0468:</w:t>
            </w:r>
          </w:p>
          <w:p w14:paraId="71CDBB6F" w14:textId="445E6F0B" w:rsidR="00123A15" w:rsidRPr="00DC694C" w:rsidRDefault="00123A15" w:rsidP="006A71AD">
            <w:pPr>
              <w:pStyle w:val="PLANNING"/>
              <w:rPr>
                <w:rFonts w:ascii="Calibri" w:hAnsi="Calibri"/>
                <w:szCs w:val="22"/>
              </w:rPr>
            </w:pPr>
            <w:r w:rsidRPr="00DC694C">
              <w:rPr>
                <w:rFonts w:ascii="Calibri" w:hAnsi="Calibri"/>
                <w:szCs w:val="22"/>
              </w:rPr>
              <w:t>Formation of new agricultural access together with creation of agricultural access track to existing and approved agricultural buildings. Formation of agricultural hardstanding to approved agricultural building (pursuant to removal of condition 7 (completion of agricultural building 3/2022/1157) and variation of condition 8 (tree protection measures) of planning permission 3/2023/0139.</w:t>
            </w:r>
          </w:p>
          <w:p w14:paraId="0F5739D9" w14:textId="77777777" w:rsidR="00123A15" w:rsidRPr="00DC694C" w:rsidRDefault="00123A15" w:rsidP="006A71AD">
            <w:pPr>
              <w:pStyle w:val="PLANNING"/>
              <w:rPr>
                <w:rFonts w:ascii="Calibri" w:hAnsi="Calibri"/>
                <w:b/>
                <w:bCs/>
                <w:szCs w:val="22"/>
              </w:rPr>
            </w:pPr>
          </w:p>
          <w:p w14:paraId="6A02CFBC" w14:textId="2B2A42F3" w:rsidR="001501C4" w:rsidRPr="00DC694C" w:rsidRDefault="001501C4" w:rsidP="006A71AD">
            <w:pPr>
              <w:pStyle w:val="PLANNING"/>
              <w:rPr>
                <w:rFonts w:ascii="Calibri" w:hAnsi="Calibri"/>
                <w:b/>
                <w:bCs/>
                <w:szCs w:val="22"/>
              </w:rPr>
            </w:pPr>
            <w:r w:rsidRPr="00DC694C">
              <w:rPr>
                <w:rFonts w:ascii="Calibri" w:hAnsi="Calibri"/>
                <w:b/>
                <w:bCs/>
                <w:szCs w:val="22"/>
              </w:rPr>
              <w:t>3/2023/0139:</w:t>
            </w:r>
          </w:p>
          <w:p w14:paraId="6C0397D5" w14:textId="73C9F603" w:rsidR="001501C4" w:rsidRPr="00DC694C" w:rsidRDefault="001501C4" w:rsidP="006A71AD">
            <w:pPr>
              <w:pStyle w:val="PLANNING"/>
              <w:rPr>
                <w:rFonts w:ascii="Calibri" w:hAnsi="Calibri"/>
                <w:szCs w:val="22"/>
              </w:rPr>
            </w:pPr>
            <w:r w:rsidRPr="00DC694C">
              <w:rPr>
                <w:rFonts w:ascii="Calibri" w:hAnsi="Calibri"/>
                <w:szCs w:val="22"/>
              </w:rPr>
              <w:t>Formation of new agricultural access together with creation of agricultural access track to existing and approved agricultural buildings. Formation of agricultural hardstanding to approved agricultural building (Approved)</w:t>
            </w:r>
          </w:p>
          <w:p w14:paraId="13BBC9AF" w14:textId="77777777" w:rsidR="00123A15" w:rsidRPr="00DC694C" w:rsidRDefault="00123A15" w:rsidP="006A71AD">
            <w:pPr>
              <w:pStyle w:val="PLANNING"/>
              <w:rPr>
                <w:rFonts w:ascii="Calibri" w:hAnsi="Calibri"/>
                <w:szCs w:val="22"/>
              </w:rPr>
            </w:pPr>
          </w:p>
          <w:p w14:paraId="3C1383E4" w14:textId="77777777" w:rsidR="001501C4" w:rsidRPr="00DC694C" w:rsidRDefault="001501C4" w:rsidP="001501C4">
            <w:pPr>
              <w:pStyle w:val="PLANNING"/>
              <w:rPr>
                <w:rFonts w:ascii="Calibri" w:hAnsi="Calibri"/>
                <w:b/>
                <w:szCs w:val="22"/>
              </w:rPr>
            </w:pPr>
            <w:r w:rsidRPr="00DC694C">
              <w:rPr>
                <w:rFonts w:ascii="Calibri" w:hAnsi="Calibri"/>
                <w:b/>
                <w:szCs w:val="22"/>
              </w:rPr>
              <w:t>3/2022/1157:</w:t>
            </w:r>
          </w:p>
          <w:p w14:paraId="53B789FC" w14:textId="77777777" w:rsidR="001501C4" w:rsidRPr="00DC694C" w:rsidRDefault="001501C4" w:rsidP="001501C4">
            <w:pPr>
              <w:pStyle w:val="PLANNING"/>
              <w:rPr>
                <w:rFonts w:ascii="Calibri" w:hAnsi="Calibri"/>
                <w:bCs/>
                <w:szCs w:val="22"/>
              </w:rPr>
            </w:pPr>
            <w:r w:rsidRPr="00DC694C">
              <w:rPr>
                <w:rFonts w:ascii="Calibri" w:hAnsi="Calibri"/>
                <w:bCs/>
                <w:szCs w:val="22"/>
              </w:rPr>
              <w:t>Agricultural building (Permission Not Required)</w:t>
            </w:r>
          </w:p>
          <w:p w14:paraId="17147D50" w14:textId="65EC2F1C" w:rsidR="001501C4" w:rsidRPr="00DC694C" w:rsidRDefault="001501C4" w:rsidP="001501C4">
            <w:pPr>
              <w:pStyle w:val="PLANNING"/>
              <w:rPr>
                <w:rFonts w:ascii="Calibri" w:hAnsi="Calibri"/>
                <w:szCs w:val="22"/>
              </w:rPr>
            </w:pPr>
          </w:p>
        </w:tc>
      </w:tr>
      <w:tr w:rsidR="00DC694C" w:rsidRPr="00DC694C" w14:paraId="6AAC3B0A" w14:textId="77777777" w:rsidTr="00213937">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DC694C" w:rsidRDefault="00C0704D" w:rsidP="006A71AD">
            <w:pPr>
              <w:pStyle w:val="PLANNING"/>
              <w:rPr>
                <w:rFonts w:ascii="Calibri" w:hAnsi="Calibri"/>
                <w:b/>
                <w:bCs/>
                <w:szCs w:val="22"/>
              </w:rPr>
            </w:pPr>
          </w:p>
        </w:tc>
      </w:tr>
      <w:tr w:rsidR="00DC694C" w:rsidRPr="00DC694C" w14:paraId="014E595D" w14:textId="77777777" w:rsidTr="00213937">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C694C" w:rsidRDefault="00C0704D" w:rsidP="006C2BFA">
            <w:pPr>
              <w:rPr>
                <w:rFonts w:ascii="Calibri" w:hAnsi="Calibri"/>
                <w:b/>
                <w:szCs w:val="22"/>
              </w:rPr>
            </w:pPr>
            <w:r w:rsidRPr="00DC694C">
              <w:rPr>
                <w:rFonts w:ascii="Calibri" w:hAnsi="Calibri"/>
                <w:b/>
                <w:bCs/>
                <w:szCs w:val="22"/>
              </w:rPr>
              <w:t>ASSESSMENT OF PROPOSED DEVELOPMENT:</w:t>
            </w:r>
          </w:p>
        </w:tc>
      </w:tr>
      <w:tr w:rsidR="00DC694C" w:rsidRPr="00DC694C" w14:paraId="7538C7A5" w14:textId="77777777" w:rsidTr="00213937">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B46AF69" w14:textId="3FB16C56" w:rsidR="00E37414" w:rsidRPr="00DC694C" w:rsidRDefault="00C0704D" w:rsidP="00440CB6">
            <w:pPr>
              <w:pStyle w:val="Header"/>
              <w:tabs>
                <w:tab w:val="clear" w:pos="4153"/>
                <w:tab w:val="clear" w:pos="8306"/>
              </w:tabs>
              <w:contextualSpacing/>
              <w:jc w:val="both"/>
              <w:rPr>
                <w:rFonts w:ascii="Calibri" w:hAnsi="Calibri"/>
                <w:b/>
                <w:szCs w:val="22"/>
              </w:rPr>
            </w:pPr>
            <w:r w:rsidRPr="00DC694C">
              <w:rPr>
                <w:rFonts w:ascii="Calibri" w:hAnsi="Calibri"/>
                <w:b/>
                <w:szCs w:val="22"/>
              </w:rPr>
              <w:t>Site Description and Surrounding Area:</w:t>
            </w:r>
          </w:p>
          <w:p w14:paraId="1495F710" w14:textId="77777777" w:rsidR="003D6956" w:rsidRPr="00DC694C" w:rsidRDefault="003D6956" w:rsidP="00440CB6">
            <w:pPr>
              <w:pStyle w:val="Header"/>
              <w:tabs>
                <w:tab w:val="clear" w:pos="4153"/>
                <w:tab w:val="clear" w:pos="8306"/>
              </w:tabs>
              <w:contextualSpacing/>
              <w:jc w:val="both"/>
              <w:rPr>
                <w:rFonts w:ascii="Calibri" w:hAnsi="Calibri"/>
                <w:b/>
                <w:szCs w:val="22"/>
              </w:rPr>
            </w:pPr>
          </w:p>
          <w:p w14:paraId="2BAE51C4" w14:textId="00F4A5F4" w:rsidR="001501C4" w:rsidRPr="00DC694C" w:rsidRDefault="001501C4" w:rsidP="001501C4">
            <w:pPr>
              <w:pStyle w:val="Header"/>
              <w:contextualSpacing/>
              <w:jc w:val="both"/>
              <w:rPr>
                <w:rFonts w:ascii="Calibri" w:hAnsi="Calibri"/>
                <w:bCs/>
                <w:szCs w:val="22"/>
              </w:rPr>
            </w:pPr>
            <w:r w:rsidRPr="00DC694C">
              <w:rPr>
                <w:rFonts w:ascii="Calibri" w:hAnsi="Calibri"/>
                <w:bCs/>
                <w:szCs w:val="22"/>
              </w:rPr>
              <w:t>The application relates to a farmstead situated on the North-western outskirts of Bolton-by-Bowland. The application site comprises a farmhouse and numerous agricultural buildings. Access to the site is off Holden Lane with the site’s existing access track running through the centre of the farmstead which also serves as Public Right Of Way</w:t>
            </w:r>
            <w:r w:rsidR="00011E7B" w:rsidRPr="00DC694C">
              <w:rPr>
                <w:rFonts w:ascii="Calibri" w:hAnsi="Calibri"/>
                <w:bCs/>
                <w:szCs w:val="22"/>
              </w:rPr>
              <w:t xml:space="preserve"> FP0307010</w:t>
            </w:r>
            <w:r w:rsidRPr="00DC694C">
              <w:rPr>
                <w:rFonts w:ascii="Calibri" w:hAnsi="Calibri"/>
                <w:bCs/>
                <w:szCs w:val="22"/>
              </w:rPr>
              <w:t xml:space="preserve">. The surrounding area comprises agricultural fields, woodland and open countryside with the application site lying within the Forest Of Bowland </w:t>
            </w:r>
            <w:r w:rsidR="00011E7B" w:rsidRPr="00DC694C">
              <w:rPr>
                <w:rFonts w:ascii="Calibri" w:hAnsi="Calibri"/>
                <w:bCs/>
                <w:szCs w:val="22"/>
              </w:rPr>
              <w:t>National Landscape</w:t>
            </w:r>
            <w:r w:rsidRPr="00DC694C">
              <w:rPr>
                <w:rFonts w:ascii="Calibri" w:hAnsi="Calibri"/>
                <w:bCs/>
                <w:szCs w:val="22"/>
              </w:rPr>
              <w:t>.</w:t>
            </w:r>
          </w:p>
          <w:p w14:paraId="62370E9F" w14:textId="51B261F8" w:rsidR="001501C4" w:rsidRPr="00DC694C" w:rsidRDefault="001501C4" w:rsidP="005F3CC5">
            <w:pPr>
              <w:pStyle w:val="Header"/>
              <w:tabs>
                <w:tab w:val="clear" w:pos="4153"/>
                <w:tab w:val="clear" w:pos="8306"/>
              </w:tabs>
              <w:contextualSpacing/>
              <w:jc w:val="both"/>
              <w:rPr>
                <w:rFonts w:ascii="Calibri" w:hAnsi="Calibri"/>
                <w:bCs/>
                <w:szCs w:val="22"/>
              </w:rPr>
            </w:pPr>
          </w:p>
        </w:tc>
      </w:tr>
      <w:tr w:rsidR="00DC694C" w:rsidRPr="00DC694C" w14:paraId="408C6380" w14:textId="77777777" w:rsidTr="00213937">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419BEA65" w:rsidR="00C0704D" w:rsidRPr="00DC694C" w:rsidRDefault="00C0704D" w:rsidP="00440CB6">
            <w:pPr>
              <w:pStyle w:val="Header"/>
              <w:tabs>
                <w:tab w:val="clear" w:pos="4153"/>
                <w:tab w:val="clear" w:pos="8306"/>
              </w:tabs>
              <w:jc w:val="both"/>
              <w:rPr>
                <w:rFonts w:ascii="Calibri" w:hAnsi="Calibri"/>
                <w:b/>
                <w:szCs w:val="22"/>
              </w:rPr>
            </w:pPr>
            <w:r w:rsidRPr="00DC694C">
              <w:rPr>
                <w:rFonts w:ascii="Calibri" w:hAnsi="Calibri"/>
                <w:b/>
                <w:szCs w:val="22"/>
              </w:rPr>
              <w:t>Proposed Development for which consent is sought:</w:t>
            </w:r>
          </w:p>
          <w:p w14:paraId="7C8F28E1" w14:textId="7C45B118" w:rsidR="00C0704D" w:rsidRPr="00DC694C" w:rsidRDefault="00C0704D" w:rsidP="00440CB6">
            <w:pPr>
              <w:pStyle w:val="Header"/>
              <w:tabs>
                <w:tab w:val="clear" w:pos="4153"/>
                <w:tab w:val="clear" w:pos="8306"/>
              </w:tabs>
              <w:jc w:val="both"/>
              <w:rPr>
                <w:rFonts w:ascii="Calibri" w:hAnsi="Calibri"/>
                <w:b/>
                <w:szCs w:val="22"/>
              </w:rPr>
            </w:pPr>
          </w:p>
          <w:p w14:paraId="72D00614" w14:textId="3A82ECBE" w:rsidR="00C256F3" w:rsidRPr="00DC694C" w:rsidRDefault="00BC62F7" w:rsidP="00C256F3">
            <w:pPr>
              <w:pStyle w:val="Header"/>
              <w:rPr>
                <w:rFonts w:ascii="Calibri" w:hAnsi="Calibri"/>
                <w:bCs/>
                <w:szCs w:val="22"/>
              </w:rPr>
            </w:pPr>
            <w:r w:rsidRPr="00DC694C">
              <w:rPr>
                <w:rFonts w:ascii="Calibri" w:hAnsi="Calibri"/>
                <w:bCs/>
                <w:szCs w:val="22"/>
              </w:rPr>
              <w:t>Planning c</w:t>
            </w:r>
            <w:r w:rsidR="005E7363" w:rsidRPr="00DC694C">
              <w:rPr>
                <w:rFonts w:ascii="Calibri" w:hAnsi="Calibri"/>
                <w:bCs/>
                <w:szCs w:val="22"/>
              </w:rPr>
              <w:t xml:space="preserve">onsent is sought for the conversion of an existing </w:t>
            </w:r>
            <w:r w:rsidR="00CD674A" w:rsidRPr="00DC694C">
              <w:rPr>
                <w:rFonts w:ascii="Calibri" w:hAnsi="Calibri"/>
                <w:bCs/>
                <w:szCs w:val="22"/>
              </w:rPr>
              <w:t xml:space="preserve">single storey </w:t>
            </w:r>
            <w:r w:rsidR="005E7363" w:rsidRPr="00DC694C">
              <w:rPr>
                <w:rFonts w:ascii="Calibri" w:hAnsi="Calibri"/>
                <w:bCs/>
                <w:szCs w:val="22"/>
              </w:rPr>
              <w:t xml:space="preserve">agricultural building for use as a residential dwelling. </w:t>
            </w:r>
            <w:r w:rsidR="00CD674A" w:rsidRPr="00DC694C">
              <w:rPr>
                <w:rFonts w:ascii="Calibri" w:hAnsi="Calibri"/>
                <w:bCs/>
                <w:szCs w:val="22"/>
              </w:rPr>
              <w:t>The building in question is located within the centre of the farmstead and comprises an ‘L’ shaped footprint, brick elevations and</w:t>
            </w:r>
            <w:r w:rsidR="005E7363" w:rsidRPr="00DC694C">
              <w:rPr>
                <w:rFonts w:ascii="Calibri" w:hAnsi="Calibri"/>
                <w:bCs/>
                <w:szCs w:val="22"/>
              </w:rPr>
              <w:t xml:space="preserve"> a </w:t>
            </w:r>
            <w:r w:rsidR="002C461D" w:rsidRPr="00DC694C">
              <w:rPr>
                <w:rFonts w:ascii="Calibri" w:hAnsi="Calibri"/>
                <w:bCs/>
                <w:szCs w:val="22"/>
              </w:rPr>
              <w:t xml:space="preserve">slated </w:t>
            </w:r>
            <w:r w:rsidR="005E7363" w:rsidRPr="00DC694C">
              <w:rPr>
                <w:rFonts w:ascii="Calibri" w:hAnsi="Calibri"/>
                <w:bCs/>
                <w:szCs w:val="22"/>
              </w:rPr>
              <w:t>cross gabled roof</w:t>
            </w:r>
            <w:r w:rsidR="00CD674A" w:rsidRPr="00DC694C">
              <w:rPr>
                <w:rFonts w:ascii="Calibri" w:hAnsi="Calibri"/>
                <w:bCs/>
                <w:szCs w:val="22"/>
              </w:rPr>
              <w:t xml:space="preserve">. </w:t>
            </w:r>
            <w:r w:rsidRPr="00DC694C">
              <w:rPr>
                <w:rFonts w:ascii="Calibri" w:hAnsi="Calibri"/>
                <w:bCs/>
                <w:szCs w:val="22"/>
              </w:rPr>
              <w:t>The proposed works would involve the addition of a gabled infill extension to the application building’s South-western corner and the addition of a new roof to the building’s store component (currently partially collapsed).</w:t>
            </w:r>
            <w:r w:rsidR="00BC5D83" w:rsidRPr="00DC694C">
              <w:rPr>
                <w:rFonts w:ascii="Calibri" w:hAnsi="Calibri"/>
                <w:bCs/>
                <w:szCs w:val="22"/>
              </w:rPr>
              <w:t xml:space="preserve"> </w:t>
            </w:r>
            <w:r w:rsidR="002C461D" w:rsidRPr="00DC694C">
              <w:rPr>
                <w:rFonts w:ascii="Calibri" w:hAnsi="Calibri"/>
                <w:bCs/>
                <w:szCs w:val="22"/>
              </w:rPr>
              <w:t xml:space="preserve">A corrugated metal lean-to extension </w:t>
            </w:r>
            <w:r w:rsidR="00BC5D83" w:rsidRPr="00DC694C">
              <w:rPr>
                <w:rFonts w:ascii="Calibri" w:hAnsi="Calibri"/>
                <w:bCs/>
                <w:szCs w:val="22"/>
              </w:rPr>
              <w:t>is also to be removed from</w:t>
            </w:r>
            <w:r w:rsidR="002C461D" w:rsidRPr="00DC694C">
              <w:rPr>
                <w:rFonts w:ascii="Calibri" w:hAnsi="Calibri"/>
                <w:bCs/>
                <w:szCs w:val="22"/>
              </w:rPr>
              <w:t xml:space="preserve"> the building’s South</w:t>
            </w:r>
            <w:r w:rsidR="00C256F3" w:rsidRPr="00DC694C">
              <w:rPr>
                <w:rFonts w:ascii="Calibri" w:hAnsi="Calibri"/>
                <w:bCs/>
                <w:szCs w:val="22"/>
              </w:rPr>
              <w:t>-western</w:t>
            </w:r>
            <w:r w:rsidR="002C461D" w:rsidRPr="00DC694C">
              <w:rPr>
                <w:rFonts w:ascii="Calibri" w:hAnsi="Calibri"/>
                <w:bCs/>
                <w:szCs w:val="22"/>
              </w:rPr>
              <w:t xml:space="preserve"> elevation</w:t>
            </w:r>
            <w:r w:rsidR="00BC5D83" w:rsidRPr="00DC694C">
              <w:rPr>
                <w:rFonts w:ascii="Calibri" w:hAnsi="Calibri"/>
                <w:bCs/>
                <w:szCs w:val="22"/>
              </w:rPr>
              <w:t xml:space="preserve">. </w:t>
            </w:r>
            <w:r w:rsidR="00C256F3" w:rsidRPr="00DC694C">
              <w:rPr>
                <w:rFonts w:ascii="Calibri" w:hAnsi="Calibri"/>
                <w:bCs/>
                <w:szCs w:val="22"/>
              </w:rPr>
              <w:t>Additional works</w:t>
            </w:r>
            <w:r w:rsidR="00E302F5" w:rsidRPr="00DC694C">
              <w:rPr>
                <w:rFonts w:ascii="Calibri" w:hAnsi="Calibri"/>
                <w:bCs/>
                <w:szCs w:val="22"/>
              </w:rPr>
              <w:t xml:space="preserve"> proposed </w:t>
            </w:r>
            <w:r w:rsidR="00C256F3" w:rsidRPr="00DC694C">
              <w:rPr>
                <w:rFonts w:ascii="Calibri" w:hAnsi="Calibri"/>
                <w:bCs/>
                <w:szCs w:val="22"/>
              </w:rPr>
              <w:t xml:space="preserve"> include the formation of a rear garden area, parking area and construction of a cycle store and electric vehicle charging point.</w:t>
            </w:r>
          </w:p>
          <w:p w14:paraId="1B20488F" w14:textId="09D02B8D" w:rsidR="00C256F3" w:rsidRPr="00DC694C" w:rsidRDefault="00C256F3" w:rsidP="00C256F3">
            <w:pPr>
              <w:pStyle w:val="Header"/>
              <w:rPr>
                <w:rFonts w:ascii="Calibri" w:hAnsi="Calibri"/>
                <w:bCs/>
                <w:szCs w:val="22"/>
              </w:rPr>
            </w:pPr>
          </w:p>
        </w:tc>
      </w:tr>
      <w:tr w:rsidR="00DC694C" w:rsidRPr="00DC694C" w14:paraId="4BAD9413" w14:textId="77777777" w:rsidTr="00213937">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C788ED7" w14:textId="77777777" w:rsidR="00A756D1" w:rsidRPr="00DC694C" w:rsidRDefault="00A756D1" w:rsidP="00B03A95">
            <w:pPr>
              <w:pStyle w:val="Header"/>
              <w:rPr>
                <w:rFonts w:ascii="Calibri" w:hAnsi="Calibri"/>
                <w:b/>
                <w:szCs w:val="22"/>
              </w:rPr>
            </w:pPr>
            <w:r w:rsidRPr="00DC694C">
              <w:rPr>
                <w:rFonts w:ascii="Calibri" w:hAnsi="Calibri"/>
                <w:b/>
                <w:szCs w:val="22"/>
              </w:rPr>
              <w:t>Principle of Development:</w:t>
            </w:r>
          </w:p>
          <w:p w14:paraId="5DEC031A" w14:textId="77777777" w:rsidR="00A756D1" w:rsidRPr="00DC694C" w:rsidRDefault="00A756D1" w:rsidP="00B03A95">
            <w:pPr>
              <w:pStyle w:val="Header"/>
              <w:rPr>
                <w:rFonts w:ascii="Calibri" w:hAnsi="Calibri"/>
                <w:bCs/>
                <w:szCs w:val="22"/>
              </w:rPr>
            </w:pPr>
          </w:p>
          <w:p w14:paraId="59AEE251" w14:textId="18B42535" w:rsidR="00FA28C2" w:rsidRDefault="00FA28C2" w:rsidP="00FA28C2">
            <w:pPr>
              <w:pStyle w:val="Header"/>
              <w:rPr>
                <w:rFonts w:ascii="Calibri" w:hAnsi="Calibri"/>
                <w:bCs/>
                <w:szCs w:val="22"/>
              </w:rPr>
            </w:pPr>
            <w:r w:rsidRPr="00DC694C">
              <w:rPr>
                <w:rFonts w:ascii="Calibri" w:hAnsi="Calibri"/>
                <w:bCs/>
                <w:szCs w:val="22"/>
              </w:rPr>
              <w:lastRenderedPageBreak/>
              <w:t>The application site is not situated within any of the Borough’s defined settlement areas and</w:t>
            </w:r>
            <w:r w:rsidR="008F270D">
              <w:rPr>
                <w:rFonts w:ascii="Calibri" w:hAnsi="Calibri"/>
                <w:bCs/>
                <w:szCs w:val="22"/>
              </w:rPr>
              <w:t xml:space="preserve"> lies within a National Landscape</w:t>
            </w:r>
            <w:r w:rsidRPr="00DC694C">
              <w:rPr>
                <w:rFonts w:ascii="Calibri" w:hAnsi="Calibri"/>
                <w:bCs/>
                <w:szCs w:val="22"/>
              </w:rPr>
              <w:t xml:space="preserve">. </w:t>
            </w:r>
          </w:p>
          <w:p w14:paraId="72301B48" w14:textId="77777777" w:rsidR="003260E0" w:rsidRPr="00DC694C" w:rsidRDefault="003260E0" w:rsidP="00FA28C2">
            <w:pPr>
              <w:pStyle w:val="Header"/>
              <w:rPr>
                <w:rFonts w:ascii="Calibri" w:hAnsi="Calibri"/>
                <w:bCs/>
                <w:szCs w:val="22"/>
              </w:rPr>
            </w:pPr>
          </w:p>
          <w:p w14:paraId="252D2102" w14:textId="043EB212" w:rsidR="00FA28C2" w:rsidRPr="00DC694C" w:rsidRDefault="00FA28C2" w:rsidP="00FA28C2">
            <w:pPr>
              <w:pStyle w:val="Header"/>
              <w:rPr>
                <w:rFonts w:ascii="Calibri" w:hAnsi="Calibri"/>
                <w:bCs/>
                <w:szCs w:val="22"/>
              </w:rPr>
            </w:pPr>
            <w:r w:rsidRPr="00DC694C">
              <w:rPr>
                <w:rFonts w:ascii="Calibri" w:hAnsi="Calibri"/>
                <w:bCs/>
                <w:szCs w:val="22"/>
              </w:rPr>
              <w:t xml:space="preserve">Criterion 2 of Policy DMH3 of the Ribble Valley Core Strategy allows for the appropriate conversion of buildings to dwellings within </w:t>
            </w:r>
            <w:r w:rsidR="008F270D">
              <w:rPr>
                <w:rFonts w:ascii="Calibri" w:hAnsi="Calibri"/>
                <w:bCs/>
                <w:szCs w:val="22"/>
              </w:rPr>
              <w:t>the National Landscape</w:t>
            </w:r>
            <w:r w:rsidRPr="00DC694C">
              <w:rPr>
                <w:rFonts w:ascii="Calibri" w:hAnsi="Calibri"/>
                <w:bCs/>
                <w:szCs w:val="22"/>
              </w:rPr>
              <w:t xml:space="preserve"> providing they are suitably located and their form and general design are in keeping with their surroundings. The same policy stipulates that buildings must be structurally sound and capable of conversion without the need for complete or substantial reconstruction.</w:t>
            </w:r>
          </w:p>
          <w:p w14:paraId="4F580C90" w14:textId="77777777" w:rsidR="00FA28C2" w:rsidRPr="00DC694C" w:rsidRDefault="00FA28C2" w:rsidP="00FA28C2">
            <w:pPr>
              <w:pStyle w:val="Header"/>
              <w:rPr>
                <w:rFonts w:ascii="Calibri" w:hAnsi="Calibri"/>
                <w:bCs/>
                <w:szCs w:val="22"/>
              </w:rPr>
            </w:pPr>
          </w:p>
          <w:p w14:paraId="7FE6CB0C" w14:textId="77777777" w:rsidR="00FA28C2" w:rsidRPr="00DC694C" w:rsidRDefault="00FA28C2" w:rsidP="00FA28C2">
            <w:pPr>
              <w:pStyle w:val="Header"/>
              <w:rPr>
                <w:rFonts w:ascii="Calibri" w:hAnsi="Calibri"/>
                <w:bCs/>
                <w:szCs w:val="22"/>
              </w:rPr>
            </w:pPr>
            <w:r w:rsidRPr="00DC694C">
              <w:rPr>
                <w:rFonts w:ascii="Calibri" w:hAnsi="Calibri"/>
                <w:bCs/>
                <w:szCs w:val="22"/>
              </w:rPr>
              <w:t>With regards to criterion 2 of DMH3, whether or not the proposal amount to an ‘appropriate’ conversion leads to the engagement of policy DMH4 and requires a consideration of the proposal against that policy. Policy DMH4 of the Core Strategy states:</w:t>
            </w:r>
          </w:p>
          <w:p w14:paraId="6B207DA7" w14:textId="77777777" w:rsidR="000B41D6" w:rsidRPr="00DC694C" w:rsidRDefault="000B41D6" w:rsidP="00B03A95">
            <w:pPr>
              <w:pStyle w:val="Header"/>
              <w:rPr>
                <w:rFonts w:ascii="Calibri" w:hAnsi="Calibri"/>
                <w:bCs/>
                <w:szCs w:val="22"/>
              </w:rPr>
            </w:pPr>
          </w:p>
          <w:p w14:paraId="7521E7F3" w14:textId="77777777" w:rsidR="00FA28C2" w:rsidRPr="00DC694C" w:rsidRDefault="00FA28C2" w:rsidP="00FA28C2">
            <w:pPr>
              <w:pStyle w:val="Header"/>
              <w:rPr>
                <w:rFonts w:ascii="Calibri" w:hAnsi="Calibri"/>
                <w:bCs/>
                <w:i/>
                <w:iCs/>
                <w:szCs w:val="22"/>
              </w:rPr>
            </w:pPr>
            <w:r w:rsidRPr="00DC694C">
              <w:rPr>
                <w:rFonts w:ascii="Calibri" w:hAnsi="Calibri"/>
                <w:bCs/>
                <w:i/>
                <w:iCs/>
                <w:szCs w:val="22"/>
              </w:rPr>
              <w:t>Planning permission will be granted for the conversion of buildings to dwellings where:</w:t>
            </w:r>
          </w:p>
          <w:p w14:paraId="30CC3ACE" w14:textId="77777777" w:rsidR="00FA28C2" w:rsidRPr="00DC694C" w:rsidRDefault="00FA28C2" w:rsidP="00FA28C2">
            <w:pPr>
              <w:pStyle w:val="Header"/>
              <w:rPr>
                <w:rFonts w:ascii="Calibri" w:hAnsi="Calibri"/>
                <w:bCs/>
                <w:szCs w:val="22"/>
              </w:rPr>
            </w:pPr>
          </w:p>
          <w:p w14:paraId="25F8CF79" w14:textId="77777777" w:rsidR="00FA28C2" w:rsidRPr="00DC694C" w:rsidRDefault="00FA28C2" w:rsidP="00FA28C2">
            <w:pPr>
              <w:pStyle w:val="Header"/>
              <w:rPr>
                <w:rFonts w:ascii="Calibri" w:hAnsi="Calibri"/>
                <w:bCs/>
                <w:i/>
                <w:iCs/>
                <w:szCs w:val="22"/>
              </w:rPr>
            </w:pPr>
            <w:r w:rsidRPr="00DC694C">
              <w:rPr>
                <w:rFonts w:ascii="Calibri" w:hAnsi="Calibri"/>
                <w:bCs/>
                <w:i/>
                <w:iCs/>
                <w:szCs w:val="22"/>
              </w:rPr>
              <w:t xml:space="preserve">1. The building is not isolated in the landscape, i.e. it is within a defined settlement or forms part of an already group of buildings, and </w:t>
            </w:r>
          </w:p>
          <w:p w14:paraId="553C183E" w14:textId="77777777" w:rsidR="00FA28C2" w:rsidRPr="00DC694C" w:rsidRDefault="00FA28C2" w:rsidP="00FA28C2">
            <w:pPr>
              <w:pStyle w:val="Header"/>
              <w:rPr>
                <w:rFonts w:ascii="Calibri" w:hAnsi="Calibri"/>
                <w:bCs/>
                <w:i/>
                <w:iCs/>
                <w:szCs w:val="22"/>
              </w:rPr>
            </w:pPr>
          </w:p>
          <w:p w14:paraId="7D7AE0B4" w14:textId="77777777" w:rsidR="00FA28C2" w:rsidRPr="00DC694C" w:rsidRDefault="00FA28C2" w:rsidP="00FA28C2">
            <w:pPr>
              <w:pStyle w:val="Header"/>
              <w:rPr>
                <w:rFonts w:ascii="Calibri" w:hAnsi="Calibri"/>
                <w:bCs/>
                <w:i/>
                <w:iCs/>
                <w:szCs w:val="22"/>
              </w:rPr>
            </w:pPr>
            <w:r w:rsidRPr="00DC694C">
              <w:rPr>
                <w:rFonts w:ascii="Calibri" w:hAnsi="Calibri"/>
                <w:bCs/>
                <w:i/>
                <w:iCs/>
                <w:szCs w:val="22"/>
              </w:rPr>
              <w:t xml:space="preserve">2. There need be no unnecessary expenditure by public authorities and utilities on the provision of infrastructure, and </w:t>
            </w:r>
          </w:p>
          <w:p w14:paraId="6E0B65F4" w14:textId="77777777" w:rsidR="00FA28C2" w:rsidRPr="00DC694C" w:rsidRDefault="00FA28C2" w:rsidP="00FA28C2">
            <w:pPr>
              <w:pStyle w:val="Header"/>
              <w:rPr>
                <w:rFonts w:ascii="Calibri" w:hAnsi="Calibri"/>
                <w:bCs/>
                <w:szCs w:val="22"/>
              </w:rPr>
            </w:pPr>
          </w:p>
          <w:p w14:paraId="4653388D" w14:textId="77777777" w:rsidR="00FA28C2" w:rsidRPr="00DC694C" w:rsidRDefault="00FA28C2" w:rsidP="00FA28C2">
            <w:pPr>
              <w:pStyle w:val="Header"/>
              <w:rPr>
                <w:rFonts w:ascii="Calibri" w:hAnsi="Calibri"/>
                <w:bCs/>
                <w:i/>
                <w:iCs/>
                <w:szCs w:val="22"/>
              </w:rPr>
            </w:pPr>
            <w:r w:rsidRPr="00DC694C">
              <w:rPr>
                <w:rFonts w:ascii="Calibri" w:hAnsi="Calibri"/>
                <w:bCs/>
                <w:i/>
                <w:iCs/>
                <w:szCs w:val="22"/>
              </w:rPr>
              <w:t xml:space="preserve">3. There would be no materially damaging effect on the landscape qualities of the area or harm to nature conservations interests, and </w:t>
            </w:r>
          </w:p>
          <w:p w14:paraId="01AD5D42" w14:textId="77777777" w:rsidR="00FA28C2" w:rsidRPr="00DC694C" w:rsidRDefault="00FA28C2" w:rsidP="00FA28C2">
            <w:pPr>
              <w:pStyle w:val="Header"/>
              <w:rPr>
                <w:rFonts w:ascii="Calibri" w:hAnsi="Calibri"/>
                <w:bCs/>
                <w:i/>
                <w:iCs/>
                <w:szCs w:val="22"/>
              </w:rPr>
            </w:pPr>
          </w:p>
          <w:p w14:paraId="72DF4CE5" w14:textId="77777777" w:rsidR="00FA28C2" w:rsidRPr="00DC694C" w:rsidRDefault="00FA28C2" w:rsidP="00FA28C2">
            <w:pPr>
              <w:pStyle w:val="Header"/>
              <w:rPr>
                <w:rFonts w:ascii="Calibri" w:hAnsi="Calibri"/>
                <w:bCs/>
                <w:i/>
                <w:iCs/>
                <w:szCs w:val="22"/>
              </w:rPr>
            </w:pPr>
            <w:r w:rsidRPr="00DC694C">
              <w:rPr>
                <w:rFonts w:ascii="Calibri" w:hAnsi="Calibri"/>
                <w:bCs/>
                <w:i/>
                <w:iCs/>
                <w:szCs w:val="22"/>
              </w:rPr>
              <w:t xml:space="preserve">4. There would be no detrimental effect on the rural economy, and </w:t>
            </w:r>
          </w:p>
          <w:p w14:paraId="7B95D591" w14:textId="77777777" w:rsidR="00FA28C2" w:rsidRPr="00DC694C" w:rsidRDefault="00FA28C2" w:rsidP="00FA28C2">
            <w:pPr>
              <w:pStyle w:val="Header"/>
              <w:rPr>
                <w:rFonts w:ascii="Calibri" w:hAnsi="Calibri"/>
                <w:bCs/>
                <w:i/>
                <w:iCs/>
                <w:szCs w:val="22"/>
              </w:rPr>
            </w:pPr>
          </w:p>
          <w:p w14:paraId="3E2F0D7E" w14:textId="77777777" w:rsidR="00FA28C2" w:rsidRPr="00DC694C" w:rsidRDefault="00FA28C2" w:rsidP="00FA28C2">
            <w:pPr>
              <w:pStyle w:val="Header"/>
              <w:rPr>
                <w:rFonts w:ascii="Calibri" w:hAnsi="Calibri"/>
                <w:bCs/>
                <w:i/>
                <w:iCs/>
                <w:szCs w:val="22"/>
              </w:rPr>
            </w:pPr>
            <w:r w:rsidRPr="00DC694C">
              <w:rPr>
                <w:rFonts w:ascii="Calibri" w:hAnsi="Calibri"/>
                <w:bCs/>
                <w:i/>
                <w:iCs/>
                <w:szCs w:val="22"/>
              </w:rPr>
              <w:t xml:space="preserve">5. The proposals are consistent with the conservation of the natural beauty of the area. </w:t>
            </w:r>
          </w:p>
          <w:p w14:paraId="2E257151" w14:textId="77777777" w:rsidR="00FA28C2" w:rsidRPr="00DC694C" w:rsidRDefault="00FA28C2" w:rsidP="00FA28C2">
            <w:pPr>
              <w:pStyle w:val="Header"/>
              <w:rPr>
                <w:rFonts w:ascii="Calibri" w:hAnsi="Calibri"/>
                <w:bCs/>
                <w:i/>
                <w:iCs/>
                <w:szCs w:val="22"/>
              </w:rPr>
            </w:pPr>
          </w:p>
          <w:p w14:paraId="6D790265" w14:textId="77777777" w:rsidR="00FA28C2" w:rsidRPr="00DC694C" w:rsidRDefault="00FA28C2" w:rsidP="00FA28C2">
            <w:pPr>
              <w:pStyle w:val="Header"/>
              <w:rPr>
                <w:rFonts w:ascii="Calibri" w:hAnsi="Calibri"/>
                <w:bCs/>
                <w:i/>
                <w:iCs/>
                <w:szCs w:val="22"/>
              </w:rPr>
            </w:pPr>
            <w:r w:rsidRPr="00DC694C">
              <w:rPr>
                <w:rFonts w:ascii="Calibri" w:hAnsi="Calibri"/>
                <w:bCs/>
                <w:i/>
                <w:iCs/>
                <w:szCs w:val="22"/>
              </w:rPr>
              <w:t xml:space="preserve">6. That any existing nature conservation aspects of the existing structure are properly surveyed and where judged to be significant preserved or, if this is not possible, then any loss adequately mitigated. </w:t>
            </w:r>
          </w:p>
          <w:p w14:paraId="565DD1F4" w14:textId="77777777" w:rsidR="00FA28C2" w:rsidRPr="00DC694C" w:rsidRDefault="00FA28C2" w:rsidP="00FA28C2">
            <w:pPr>
              <w:pStyle w:val="Header"/>
              <w:rPr>
                <w:rFonts w:ascii="Calibri" w:hAnsi="Calibri"/>
                <w:bCs/>
                <w:i/>
                <w:iCs/>
                <w:szCs w:val="22"/>
              </w:rPr>
            </w:pPr>
          </w:p>
          <w:p w14:paraId="684C61D1" w14:textId="77777777" w:rsidR="00FA28C2" w:rsidRPr="00DC694C" w:rsidRDefault="00FA28C2" w:rsidP="00FA28C2">
            <w:pPr>
              <w:pStyle w:val="Header"/>
              <w:rPr>
                <w:rFonts w:ascii="Calibri" w:hAnsi="Calibri"/>
                <w:bCs/>
                <w:i/>
                <w:iCs/>
                <w:szCs w:val="22"/>
              </w:rPr>
            </w:pPr>
            <w:r w:rsidRPr="00DC694C">
              <w:rPr>
                <w:rFonts w:ascii="Calibri" w:hAnsi="Calibri"/>
                <w:bCs/>
                <w:i/>
                <w:iCs/>
                <w:szCs w:val="22"/>
              </w:rPr>
              <w:t xml:space="preserve">The building to be converted must: </w:t>
            </w:r>
          </w:p>
          <w:p w14:paraId="55518982" w14:textId="77777777" w:rsidR="00FA28C2" w:rsidRPr="00DC694C" w:rsidRDefault="00FA28C2" w:rsidP="00FA28C2">
            <w:pPr>
              <w:pStyle w:val="Header"/>
              <w:rPr>
                <w:rFonts w:ascii="Calibri" w:hAnsi="Calibri"/>
                <w:bCs/>
                <w:i/>
                <w:iCs/>
                <w:szCs w:val="22"/>
              </w:rPr>
            </w:pPr>
          </w:p>
          <w:p w14:paraId="3415205C" w14:textId="77777777" w:rsidR="00FA28C2" w:rsidRPr="00DC694C" w:rsidRDefault="00FA28C2" w:rsidP="00FA28C2">
            <w:pPr>
              <w:pStyle w:val="Header"/>
              <w:rPr>
                <w:rFonts w:ascii="Calibri" w:hAnsi="Calibri"/>
                <w:bCs/>
                <w:i/>
                <w:iCs/>
                <w:szCs w:val="22"/>
              </w:rPr>
            </w:pPr>
            <w:r w:rsidRPr="00DC694C">
              <w:rPr>
                <w:rFonts w:ascii="Calibri" w:hAnsi="Calibri"/>
                <w:bCs/>
                <w:i/>
                <w:iCs/>
                <w:szCs w:val="22"/>
              </w:rPr>
              <w:t xml:space="preserve">1. Be structurally sound and capable of conversion for the proposed use without the need for extensive building or major alternation, which would adversely affect the character or appearance of the building. The council will require a structural survey to be submitted with all planning applications of this nature. This should include plans of any rebuilding that is proposed; </w:t>
            </w:r>
          </w:p>
          <w:p w14:paraId="298744FC" w14:textId="77777777" w:rsidR="00FA28C2" w:rsidRPr="00DC694C" w:rsidRDefault="00FA28C2" w:rsidP="00FA28C2">
            <w:pPr>
              <w:pStyle w:val="Header"/>
              <w:rPr>
                <w:rFonts w:ascii="Calibri" w:hAnsi="Calibri"/>
                <w:bCs/>
                <w:i/>
                <w:iCs/>
                <w:szCs w:val="22"/>
              </w:rPr>
            </w:pPr>
          </w:p>
          <w:p w14:paraId="456E500A" w14:textId="77777777" w:rsidR="00FA28C2" w:rsidRPr="00DC694C" w:rsidRDefault="00FA28C2" w:rsidP="00FA28C2">
            <w:pPr>
              <w:pStyle w:val="Header"/>
              <w:rPr>
                <w:rFonts w:ascii="Calibri" w:hAnsi="Calibri"/>
                <w:bCs/>
                <w:i/>
                <w:iCs/>
                <w:szCs w:val="22"/>
              </w:rPr>
            </w:pPr>
            <w:r w:rsidRPr="00DC694C">
              <w:rPr>
                <w:rFonts w:ascii="Calibri" w:hAnsi="Calibri"/>
                <w:bCs/>
                <w:i/>
                <w:iCs/>
                <w:szCs w:val="22"/>
              </w:rPr>
              <w:t xml:space="preserve">2. Be of a sufficient size to provide necessary living accommodation without the need for further extensions which would harm the character or appearance of the building, and </w:t>
            </w:r>
          </w:p>
          <w:p w14:paraId="340156F7" w14:textId="77777777" w:rsidR="00FA28C2" w:rsidRPr="00DC694C" w:rsidRDefault="00FA28C2" w:rsidP="00FA28C2">
            <w:pPr>
              <w:pStyle w:val="Header"/>
              <w:rPr>
                <w:rFonts w:ascii="Calibri" w:hAnsi="Calibri"/>
                <w:bCs/>
                <w:i/>
                <w:iCs/>
                <w:szCs w:val="22"/>
              </w:rPr>
            </w:pPr>
          </w:p>
          <w:p w14:paraId="32721893" w14:textId="77777777" w:rsidR="00FA28C2" w:rsidRPr="00DC694C" w:rsidRDefault="00FA28C2" w:rsidP="00FA28C2">
            <w:pPr>
              <w:pStyle w:val="Header"/>
              <w:rPr>
                <w:rFonts w:ascii="Calibri" w:hAnsi="Calibri"/>
                <w:bCs/>
                <w:i/>
                <w:iCs/>
                <w:szCs w:val="22"/>
              </w:rPr>
            </w:pPr>
            <w:r w:rsidRPr="00DC694C">
              <w:rPr>
                <w:rFonts w:ascii="Calibri" w:hAnsi="Calibri"/>
                <w:bCs/>
                <w:i/>
                <w:iCs/>
                <w:szCs w:val="22"/>
              </w:rPr>
              <w:t xml:space="preserve">3. The character of the building and its materials are appropriate to its surroundings and the building and its materials are worthy of retention because of its intrinsic interest or potential or its contribution to its setting, and </w:t>
            </w:r>
          </w:p>
          <w:p w14:paraId="5E2586E2" w14:textId="77777777" w:rsidR="00FA28C2" w:rsidRPr="00DC694C" w:rsidRDefault="00FA28C2" w:rsidP="00FA28C2">
            <w:pPr>
              <w:pStyle w:val="Header"/>
              <w:rPr>
                <w:rFonts w:ascii="Calibri" w:hAnsi="Calibri"/>
                <w:bCs/>
                <w:i/>
                <w:iCs/>
                <w:szCs w:val="22"/>
              </w:rPr>
            </w:pPr>
          </w:p>
          <w:p w14:paraId="60B470E1" w14:textId="77777777" w:rsidR="00FA28C2" w:rsidRPr="00DC694C" w:rsidRDefault="00FA28C2" w:rsidP="00FA28C2">
            <w:pPr>
              <w:pStyle w:val="Header"/>
              <w:rPr>
                <w:rFonts w:ascii="Calibri" w:hAnsi="Calibri"/>
                <w:bCs/>
                <w:i/>
                <w:iCs/>
                <w:szCs w:val="22"/>
              </w:rPr>
            </w:pPr>
            <w:r w:rsidRPr="00DC694C">
              <w:rPr>
                <w:rFonts w:ascii="Calibri" w:hAnsi="Calibri"/>
                <w:bCs/>
                <w:i/>
                <w:iCs/>
                <w:szCs w:val="22"/>
              </w:rPr>
              <w:t>4. The building has a genuine history of use for agriculture or another rural enterprise.</w:t>
            </w:r>
          </w:p>
          <w:p w14:paraId="676B12F0" w14:textId="77777777" w:rsidR="005D7163" w:rsidRPr="00DC694C" w:rsidRDefault="005D7163" w:rsidP="00B03A95">
            <w:pPr>
              <w:pStyle w:val="Header"/>
              <w:rPr>
                <w:rFonts w:ascii="Calibri" w:hAnsi="Calibri"/>
                <w:bCs/>
                <w:szCs w:val="22"/>
              </w:rPr>
            </w:pPr>
          </w:p>
          <w:p w14:paraId="6AAEA86E" w14:textId="6A4AE4E5" w:rsidR="003110A9" w:rsidRDefault="00680C8A" w:rsidP="00056338">
            <w:pPr>
              <w:pStyle w:val="Header"/>
              <w:rPr>
                <w:rFonts w:ascii="Calibri" w:hAnsi="Calibri"/>
                <w:bCs/>
                <w:szCs w:val="22"/>
              </w:rPr>
            </w:pPr>
            <w:r w:rsidRPr="00DC694C">
              <w:rPr>
                <w:rFonts w:ascii="Calibri" w:hAnsi="Calibri"/>
                <w:bCs/>
                <w:szCs w:val="22"/>
              </w:rPr>
              <w:t xml:space="preserve">In this instance, the building to be converted is located within a farmstead in close proximity to an existing dwelling and numerous agricultural buildings and as such </w:t>
            </w:r>
            <w:r w:rsidR="004C028F">
              <w:rPr>
                <w:rFonts w:ascii="Calibri" w:hAnsi="Calibri"/>
                <w:bCs/>
                <w:szCs w:val="22"/>
              </w:rPr>
              <w:t>is</w:t>
            </w:r>
            <w:r w:rsidRPr="00DC694C">
              <w:rPr>
                <w:rFonts w:ascii="Calibri" w:hAnsi="Calibri"/>
                <w:bCs/>
                <w:szCs w:val="22"/>
              </w:rPr>
              <w:t xml:space="preserve"> not read as an isolated feature within the surrounding landscape.</w:t>
            </w:r>
            <w:r w:rsidR="00FA28C2" w:rsidRPr="00DC694C">
              <w:rPr>
                <w:rFonts w:ascii="Calibri" w:hAnsi="Calibri"/>
                <w:bCs/>
                <w:szCs w:val="22"/>
              </w:rPr>
              <w:t xml:space="preserve"> The proposal would therefore satisfy the requirements of criteria point 1 of Policy DMH4</w:t>
            </w:r>
            <w:r w:rsidR="00995B2C">
              <w:rPr>
                <w:rFonts w:ascii="Calibri" w:hAnsi="Calibri"/>
                <w:bCs/>
                <w:szCs w:val="22"/>
              </w:rPr>
              <w:t xml:space="preserve"> </w:t>
            </w:r>
            <w:r w:rsidR="00995B2C" w:rsidRPr="00433C21">
              <w:rPr>
                <w:rFonts w:ascii="Calibri" w:hAnsi="Calibri"/>
                <w:bCs/>
                <w:szCs w:val="22"/>
              </w:rPr>
              <w:t>and locational requirements of Policy DMH3</w:t>
            </w:r>
            <w:r w:rsidR="00995B2C">
              <w:rPr>
                <w:rFonts w:ascii="Calibri" w:hAnsi="Calibri"/>
                <w:bCs/>
                <w:szCs w:val="22"/>
              </w:rPr>
              <w:t>.</w:t>
            </w:r>
          </w:p>
          <w:p w14:paraId="71362CF1" w14:textId="77777777" w:rsidR="00995B2C" w:rsidRPr="00DC694C" w:rsidRDefault="00995B2C" w:rsidP="00056338">
            <w:pPr>
              <w:pStyle w:val="Header"/>
              <w:rPr>
                <w:rFonts w:ascii="Calibri" w:hAnsi="Calibri"/>
                <w:bCs/>
                <w:szCs w:val="22"/>
              </w:rPr>
            </w:pPr>
          </w:p>
          <w:p w14:paraId="65B6A6FC" w14:textId="77777777" w:rsidR="00FA28C2" w:rsidRPr="00DC694C" w:rsidRDefault="00680C8A" w:rsidP="00FA28C2">
            <w:pPr>
              <w:pStyle w:val="Header"/>
              <w:rPr>
                <w:rFonts w:ascii="Calibri" w:hAnsi="Calibri"/>
                <w:bCs/>
                <w:szCs w:val="22"/>
              </w:rPr>
            </w:pPr>
            <w:r w:rsidRPr="00DC694C">
              <w:rPr>
                <w:rFonts w:ascii="Calibri" w:hAnsi="Calibri"/>
                <w:bCs/>
                <w:szCs w:val="22"/>
              </w:rPr>
              <w:t xml:space="preserve">Access to the proposed dwelling would be via an existing access track which serves Meargill Farm with foul and surface water to be disposed of through a package treatment plant and soakaway respectively. As such, the building in question is considered to be suitably located for the purposes of its proposed use and it is not anticipated that conversion of the building to a dwelling would warrant any unnecessary expenditure by </w:t>
            </w:r>
            <w:r w:rsidRPr="00DC694C">
              <w:rPr>
                <w:rFonts w:ascii="Calibri" w:hAnsi="Calibri"/>
                <w:bCs/>
                <w:szCs w:val="22"/>
              </w:rPr>
              <w:lastRenderedPageBreak/>
              <w:t xml:space="preserve">public authorities or utilities on the provision of infrastructure. </w:t>
            </w:r>
            <w:r w:rsidR="00FA28C2" w:rsidRPr="00DC694C">
              <w:rPr>
                <w:rFonts w:ascii="Calibri" w:hAnsi="Calibri"/>
                <w:bCs/>
                <w:szCs w:val="22"/>
              </w:rPr>
              <w:t>The proposal would therefore satisfy the requirements of criteria point 2 of Policy DMH4.</w:t>
            </w:r>
          </w:p>
          <w:p w14:paraId="5E8C9CC5" w14:textId="2B310A68" w:rsidR="003110A9" w:rsidRPr="00DC694C" w:rsidRDefault="003110A9" w:rsidP="00056338">
            <w:pPr>
              <w:pStyle w:val="Header"/>
              <w:rPr>
                <w:rFonts w:ascii="Calibri" w:hAnsi="Calibri"/>
                <w:bCs/>
                <w:szCs w:val="22"/>
              </w:rPr>
            </w:pPr>
          </w:p>
          <w:p w14:paraId="6564A6EC" w14:textId="563C22C5" w:rsidR="0043686A" w:rsidRPr="00622DE1" w:rsidRDefault="00567583" w:rsidP="0043686A">
            <w:pPr>
              <w:pStyle w:val="Header"/>
              <w:rPr>
                <w:rFonts w:ascii="Calibri" w:hAnsi="Calibri"/>
                <w:bCs/>
                <w:color w:val="000000" w:themeColor="text1"/>
                <w:szCs w:val="22"/>
              </w:rPr>
            </w:pPr>
            <w:r w:rsidRPr="00622DE1">
              <w:rPr>
                <w:rFonts w:ascii="Calibri" w:hAnsi="Calibri"/>
                <w:bCs/>
                <w:color w:val="000000" w:themeColor="text1"/>
                <w:szCs w:val="22"/>
              </w:rPr>
              <w:t xml:space="preserve">Having regard to criteria points 3 and 5, </w:t>
            </w:r>
            <w:r w:rsidR="00515063" w:rsidRPr="00622DE1">
              <w:rPr>
                <w:rFonts w:ascii="Calibri" w:hAnsi="Calibri"/>
                <w:bCs/>
                <w:color w:val="000000" w:themeColor="text1"/>
                <w:szCs w:val="22"/>
              </w:rPr>
              <w:t xml:space="preserve">the </w:t>
            </w:r>
            <w:r w:rsidR="00930041" w:rsidRPr="00622DE1">
              <w:rPr>
                <w:rFonts w:ascii="Calibri" w:hAnsi="Calibri"/>
                <w:bCs/>
                <w:color w:val="000000" w:themeColor="text1"/>
                <w:szCs w:val="22"/>
              </w:rPr>
              <w:t xml:space="preserve">application </w:t>
            </w:r>
            <w:r w:rsidR="00515063" w:rsidRPr="00622DE1">
              <w:rPr>
                <w:rFonts w:ascii="Calibri" w:hAnsi="Calibri"/>
                <w:bCs/>
                <w:color w:val="000000" w:themeColor="text1"/>
                <w:szCs w:val="22"/>
              </w:rPr>
              <w:t xml:space="preserve">building’s existing </w:t>
            </w:r>
            <w:r w:rsidR="00930041" w:rsidRPr="00622DE1">
              <w:rPr>
                <w:rFonts w:ascii="Calibri" w:hAnsi="Calibri"/>
                <w:bCs/>
                <w:color w:val="000000" w:themeColor="text1"/>
                <w:szCs w:val="22"/>
              </w:rPr>
              <w:t xml:space="preserve">store </w:t>
            </w:r>
            <w:r w:rsidR="00515063" w:rsidRPr="00622DE1">
              <w:rPr>
                <w:rFonts w:ascii="Calibri" w:hAnsi="Calibri"/>
                <w:bCs/>
                <w:color w:val="000000" w:themeColor="text1"/>
                <w:szCs w:val="22"/>
              </w:rPr>
              <w:t xml:space="preserve">roof </w:t>
            </w:r>
            <w:r w:rsidR="00930041" w:rsidRPr="00622DE1">
              <w:rPr>
                <w:rFonts w:ascii="Calibri" w:hAnsi="Calibri"/>
                <w:bCs/>
                <w:color w:val="000000" w:themeColor="text1"/>
                <w:szCs w:val="22"/>
              </w:rPr>
              <w:t>is currently partially missing and as such is in need of replacement. A</w:t>
            </w:r>
            <w:r w:rsidR="00515063" w:rsidRPr="00622DE1">
              <w:rPr>
                <w:rFonts w:ascii="Calibri" w:hAnsi="Calibri"/>
                <w:bCs/>
                <w:color w:val="000000" w:themeColor="text1"/>
                <w:szCs w:val="22"/>
              </w:rPr>
              <w:t xml:space="preserve">n unsightly corrugated metal lean-to extension </w:t>
            </w:r>
            <w:r w:rsidR="00930041" w:rsidRPr="00622DE1">
              <w:rPr>
                <w:rFonts w:ascii="Calibri" w:hAnsi="Calibri"/>
                <w:bCs/>
                <w:color w:val="000000" w:themeColor="text1"/>
                <w:szCs w:val="22"/>
              </w:rPr>
              <w:t>also currently adjoins</w:t>
            </w:r>
            <w:r w:rsidR="00515063" w:rsidRPr="00622DE1">
              <w:rPr>
                <w:rFonts w:ascii="Calibri" w:hAnsi="Calibri"/>
                <w:bCs/>
                <w:color w:val="000000" w:themeColor="text1"/>
                <w:szCs w:val="22"/>
              </w:rPr>
              <w:t xml:space="preserve"> the application building’s South-western elevation</w:t>
            </w:r>
            <w:r w:rsidR="007633B6">
              <w:rPr>
                <w:rFonts w:ascii="Calibri" w:hAnsi="Calibri"/>
                <w:bCs/>
                <w:color w:val="000000" w:themeColor="text1"/>
                <w:szCs w:val="22"/>
              </w:rPr>
              <w:t xml:space="preserve">, with two redundant shed buildings also located within the Southern extents of the </w:t>
            </w:r>
            <w:r w:rsidR="006657B7">
              <w:rPr>
                <w:rFonts w:ascii="Calibri" w:hAnsi="Calibri"/>
                <w:bCs/>
                <w:color w:val="000000" w:themeColor="text1"/>
                <w:szCs w:val="22"/>
              </w:rPr>
              <w:t xml:space="preserve">application </w:t>
            </w:r>
            <w:r w:rsidR="007633B6">
              <w:rPr>
                <w:rFonts w:ascii="Calibri" w:hAnsi="Calibri"/>
                <w:bCs/>
                <w:color w:val="000000" w:themeColor="text1"/>
                <w:szCs w:val="22"/>
              </w:rPr>
              <w:t xml:space="preserve">site. </w:t>
            </w:r>
            <w:r w:rsidR="00930041" w:rsidRPr="00622DE1">
              <w:rPr>
                <w:rFonts w:ascii="Calibri" w:hAnsi="Calibri"/>
                <w:bCs/>
                <w:color w:val="000000" w:themeColor="text1"/>
                <w:szCs w:val="22"/>
              </w:rPr>
              <w:t>The proposed scheme of residential conversion would involve the construction of a new natural slate roof over the building’s store component</w:t>
            </w:r>
            <w:r w:rsidR="00622DE1" w:rsidRPr="00622DE1">
              <w:rPr>
                <w:rFonts w:ascii="Calibri" w:hAnsi="Calibri"/>
                <w:bCs/>
                <w:color w:val="000000" w:themeColor="text1"/>
                <w:szCs w:val="22"/>
              </w:rPr>
              <w:t xml:space="preserve">, </w:t>
            </w:r>
            <w:r w:rsidR="00930041" w:rsidRPr="00622DE1">
              <w:rPr>
                <w:rFonts w:ascii="Calibri" w:hAnsi="Calibri"/>
                <w:bCs/>
                <w:color w:val="000000" w:themeColor="text1"/>
                <w:szCs w:val="22"/>
              </w:rPr>
              <w:t xml:space="preserve">with the </w:t>
            </w:r>
            <w:r w:rsidR="00BA5AF4" w:rsidRPr="00622DE1">
              <w:rPr>
                <w:rFonts w:ascii="Calibri" w:hAnsi="Calibri"/>
                <w:bCs/>
                <w:color w:val="000000" w:themeColor="text1"/>
                <w:szCs w:val="22"/>
              </w:rPr>
              <w:t xml:space="preserve">roof of the </w:t>
            </w:r>
            <w:r w:rsidR="00930041" w:rsidRPr="00622DE1">
              <w:rPr>
                <w:rFonts w:ascii="Calibri" w:hAnsi="Calibri"/>
                <w:bCs/>
                <w:color w:val="000000" w:themeColor="text1"/>
                <w:szCs w:val="22"/>
              </w:rPr>
              <w:t xml:space="preserve">proposed infill extension also to be detailed in natural slate, </w:t>
            </w:r>
            <w:r w:rsidR="00BA5AF4" w:rsidRPr="00622DE1">
              <w:rPr>
                <w:rFonts w:ascii="Calibri" w:hAnsi="Calibri"/>
                <w:bCs/>
                <w:color w:val="000000" w:themeColor="text1"/>
                <w:szCs w:val="22"/>
              </w:rPr>
              <w:t>both</w:t>
            </w:r>
            <w:r w:rsidR="00930041" w:rsidRPr="00622DE1">
              <w:rPr>
                <w:rFonts w:ascii="Calibri" w:hAnsi="Calibri"/>
                <w:bCs/>
                <w:color w:val="000000" w:themeColor="text1"/>
                <w:szCs w:val="22"/>
              </w:rPr>
              <w:t xml:space="preserve"> of which would be in keeping with the building’s existing natural slate roof profile. </w:t>
            </w:r>
            <w:r w:rsidR="00622DE1" w:rsidRPr="00622DE1">
              <w:rPr>
                <w:rFonts w:ascii="Calibri" w:hAnsi="Calibri"/>
                <w:bCs/>
                <w:color w:val="000000" w:themeColor="text1"/>
                <w:szCs w:val="22"/>
              </w:rPr>
              <w:t xml:space="preserve">In addition, the proposal would utilise </w:t>
            </w:r>
            <w:r w:rsidRPr="00622DE1">
              <w:rPr>
                <w:rFonts w:ascii="Calibri" w:hAnsi="Calibri"/>
                <w:bCs/>
                <w:color w:val="000000" w:themeColor="text1"/>
                <w:szCs w:val="22"/>
              </w:rPr>
              <w:t xml:space="preserve">existing openings </w:t>
            </w:r>
            <w:r w:rsidR="00622DE1" w:rsidRPr="00622DE1">
              <w:rPr>
                <w:rFonts w:ascii="Calibri" w:hAnsi="Calibri"/>
                <w:bCs/>
                <w:color w:val="000000" w:themeColor="text1"/>
                <w:szCs w:val="22"/>
              </w:rPr>
              <w:t>within the application building</w:t>
            </w:r>
            <w:r w:rsidR="006657B7">
              <w:rPr>
                <w:rFonts w:ascii="Calibri" w:hAnsi="Calibri"/>
                <w:bCs/>
                <w:color w:val="000000" w:themeColor="text1"/>
                <w:szCs w:val="22"/>
              </w:rPr>
              <w:t xml:space="preserve"> to facilitate proposed door and window openings, </w:t>
            </w:r>
            <w:r w:rsidR="007633B6" w:rsidRPr="00622DE1">
              <w:rPr>
                <w:rFonts w:ascii="Calibri" w:hAnsi="Calibri"/>
                <w:bCs/>
                <w:color w:val="000000" w:themeColor="text1"/>
                <w:szCs w:val="22"/>
              </w:rPr>
              <w:t xml:space="preserve">with red brick to be utilised for elevational infill treatments which would be in keeping with the building’s </w:t>
            </w:r>
            <w:r w:rsidR="006657B7">
              <w:rPr>
                <w:rFonts w:ascii="Calibri" w:hAnsi="Calibri"/>
                <w:bCs/>
                <w:color w:val="000000" w:themeColor="text1"/>
                <w:szCs w:val="22"/>
              </w:rPr>
              <w:t xml:space="preserve">existing </w:t>
            </w:r>
            <w:r w:rsidR="007633B6" w:rsidRPr="00622DE1">
              <w:rPr>
                <w:rFonts w:ascii="Calibri" w:hAnsi="Calibri"/>
                <w:bCs/>
                <w:color w:val="000000" w:themeColor="text1"/>
                <w:szCs w:val="22"/>
              </w:rPr>
              <w:t>red brick design.</w:t>
            </w:r>
            <w:r w:rsidR="007633B6">
              <w:rPr>
                <w:rFonts w:ascii="Calibri" w:hAnsi="Calibri"/>
                <w:bCs/>
                <w:color w:val="000000" w:themeColor="text1"/>
                <w:szCs w:val="22"/>
              </w:rPr>
              <w:t xml:space="preserve"> Furthermore, t</w:t>
            </w:r>
            <w:r w:rsidR="007633B6" w:rsidRPr="007633B6">
              <w:rPr>
                <w:rFonts w:ascii="Calibri" w:hAnsi="Calibri"/>
                <w:bCs/>
                <w:color w:val="000000" w:themeColor="text1"/>
                <w:szCs w:val="22"/>
              </w:rPr>
              <w:t>he aforementioned dilapidated corrugated metal lean-to extension and additional redundant outbuildings within the site would be removed as part of the proposals</w:t>
            </w:r>
            <w:r w:rsidR="007633B6">
              <w:rPr>
                <w:rFonts w:ascii="Calibri" w:hAnsi="Calibri"/>
                <w:bCs/>
                <w:color w:val="000000" w:themeColor="text1"/>
                <w:szCs w:val="22"/>
              </w:rPr>
              <w:t xml:space="preserve">. </w:t>
            </w:r>
            <w:r w:rsidR="007633B6" w:rsidRPr="006657B7">
              <w:rPr>
                <w:rFonts w:ascii="Calibri" w:hAnsi="Calibri"/>
                <w:bCs/>
                <w:color w:val="000000" w:themeColor="text1"/>
                <w:szCs w:val="22"/>
              </w:rPr>
              <w:t>Accordingly</w:t>
            </w:r>
            <w:r w:rsidRPr="006657B7">
              <w:rPr>
                <w:rFonts w:ascii="Calibri" w:hAnsi="Calibri"/>
                <w:bCs/>
                <w:color w:val="000000" w:themeColor="text1"/>
                <w:szCs w:val="22"/>
              </w:rPr>
              <w:t xml:space="preserve">, it is considered that the proposed development would </w:t>
            </w:r>
            <w:r w:rsidR="007633B6" w:rsidRPr="006657B7">
              <w:rPr>
                <w:rFonts w:ascii="Calibri" w:hAnsi="Calibri"/>
                <w:bCs/>
                <w:color w:val="000000" w:themeColor="text1"/>
                <w:szCs w:val="22"/>
              </w:rPr>
              <w:t>deliver a visual enhancement to the application building and site as a whole</w:t>
            </w:r>
            <w:r w:rsidRPr="006657B7">
              <w:rPr>
                <w:rFonts w:ascii="Calibri" w:hAnsi="Calibri"/>
                <w:bCs/>
                <w:color w:val="000000" w:themeColor="text1"/>
                <w:szCs w:val="22"/>
              </w:rPr>
              <w:t xml:space="preserve"> that would be in keeping with the rural character of the area and </w:t>
            </w:r>
            <w:r w:rsidR="006657B7" w:rsidRPr="006657B7">
              <w:rPr>
                <w:rFonts w:ascii="Calibri" w:hAnsi="Calibri"/>
                <w:bCs/>
                <w:color w:val="000000" w:themeColor="text1"/>
                <w:szCs w:val="22"/>
              </w:rPr>
              <w:t xml:space="preserve">for this reason </w:t>
            </w:r>
            <w:r w:rsidRPr="006657B7">
              <w:rPr>
                <w:rFonts w:ascii="Calibri" w:hAnsi="Calibri"/>
                <w:bCs/>
                <w:color w:val="000000" w:themeColor="text1"/>
                <w:szCs w:val="22"/>
              </w:rPr>
              <w:t>it is not considered that the proposal would have any materially damaging effect on the landscape qualities of the area</w:t>
            </w:r>
            <w:r w:rsidR="00995B2C">
              <w:rPr>
                <w:rFonts w:ascii="Calibri" w:hAnsi="Calibri"/>
                <w:szCs w:val="22"/>
              </w:rPr>
              <w:t>.</w:t>
            </w:r>
            <w:r w:rsidR="00995B2C">
              <w:rPr>
                <w:rFonts w:ascii="Calibri" w:hAnsi="Calibri"/>
                <w:bCs/>
                <w:color w:val="000000" w:themeColor="text1"/>
                <w:szCs w:val="22"/>
              </w:rPr>
              <w:t xml:space="preserve"> </w:t>
            </w:r>
            <w:r w:rsidR="0043686A" w:rsidRPr="0043686A">
              <w:rPr>
                <w:rFonts w:ascii="Calibri" w:hAnsi="Calibri"/>
                <w:bCs/>
                <w:szCs w:val="22"/>
              </w:rPr>
              <w:t xml:space="preserve">With regard to criteria point 4, </w:t>
            </w:r>
            <w:r w:rsidR="0043686A">
              <w:rPr>
                <w:rFonts w:ascii="Calibri" w:hAnsi="Calibri"/>
                <w:bCs/>
                <w:szCs w:val="22"/>
              </w:rPr>
              <w:t>t</w:t>
            </w:r>
            <w:r w:rsidR="0043686A" w:rsidRPr="00DC694C">
              <w:rPr>
                <w:rFonts w:ascii="Calibri" w:hAnsi="Calibri"/>
                <w:bCs/>
                <w:szCs w:val="22"/>
              </w:rPr>
              <w:t xml:space="preserve">he application’s supporting information does not indicate that the building subject to conversion forms an integral part of any agricultural operation therefore it is not considered that its loss to residential development would be of detriment to the local rural economy. </w:t>
            </w:r>
            <w:r w:rsidR="0043686A" w:rsidRPr="0043686A">
              <w:rPr>
                <w:rFonts w:ascii="Calibri" w:hAnsi="Calibri"/>
                <w:bCs/>
                <w:szCs w:val="22"/>
              </w:rPr>
              <w:t>Accordingly, the proposal would satisfy the requirements of criteria points 3, 4 and 5 of Policy DMH4 and design requirements of Policy DMH3.</w:t>
            </w:r>
          </w:p>
          <w:p w14:paraId="0D9E4F33" w14:textId="77777777" w:rsidR="00567583" w:rsidRPr="00DC694C" w:rsidRDefault="00567583" w:rsidP="00FA28C2">
            <w:pPr>
              <w:pStyle w:val="Header"/>
              <w:rPr>
                <w:rFonts w:ascii="Calibri" w:hAnsi="Calibri"/>
                <w:bCs/>
                <w:szCs w:val="22"/>
              </w:rPr>
            </w:pPr>
          </w:p>
          <w:p w14:paraId="5575AA64" w14:textId="2B42060D" w:rsidR="00567583" w:rsidRPr="00567583" w:rsidRDefault="00567583" w:rsidP="00567583">
            <w:pPr>
              <w:pStyle w:val="Header"/>
              <w:rPr>
                <w:rFonts w:ascii="Calibri" w:hAnsi="Calibri"/>
                <w:bCs/>
                <w:szCs w:val="22"/>
              </w:rPr>
            </w:pPr>
            <w:r w:rsidRPr="00567583">
              <w:rPr>
                <w:rFonts w:ascii="Calibri" w:hAnsi="Calibri"/>
                <w:bCs/>
                <w:iCs/>
                <w:szCs w:val="22"/>
              </w:rPr>
              <w:t xml:space="preserve">Turning to criteria point 6, </w:t>
            </w:r>
            <w:r w:rsidR="0043686A">
              <w:rPr>
                <w:rFonts w:ascii="Calibri" w:hAnsi="Calibri"/>
                <w:bCs/>
                <w:szCs w:val="22"/>
              </w:rPr>
              <w:t>a</w:t>
            </w:r>
            <w:r w:rsidR="0043686A" w:rsidRPr="00DC694C">
              <w:rPr>
                <w:rFonts w:ascii="Calibri" w:hAnsi="Calibri"/>
                <w:bCs/>
                <w:szCs w:val="22"/>
              </w:rPr>
              <w:t xml:space="preserve"> bat survey has been submitted in support of the proposal which shows the building to be converted and farmstead as a whole as holding negligible to low levels of bat roost potential. </w:t>
            </w:r>
            <w:r w:rsidR="0043686A">
              <w:rPr>
                <w:rFonts w:ascii="Calibri" w:hAnsi="Calibri"/>
                <w:bCs/>
                <w:szCs w:val="22"/>
              </w:rPr>
              <w:t>Furthermore</w:t>
            </w:r>
            <w:r w:rsidR="0043686A" w:rsidRPr="00DC694C">
              <w:rPr>
                <w:rFonts w:ascii="Calibri" w:hAnsi="Calibri"/>
                <w:bCs/>
                <w:szCs w:val="22"/>
              </w:rPr>
              <w:t xml:space="preserve">, the submitted survey includes a working method statement to support the construction phase of the proposal. As such, existing nature conservation aspects within the application building and site as a whole are considered to have been accurately surveyed with appropriate measures in place to mitigate possible disturbances to protected species. </w:t>
            </w:r>
            <w:r w:rsidR="004C028F">
              <w:rPr>
                <w:rFonts w:ascii="Calibri" w:hAnsi="Calibri"/>
                <w:bCs/>
                <w:iCs/>
                <w:szCs w:val="22"/>
              </w:rPr>
              <w:t>T</w:t>
            </w:r>
            <w:r w:rsidRPr="00567583">
              <w:rPr>
                <w:rFonts w:ascii="Calibri" w:hAnsi="Calibri"/>
                <w:bCs/>
                <w:iCs/>
                <w:szCs w:val="22"/>
              </w:rPr>
              <w:t>he propos</w:t>
            </w:r>
            <w:r>
              <w:rPr>
                <w:rFonts w:ascii="Calibri" w:hAnsi="Calibri"/>
                <w:bCs/>
                <w:iCs/>
                <w:szCs w:val="22"/>
              </w:rPr>
              <w:t>al</w:t>
            </w:r>
            <w:r w:rsidR="004C028F">
              <w:rPr>
                <w:rFonts w:ascii="Calibri" w:hAnsi="Calibri"/>
                <w:bCs/>
                <w:iCs/>
                <w:szCs w:val="22"/>
              </w:rPr>
              <w:t xml:space="preserve"> therefore </w:t>
            </w:r>
            <w:r>
              <w:rPr>
                <w:rFonts w:ascii="Calibri" w:hAnsi="Calibri"/>
                <w:bCs/>
                <w:iCs/>
                <w:szCs w:val="22"/>
              </w:rPr>
              <w:t>satisfies</w:t>
            </w:r>
            <w:r w:rsidRPr="00567583">
              <w:rPr>
                <w:rFonts w:ascii="Calibri" w:hAnsi="Calibri"/>
                <w:bCs/>
                <w:iCs/>
                <w:szCs w:val="22"/>
              </w:rPr>
              <w:t xml:space="preserve"> the requirements of criteria point 6 of Policy DMH4.</w:t>
            </w:r>
          </w:p>
          <w:p w14:paraId="69868E9A" w14:textId="61DC8571" w:rsidR="003110A9" w:rsidRDefault="003110A9" w:rsidP="00056338">
            <w:pPr>
              <w:pStyle w:val="Header"/>
              <w:rPr>
                <w:rFonts w:ascii="Calibri" w:hAnsi="Calibri"/>
                <w:bCs/>
                <w:szCs w:val="22"/>
              </w:rPr>
            </w:pPr>
          </w:p>
          <w:p w14:paraId="26283877" w14:textId="77777777" w:rsidR="004E208E" w:rsidRDefault="00995B2C" w:rsidP="00056338">
            <w:pPr>
              <w:pStyle w:val="Header"/>
              <w:rPr>
                <w:rFonts w:ascii="Calibri" w:hAnsi="Calibri"/>
                <w:bCs/>
                <w:szCs w:val="22"/>
              </w:rPr>
            </w:pPr>
            <w:r w:rsidRPr="00995B2C">
              <w:rPr>
                <w:rFonts w:ascii="Calibri" w:hAnsi="Calibri"/>
                <w:bCs/>
                <w:szCs w:val="22"/>
              </w:rPr>
              <w:t xml:space="preserve">Having regard to the additional criteria within Policy DMH4, a structural survey has been provided in support of the application which shows the structural integrity of the </w:t>
            </w:r>
            <w:r>
              <w:rPr>
                <w:rFonts w:ascii="Calibri" w:hAnsi="Calibri"/>
                <w:bCs/>
                <w:szCs w:val="22"/>
              </w:rPr>
              <w:t>application building</w:t>
            </w:r>
            <w:r w:rsidRPr="00995B2C">
              <w:rPr>
                <w:rFonts w:ascii="Calibri" w:hAnsi="Calibri"/>
                <w:bCs/>
                <w:szCs w:val="22"/>
              </w:rPr>
              <w:t xml:space="preserve"> to be in generally good condition and capable of supporting the proposed residential conversion. </w:t>
            </w:r>
            <w:r w:rsidR="007B09E1">
              <w:rPr>
                <w:rFonts w:ascii="Calibri" w:hAnsi="Calibri"/>
                <w:bCs/>
                <w:szCs w:val="22"/>
              </w:rPr>
              <w:t xml:space="preserve">With regards to the </w:t>
            </w:r>
            <w:r w:rsidR="004E208E">
              <w:rPr>
                <w:rFonts w:ascii="Calibri" w:hAnsi="Calibri"/>
                <w:bCs/>
                <w:szCs w:val="22"/>
              </w:rPr>
              <w:t>additional works proposed to the building, a</w:t>
            </w:r>
            <w:r w:rsidR="00001227">
              <w:rPr>
                <w:rFonts w:ascii="Calibri" w:hAnsi="Calibri"/>
                <w:bCs/>
                <w:szCs w:val="22"/>
              </w:rPr>
              <w:t xml:space="preserve"> cross gabled roof infill extension </w:t>
            </w:r>
            <w:r w:rsidR="004E208E">
              <w:rPr>
                <w:rFonts w:ascii="Calibri" w:hAnsi="Calibri"/>
                <w:bCs/>
                <w:szCs w:val="22"/>
              </w:rPr>
              <w:t>would be incorporated</w:t>
            </w:r>
            <w:r w:rsidR="00001227">
              <w:rPr>
                <w:rFonts w:ascii="Calibri" w:hAnsi="Calibri"/>
                <w:bCs/>
                <w:szCs w:val="22"/>
              </w:rPr>
              <w:t xml:space="preserve"> to the </w:t>
            </w:r>
            <w:r w:rsidR="00001227" w:rsidRPr="00001227">
              <w:rPr>
                <w:rFonts w:ascii="Calibri" w:hAnsi="Calibri"/>
                <w:bCs/>
                <w:szCs w:val="22"/>
              </w:rPr>
              <w:t>application building’s South-western corner which would be aligned flush with the building’s Southernmost gabled roof. Additional works proposed include the reinstatement of the roof serving the application building’s store component (currently partially collapsed), with a requirement to extend the reconstructed roof of the store further South-eastwards in order to tie in with the North-western facing roof slope of the proposed gabled infill extension</w:t>
            </w:r>
            <w:r w:rsidR="00001227">
              <w:rPr>
                <w:rFonts w:ascii="Calibri" w:hAnsi="Calibri"/>
                <w:bCs/>
                <w:szCs w:val="22"/>
              </w:rPr>
              <w:t xml:space="preserve">. </w:t>
            </w:r>
          </w:p>
          <w:p w14:paraId="6E2A1C9A" w14:textId="77777777" w:rsidR="004E208E" w:rsidRDefault="004E208E" w:rsidP="00056338">
            <w:pPr>
              <w:pStyle w:val="Header"/>
              <w:rPr>
                <w:rFonts w:ascii="Calibri" w:hAnsi="Calibri"/>
                <w:bCs/>
                <w:szCs w:val="22"/>
              </w:rPr>
            </w:pPr>
          </w:p>
          <w:p w14:paraId="507EAF31" w14:textId="700AECC4" w:rsidR="004E208E" w:rsidRDefault="00F03D24" w:rsidP="00056338">
            <w:pPr>
              <w:pStyle w:val="Header"/>
              <w:rPr>
                <w:rFonts w:ascii="Calibri" w:hAnsi="Calibri"/>
                <w:bCs/>
                <w:szCs w:val="22"/>
              </w:rPr>
            </w:pPr>
            <w:r>
              <w:rPr>
                <w:rFonts w:ascii="Calibri" w:hAnsi="Calibri"/>
                <w:bCs/>
                <w:szCs w:val="22"/>
              </w:rPr>
              <w:t xml:space="preserve">A similar development was proposed under previous application 3/2024/0674, albeit </w:t>
            </w:r>
            <w:r w:rsidR="00990EA7">
              <w:rPr>
                <w:rFonts w:ascii="Calibri" w:hAnsi="Calibri"/>
                <w:bCs/>
                <w:szCs w:val="22"/>
              </w:rPr>
              <w:t xml:space="preserve">with </w:t>
            </w:r>
            <w:r w:rsidRPr="00F03D24">
              <w:rPr>
                <w:rFonts w:ascii="Calibri" w:hAnsi="Calibri"/>
                <w:bCs/>
                <w:szCs w:val="22"/>
              </w:rPr>
              <w:t xml:space="preserve">the projection of the South-western gable end of the </w:t>
            </w:r>
            <w:r w:rsidR="00990EA7">
              <w:rPr>
                <w:rFonts w:ascii="Calibri" w:hAnsi="Calibri"/>
                <w:bCs/>
                <w:szCs w:val="22"/>
              </w:rPr>
              <w:t xml:space="preserve">previously </w:t>
            </w:r>
            <w:r w:rsidRPr="00F03D24">
              <w:rPr>
                <w:rFonts w:ascii="Calibri" w:hAnsi="Calibri"/>
                <w:bCs/>
                <w:szCs w:val="22"/>
              </w:rPr>
              <w:t xml:space="preserve">proposed </w:t>
            </w:r>
            <w:r>
              <w:rPr>
                <w:rFonts w:ascii="Calibri" w:hAnsi="Calibri"/>
                <w:bCs/>
                <w:szCs w:val="22"/>
              </w:rPr>
              <w:t xml:space="preserve">infill </w:t>
            </w:r>
            <w:r w:rsidRPr="00F03D24">
              <w:rPr>
                <w:rFonts w:ascii="Calibri" w:hAnsi="Calibri"/>
                <w:bCs/>
                <w:szCs w:val="22"/>
              </w:rPr>
              <w:t xml:space="preserve">extension </w:t>
            </w:r>
            <w:r>
              <w:rPr>
                <w:rFonts w:ascii="Calibri" w:hAnsi="Calibri"/>
                <w:bCs/>
                <w:szCs w:val="22"/>
              </w:rPr>
              <w:t xml:space="preserve">extending considerably </w:t>
            </w:r>
            <w:r w:rsidRPr="00F03D24">
              <w:rPr>
                <w:rFonts w:ascii="Calibri" w:hAnsi="Calibri"/>
                <w:bCs/>
                <w:szCs w:val="22"/>
              </w:rPr>
              <w:t>beyond the South-western extents of the building’s store component</w:t>
            </w:r>
            <w:r w:rsidR="00990EA7">
              <w:rPr>
                <w:rFonts w:ascii="Calibri" w:hAnsi="Calibri"/>
                <w:bCs/>
                <w:szCs w:val="22"/>
              </w:rPr>
              <w:t>,</w:t>
            </w:r>
            <w:r w:rsidRPr="00F03D24">
              <w:rPr>
                <w:rFonts w:ascii="Calibri" w:hAnsi="Calibri"/>
                <w:bCs/>
                <w:szCs w:val="22"/>
              </w:rPr>
              <w:t xml:space="preserve"> result</w:t>
            </w:r>
            <w:r>
              <w:rPr>
                <w:rFonts w:ascii="Calibri" w:hAnsi="Calibri"/>
                <w:bCs/>
                <w:szCs w:val="22"/>
              </w:rPr>
              <w:t>ing</w:t>
            </w:r>
            <w:r w:rsidRPr="00F03D24">
              <w:rPr>
                <w:rFonts w:ascii="Calibri" w:hAnsi="Calibri"/>
                <w:bCs/>
                <w:szCs w:val="22"/>
              </w:rPr>
              <w:t xml:space="preserve"> in the creation of </w:t>
            </w:r>
            <w:r>
              <w:rPr>
                <w:rFonts w:ascii="Calibri" w:hAnsi="Calibri"/>
                <w:bCs/>
                <w:szCs w:val="22"/>
              </w:rPr>
              <w:t xml:space="preserve">a </w:t>
            </w:r>
            <w:r w:rsidRPr="00F03D24">
              <w:rPr>
                <w:rFonts w:ascii="Calibri" w:hAnsi="Calibri"/>
                <w:bCs/>
                <w:szCs w:val="22"/>
              </w:rPr>
              <w:t xml:space="preserve">somewhat asymmetrical </w:t>
            </w:r>
            <w:r>
              <w:rPr>
                <w:rFonts w:ascii="Calibri" w:hAnsi="Calibri"/>
                <w:bCs/>
                <w:szCs w:val="22"/>
              </w:rPr>
              <w:t xml:space="preserve">form of development which was considered to </w:t>
            </w:r>
            <w:r w:rsidRPr="00F03D24">
              <w:rPr>
                <w:rFonts w:ascii="Calibri" w:hAnsi="Calibri"/>
                <w:bCs/>
                <w:szCs w:val="22"/>
              </w:rPr>
              <w:t>fall within the realm of substantial construction and major alteration</w:t>
            </w:r>
            <w:r w:rsidR="00990EA7">
              <w:rPr>
                <w:rFonts w:ascii="Calibri" w:hAnsi="Calibri"/>
                <w:bCs/>
                <w:szCs w:val="22"/>
              </w:rPr>
              <w:t>,</w:t>
            </w:r>
            <w:r w:rsidRPr="00F03D24">
              <w:rPr>
                <w:rFonts w:ascii="Calibri" w:hAnsi="Calibri"/>
                <w:bCs/>
                <w:szCs w:val="22"/>
              </w:rPr>
              <w:t xml:space="preserve"> exceed</w:t>
            </w:r>
            <w:r>
              <w:rPr>
                <w:rFonts w:ascii="Calibri" w:hAnsi="Calibri"/>
                <w:bCs/>
                <w:szCs w:val="22"/>
              </w:rPr>
              <w:t>ing</w:t>
            </w:r>
            <w:r w:rsidRPr="00F03D24">
              <w:rPr>
                <w:rFonts w:ascii="Calibri" w:hAnsi="Calibri"/>
                <w:bCs/>
                <w:szCs w:val="22"/>
              </w:rPr>
              <w:t xml:space="preserve"> works of conversion.</w:t>
            </w:r>
            <w:r>
              <w:rPr>
                <w:rFonts w:ascii="Calibri" w:hAnsi="Calibri"/>
                <w:bCs/>
                <w:szCs w:val="22"/>
              </w:rPr>
              <w:t xml:space="preserve"> </w:t>
            </w:r>
            <w:r w:rsidR="00990EA7">
              <w:rPr>
                <w:rFonts w:ascii="Calibri" w:hAnsi="Calibri"/>
                <w:bCs/>
                <w:szCs w:val="22"/>
              </w:rPr>
              <w:t xml:space="preserve">It was subsequently conveyed to the applicant that any future infill extension to the </w:t>
            </w:r>
            <w:r w:rsidR="004E208E">
              <w:rPr>
                <w:rFonts w:ascii="Calibri" w:hAnsi="Calibri"/>
                <w:bCs/>
                <w:szCs w:val="22"/>
              </w:rPr>
              <w:t xml:space="preserve">application </w:t>
            </w:r>
            <w:r w:rsidR="00990EA7">
              <w:rPr>
                <w:rFonts w:ascii="Calibri" w:hAnsi="Calibri"/>
                <w:bCs/>
                <w:szCs w:val="22"/>
              </w:rPr>
              <w:t>building would need to incorporate a reduced footprint</w:t>
            </w:r>
            <w:r w:rsidR="004E208E">
              <w:rPr>
                <w:rFonts w:ascii="Calibri" w:hAnsi="Calibri"/>
                <w:bCs/>
                <w:szCs w:val="22"/>
              </w:rPr>
              <w:t>,</w:t>
            </w:r>
            <w:r w:rsidR="00990EA7">
              <w:rPr>
                <w:rFonts w:ascii="Calibri" w:hAnsi="Calibri"/>
                <w:bCs/>
                <w:szCs w:val="22"/>
              </w:rPr>
              <w:t xml:space="preserve"> with its South-western profile aligned closer to the South-western elevation of the host building in order for the works of rebuilding to be considered as </w:t>
            </w:r>
            <w:r w:rsidR="004E208E">
              <w:rPr>
                <w:rFonts w:ascii="Calibri" w:hAnsi="Calibri"/>
                <w:bCs/>
                <w:szCs w:val="22"/>
              </w:rPr>
              <w:t xml:space="preserve">falling within the realm </w:t>
            </w:r>
            <w:r w:rsidR="00990EA7">
              <w:rPr>
                <w:rFonts w:ascii="Calibri" w:hAnsi="Calibri"/>
                <w:bCs/>
                <w:szCs w:val="22"/>
              </w:rPr>
              <w:t xml:space="preserve">of </w:t>
            </w:r>
            <w:r w:rsidR="004E208E">
              <w:rPr>
                <w:rFonts w:ascii="Calibri" w:hAnsi="Calibri"/>
                <w:bCs/>
                <w:szCs w:val="22"/>
              </w:rPr>
              <w:t xml:space="preserve">works of </w:t>
            </w:r>
            <w:r w:rsidR="00990EA7">
              <w:rPr>
                <w:rFonts w:ascii="Calibri" w:hAnsi="Calibri"/>
                <w:bCs/>
                <w:szCs w:val="22"/>
              </w:rPr>
              <w:t xml:space="preserve">conversion. </w:t>
            </w:r>
          </w:p>
          <w:p w14:paraId="3BD8FFD9" w14:textId="77777777" w:rsidR="004E208E" w:rsidRDefault="004E208E" w:rsidP="00056338">
            <w:pPr>
              <w:pStyle w:val="Header"/>
              <w:rPr>
                <w:rFonts w:ascii="Calibri" w:hAnsi="Calibri"/>
                <w:bCs/>
                <w:szCs w:val="22"/>
              </w:rPr>
            </w:pPr>
          </w:p>
          <w:p w14:paraId="0E7AC06E" w14:textId="77777777" w:rsidR="004E208E" w:rsidRDefault="00990EA7" w:rsidP="00995B2C">
            <w:pPr>
              <w:pStyle w:val="Header"/>
              <w:rPr>
                <w:rFonts w:ascii="Calibri" w:hAnsi="Calibri"/>
                <w:bCs/>
                <w:szCs w:val="22"/>
              </w:rPr>
            </w:pPr>
            <w:r>
              <w:rPr>
                <w:rFonts w:ascii="Calibri" w:hAnsi="Calibri"/>
                <w:bCs/>
                <w:szCs w:val="22"/>
              </w:rPr>
              <w:t xml:space="preserve">The currently proposed infill extension to the application building comprises a reduced footprint from the previously refused scheme, with the South-western gable end of the proposed extension being in near alignment with the South-western extent of the existing building. </w:t>
            </w:r>
            <w:r w:rsidR="004E208E">
              <w:rPr>
                <w:rFonts w:ascii="Calibri" w:hAnsi="Calibri"/>
                <w:bCs/>
                <w:szCs w:val="22"/>
              </w:rPr>
              <w:t xml:space="preserve">Therefore whilst some additional works would be required to support the proposed residential conversion of the application building, it is not considered that the reinstatement of the building’s store roof and proposed infill extension would </w:t>
            </w:r>
            <w:r w:rsidR="004E208E">
              <w:rPr>
                <w:rFonts w:ascii="Calibri" w:hAnsi="Calibri"/>
                <w:bCs/>
                <w:szCs w:val="22"/>
              </w:rPr>
              <w:lastRenderedPageBreak/>
              <w:t xml:space="preserve">collectively amount to </w:t>
            </w:r>
            <w:r w:rsidR="004E208E" w:rsidRPr="004E208E">
              <w:rPr>
                <w:rFonts w:ascii="Calibri" w:hAnsi="Calibri"/>
                <w:bCs/>
                <w:szCs w:val="22"/>
              </w:rPr>
              <w:t>extensive building or major alternation</w:t>
            </w:r>
            <w:r w:rsidR="004E208E">
              <w:rPr>
                <w:rFonts w:ascii="Calibri" w:hAnsi="Calibri"/>
                <w:bCs/>
                <w:szCs w:val="22"/>
              </w:rPr>
              <w:t xml:space="preserve">. Furthermore, and as previously conveyed, it is not considered that the proposed scheme of residential conversion </w:t>
            </w:r>
            <w:r w:rsidR="004E208E" w:rsidRPr="004E208E">
              <w:rPr>
                <w:rFonts w:ascii="Calibri" w:hAnsi="Calibri"/>
                <w:bCs/>
                <w:szCs w:val="22"/>
              </w:rPr>
              <w:t xml:space="preserve">would adversely affect the character or appearance of the </w:t>
            </w:r>
            <w:r w:rsidR="004E208E">
              <w:rPr>
                <w:rFonts w:ascii="Calibri" w:hAnsi="Calibri"/>
                <w:bCs/>
                <w:szCs w:val="22"/>
              </w:rPr>
              <w:t xml:space="preserve">application </w:t>
            </w:r>
            <w:r w:rsidR="004E208E" w:rsidRPr="004E208E">
              <w:rPr>
                <w:rFonts w:ascii="Calibri" w:hAnsi="Calibri"/>
                <w:bCs/>
                <w:szCs w:val="22"/>
              </w:rPr>
              <w:t>building</w:t>
            </w:r>
            <w:r w:rsidR="004E208E">
              <w:rPr>
                <w:rFonts w:ascii="Calibri" w:hAnsi="Calibri"/>
                <w:bCs/>
                <w:szCs w:val="22"/>
              </w:rPr>
              <w:t xml:space="preserve">. </w:t>
            </w:r>
          </w:p>
          <w:p w14:paraId="0A30F213" w14:textId="77777777" w:rsidR="004E208E" w:rsidRDefault="004E208E" w:rsidP="00995B2C">
            <w:pPr>
              <w:pStyle w:val="Header"/>
              <w:rPr>
                <w:rFonts w:ascii="Calibri" w:hAnsi="Calibri"/>
                <w:bCs/>
                <w:szCs w:val="22"/>
              </w:rPr>
            </w:pPr>
          </w:p>
          <w:p w14:paraId="29BE12E7" w14:textId="7F7B2FAF" w:rsidR="00995B2C" w:rsidRDefault="00B414E4" w:rsidP="00995B2C">
            <w:pPr>
              <w:pStyle w:val="Header"/>
              <w:rPr>
                <w:rFonts w:ascii="Calibri" w:hAnsi="Calibri"/>
                <w:bCs/>
                <w:szCs w:val="22"/>
              </w:rPr>
            </w:pPr>
            <w:r>
              <w:rPr>
                <w:rFonts w:ascii="Calibri" w:hAnsi="Calibri"/>
                <w:bCs/>
                <w:szCs w:val="22"/>
              </w:rPr>
              <w:t>In addition</w:t>
            </w:r>
            <w:r w:rsidR="004E208E">
              <w:rPr>
                <w:rFonts w:ascii="Calibri" w:hAnsi="Calibri"/>
                <w:bCs/>
                <w:szCs w:val="22"/>
              </w:rPr>
              <w:t>,</w:t>
            </w:r>
            <w:r w:rsidR="004E208E" w:rsidRPr="00DC694C">
              <w:rPr>
                <w:rFonts w:ascii="Calibri" w:hAnsi="Calibri"/>
                <w:bCs/>
                <w:szCs w:val="22"/>
              </w:rPr>
              <w:t xml:space="preserve"> </w:t>
            </w:r>
            <w:r w:rsidR="004E208E">
              <w:rPr>
                <w:rFonts w:ascii="Calibri" w:hAnsi="Calibri"/>
                <w:bCs/>
                <w:szCs w:val="22"/>
              </w:rPr>
              <w:t xml:space="preserve">whilst </w:t>
            </w:r>
            <w:r w:rsidR="0051221B" w:rsidRPr="00DC694C">
              <w:rPr>
                <w:rFonts w:ascii="Calibri" w:hAnsi="Calibri"/>
                <w:bCs/>
                <w:szCs w:val="22"/>
              </w:rPr>
              <w:t xml:space="preserve">the application building is of limited architectural merit, </w:t>
            </w:r>
            <w:r w:rsidR="004E208E">
              <w:rPr>
                <w:rFonts w:ascii="Calibri" w:hAnsi="Calibri"/>
                <w:bCs/>
                <w:szCs w:val="22"/>
              </w:rPr>
              <w:t xml:space="preserve">it is considered that </w:t>
            </w:r>
            <w:r w:rsidR="0051221B" w:rsidRPr="00DC694C">
              <w:rPr>
                <w:rFonts w:ascii="Calibri" w:hAnsi="Calibri"/>
                <w:bCs/>
                <w:szCs w:val="22"/>
              </w:rPr>
              <w:t>the building nonetheless reflects the rural vernacular of the more modern farm buildings within the locality with respect to its unadorned design and materiality and as such provides some contribution to the setting of the surrounding National Landscape. The application building could therefore be considered as being worthy of retention on this basis.</w:t>
            </w:r>
            <w:r w:rsidR="004E208E">
              <w:rPr>
                <w:rFonts w:ascii="Calibri" w:hAnsi="Calibri"/>
                <w:bCs/>
                <w:szCs w:val="22"/>
              </w:rPr>
              <w:t xml:space="preserve"> Moreover, </w:t>
            </w:r>
            <w:r w:rsidR="0051221B" w:rsidRPr="00DC694C">
              <w:rPr>
                <w:rFonts w:ascii="Calibri" w:hAnsi="Calibri"/>
                <w:bCs/>
                <w:szCs w:val="22"/>
              </w:rPr>
              <w:t xml:space="preserve">supporting information to demonstrate that the building benefits from a genuine history of use for agriculture has also been provided. </w:t>
            </w:r>
            <w:r w:rsidR="00CF5B07">
              <w:rPr>
                <w:rFonts w:ascii="Calibri" w:hAnsi="Calibri"/>
                <w:bCs/>
                <w:szCs w:val="22"/>
              </w:rPr>
              <w:t>Taking account of all of the above</w:t>
            </w:r>
            <w:r w:rsidR="004E208E">
              <w:rPr>
                <w:rFonts w:ascii="Calibri" w:hAnsi="Calibri"/>
                <w:bCs/>
                <w:szCs w:val="22"/>
              </w:rPr>
              <w:t>, t</w:t>
            </w:r>
            <w:r w:rsidR="00995B2C" w:rsidRPr="00995B2C">
              <w:rPr>
                <w:rFonts w:ascii="Calibri" w:hAnsi="Calibri"/>
                <w:bCs/>
                <w:szCs w:val="22"/>
              </w:rPr>
              <w:t>he proposed development would therefore satisfy the additional criteria within Policy DMH4 and structural requirements of Policy DMH3</w:t>
            </w:r>
            <w:r w:rsidR="00995B2C">
              <w:rPr>
                <w:rFonts w:ascii="Calibri" w:hAnsi="Calibri"/>
                <w:bCs/>
                <w:szCs w:val="22"/>
              </w:rPr>
              <w:t>.</w:t>
            </w:r>
          </w:p>
          <w:p w14:paraId="35506F31" w14:textId="77777777" w:rsidR="00D27F92" w:rsidRPr="00DC694C" w:rsidRDefault="00D27F92" w:rsidP="003110A9">
            <w:pPr>
              <w:pStyle w:val="Header"/>
              <w:rPr>
                <w:rFonts w:ascii="Calibri" w:hAnsi="Calibri"/>
                <w:bCs/>
                <w:szCs w:val="22"/>
              </w:rPr>
            </w:pPr>
          </w:p>
          <w:p w14:paraId="42EE2048" w14:textId="1EEEF9E4" w:rsidR="0043686A" w:rsidRPr="0043686A" w:rsidRDefault="00EB1861" w:rsidP="0043686A">
            <w:pPr>
              <w:pStyle w:val="Header"/>
              <w:rPr>
                <w:rFonts w:ascii="Calibri" w:hAnsi="Calibri"/>
                <w:bCs/>
                <w:szCs w:val="22"/>
              </w:rPr>
            </w:pPr>
            <w:r w:rsidRPr="00EB1861">
              <w:rPr>
                <w:rFonts w:ascii="Calibri" w:hAnsi="Calibri"/>
                <w:bCs/>
                <w:szCs w:val="22"/>
              </w:rPr>
              <w:t xml:space="preserve">Policy DMG3 of the Core Strategy also requires decision taking to consider the availability and adequacy of public transport and associated infrastructure to serve those moving to and from new developments. This is consistent with the NPPF which requires development proposals to promote sustainable transport. </w:t>
            </w:r>
            <w:r w:rsidR="00CF5B07">
              <w:rPr>
                <w:rFonts w:ascii="Calibri" w:hAnsi="Calibri"/>
                <w:bCs/>
                <w:szCs w:val="22"/>
              </w:rPr>
              <w:t xml:space="preserve">In this instance, analysis shows an absence of bus stops and bus routes </w:t>
            </w:r>
            <w:r w:rsidR="00CF5B07" w:rsidRPr="00CF5B07">
              <w:rPr>
                <w:rFonts w:ascii="Calibri" w:hAnsi="Calibri"/>
                <w:bCs/>
                <w:szCs w:val="22"/>
              </w:rPr>
              <w:t>within the nearby vicinity of Meargill Farm</w:t>
            </w:r>
            <w:r w:rsidR="00CF5B07">
              <w:rPr>
                <w:rFonts w:ascii="Calibri" w:hAnsi="Calibri"/>
                <w:bCs/>
                <w:szCs w:val="22"/>
              </w:rPr>
              <w:t xml:space="preserve">, with </w:t>
            </w:r>
            <w:r w:rsidR="00CF5B07" w:rsidRPr="00CF5B07">
              <w:rPr>
                <w:rFonts w:ascii="Calibri" w:hAnsi="Calibri"/>
                <w:bCs/>
                <w:szCs w:val="22"/>
              </w:rPr>
              <w:t xml:space="preserve">pavements and street lighting </w:t>
            </w:r>
            <w:r w:rsidR="00CF5B07">
              <w:rPr>
                <w:rFonts w:ascii="Calibri" w:hAnsi="Calibri"/>
                <w:bCs/>
                <w:szCs w:val="22"/>
              </w:rPr>
              <w:t xml:space="preserve">being equally absent </w:t>
            </w:r>
            <w:r w:rsidR="00CF5B07" w:rsidRPr="00CF5B07">
              <w:rPr>
                <w:rFonts w:ascii="Calibri" w:hAnsi="Calibri"/>
                <w:bCs/>
                <w:szCs w:val="22"/>
              </w:rPr>
              <w:t xml:space="preserve">along Holden Lane. </w:t>
            </w:r>
            <w:r w:rsidR="00CF5B07">
              <w:rPr>
                <w:rFonts w:ascii="Calibri" w:hAnsi="Calibri"/>
                <w:bCs/>
                <w:szCs w:val="22"/>
              </w:rPr>
              <w:t>Therefore d</w:t>
            </w:r>
            <w:r w:rsidRPr="00EB1861">
              <w:rPr>
                <w:rFonts w:ascii="Calibri" w:hAnsi="Calibri"/>
                <w:bCs/>
                <w:szCs w:val="22"/>
              </w:rPr>
              <w:t>ue to the rural location of the site future occupants of the dwelling would likely be reliant on the use of private motor vehicles and this weighs against the proposal</w:t>
            </w:r>
            <w:r w:rsidR="0043686A">
              <w:rPr>
                <w:rFonts w:ascii="Calibri" w:hAnsi="Calibri"/>
                <w:bCs/>
                <w:szCs w:val="22"/>
              </w:rPr>
              <w:t xml:space="preserve">, </w:t>
            </w:r>
            <w:r w:rsidR="0043686A" w:rsidRPr="0043686A">
              <w:rPr>
                <w:rFonts w:ascii="Calibri" w:hAnsi="Calibri"/>
                <w:bCs/>
                <w:szCs w:val="22"/>
              </w:rPr>
              <w:t>however this is balanced against the sustainable benefits of re-using an existing building.</w:t>
            </w:r>
            <w:r w:rsidR="00CF5B07">
              <w:rPr>
                <w:rFonts w:ascii="Calibri" w:hAnsi="Calibri"/>
                <w:bCs/>
                <w:szCs w:val="22"/>
              </w:rPr>
              <w:t xml:space="preserve"> </w:t>
            </w:r>
          </w:p>
          <w:p w14:paraId="5B51B10C" w14:textId="44594665" w:rsidR="00EB1861" w:rsidRPr="00EB1861" w:rsidRDefault="00EB1861" w:rsidP="00EB1861">
            <w:pPr>
              <w:pStyle w:val="Header"/>
              <w:rPr>
                <w:rFonts w:ascii="Calibri" w:hAnsi="Calibri"/>
                <w:bCs/>
                <w:szCs w:val="22"/>
              </w:rPr>
            </w:pPr>
          </w:p>
          <w:p w14:paraId="7C5B5534" w14:textId="77777777" w:rsidR="0043686A" w:rsidRPr="0043686A" w:rsidRDefault="0043686A" w:rsidP="0043686A">
            <w:pPr>
              <w:pStyle w:val="Header"/>
              <w:rPr>
                <w:rFonts w:ascii="Calibri" w:hAnsi="Calibri"/>
                <w:bCs/>
                <w:szCs w:val="22"/>
              </w:rPr>
            </w:pPr>
            <w:r w:rsidRPr="0043686A">
              <w:rPr>
                <w:rFonts w:ascii="Calibri" w:hAnsi="Calibri"/>
                <w:bCs/>
                <w:szCs w:val="22"/>
              </w:rPr>
              <w:t>Taking account of all of the above, the proposed development would satisfy the requirements of Policies DMH3, DMH4 and DMG3. The proposed development is therefore considered to be acceptable in principle, subject to further assessment of additional material planning considerations.</w:t>
            </w:r>
          </w:p>
          <w:p w14:paraId="5BF50C51" w14:textId="77777777" w:rsidR="004F156D" w:rsidRPr="00DC694C" w:rsidRDefault="004F156D" w:rsidP="00680C8A">
            <w:pPr>
              <w:pStyle w:val="Header"/>
              <w:rPr>
                <w:rFonts w:ascii="Calibri" w:hAnsi="Calibri"/>
                <w:bCs/>
                <w:szCs w:val="22"/>
              </w:rPr>
            </w:pPr>
          </w:p>
          <w:p w14:paraId="3EF5F451" w14:textId="77777777" w:rsidR="004F156D" w:rsidRPr="00DC694C" w:rsidRDefault="004F156D" w:rsidP="004F156D">
            <w:pPr>
              <w:pStyle w:val="Header"/>
              <w:rPr>
                <w:rFonts w:ascii="Calibri" w:hAnsi="Calibri"/>
                <w:bCs/>
                <w:szCs w:val="22"/>
                <w:u w:val="single"/>
              </w:rPr>
            </w:pPr>
            <w:r w:rsidRPr="00DC694C">
              <w:rPr>
                <w:rFonts w:ascii="Calibri" w:hAnsi="Calibri"/>
                <w:bCs/>
                <w:szCs w:val="22"/>
                <w:u w:val="single"/>
              </w:rPr>
              <w:t>Self-build</w:t>
            </w:r>
          </w:p>
          <w:p w14:paraId="7CAAA95B" w14:textId="77777777" w:rsidR="004F156D" w:rsidRPr="00DC694C" w:rsidRDefault="004F156D" w:rsidP="004F156D">
            <w:pPr>
              <w:pStyle w:val="Header"/>
              <w:rPr>
                <w:rFonts w:ascii="Calibri" w:hAnsi="Calibri"/>
                <w:bCs/>
                <w:szCs w:val="22"/>
                <w:u w:val="single"/>
              </w:rPr>
            </w:pPr>
          </w:p>
          <w:p w14:paraId="26DA9BA2" w14:textId="1BEAAE95" w:rsidR="00963DF4" w:rsidRPr="00963DF4" w:rsidRDefault="00963DF4" w:rsidP="00963DF4">
            <w:pPr>
              <w:pStyle w:val="Header"/>
              <w:rPr>
                <w:rFonts w:ascii="Calibri" w:hAnsi="Calibri"/>
                <w:bCs/>
                <w:szCs w:val="22"/>
              </w:rPr>
            </w:pPr>
            <w:r w:rsidRPr="00963DF4">
              <w:rPr>
                <w:rFonts w:ascii="Calibri" w:hAnsi="Calibri"/>
                <w:bCs/>
                <w:szCs w:val="22"/>
              </w:rPr>
              <w:t xml:space="preserve">The proposal has been submitted as a self-build development. With a shortfall of self-build housing within the Borough whilst the proposal only relates to the provision of one dwelling, some weight is nonetheless given to the fact that this would be a self-build dwelling. </w:t>
            </w:r>
            <w:r w:rsidR="004C028F">
              <w:rPr>
                <w:rFonts w:ascii="Calibri" w:hAnsi="Calibri"/>
                <w:bCs/>
                <w:szCs w:val="22"/>
              </w:rPr>
              <w:t>In addition, t</w:t>
            </w:r>
            <w:r w:rsidRPr="00963DF4">
              <w:rPr>
                <w:rFonts w:ascii="Calibri" w:hAnsi="Calibri"/>
                <w:bCs/>
                <w:szCs w:val="22"/>
              </w:rPr>
              <w:t>he applicant has provided a unilateral undertaking in support of the application which confirms that the proposed dwelling is to be delivered by way of a self-build housing project. The principle of self-build housing for the application site is therefore secured.</w:t>
            </w:r>
          </w:p>
          <w:p w14:paraId="7C9A6F52" w14:textId="13678B92" w:rsidR="0043686A" w:rsidRPr="00DC694C" w:rsidRDefault="0043686A" w:rsidP="00CD008F">
            <w:pPr>
              <w:pStyle w:val="Header"/>
              <w:rPr>
                <w:rFonts w:ascii="Calibri" w:hAnsi="Calibri"/>
                <w:bCs/>
                <w:szCs w:val="22"/>
              </w:rPr>
            </w:pPr>
          </w:p>
        </w:tc>
      </w:tr>
      <w:tr w:rsidR="00DC694C" w:rsidRPr="00DC694C" w14:paraId="12E7F234" w14:textId="77777777" w:rsidTr="00213937">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9C6379" w14:textId="77777777" w:rsidR="00A756D1" w:rsidRPr="00DC694C" w:rsidRDefault="00A756D1" w:rsidP="00A756D1">
            <w:pPr>
              <w:pStyle w:val="Header"/>
              <w:rPr>
                <w:rFonts w:ascii="Calibri" w:hAnsi="Calibri"/>
                <w:b/>
                <w:szCs w:val="22"/>
              </w:rPr>
            </w:pPr>
            <w:r w:rsidRPr="00DC694C">
              <w:rPr>
                <w:rFonts w:ascii="Calibri" w:hAnsi="Calibri"/>
                <w:b/>
                <w:szCs w:val="22"/>
              </w:rPr>
              <w:lastRenderedPageBreak/>
              <w:t>Impact Upon Residential Amenity:</w:t>
            </w:r>
          </w:p>
          <w:p w14:paraId="756B29EB" w14:textId="77777777" w:rsidR="00A756D1" w:rsidRPr="00DC694C" w:rsidRDefault="00A756D1" w:rsidP="00B03A95">
            <w:pPr>
              <w:pStyle w:val="Header"/>
              <w:rPr>
                <w:rFonts w:ascii="Calibri" w:hAnsi="Calibri"/>
                <w:b/>
                <w:szCs w:val="22"/>
              </w:rPr>
            </w:pPr>
          </w:p>
          <w:p w14:paraId="6EA4E914" w14:textId="77777777" w:rsidR="00F443A0" w:rsidRPr="00DC694C" w:rsidRDefault="00F443A0" w:rsidP="00F443A0">
            <w:pPr>
              <w:contextualSpacing/>
              <w:jc w:val="both"/>
              <w:rPr>
                <w:rFonts w:ascii="Calibri" w:hAnsi="Calibri"/>
                <w:szCs w:val="22"/>
              </w:rPr>
            </w:pPr>
            <w:r w:rsidRPr="00DC694C">
              <w:rPr>
                <w:rFonts w:ascii="Calibri" w:hAnsi="Calibri"/>
                <w:szCs w:val="22"/>
              </w:rPr>
              <w:t>Paragraph 135 (f) of the National Planning Policy Framework states:</w:t>
            </w:r>
          </w:p>
          <w:p w14:paraId="478E9003" w14:textId="77777777" w:rsidR="00F443A0" w:rsidRPr="00DC694C" w:rsidRDefault="00F443A0" w:rsidP="00F443A0">
            <w:pPr>
              <w:contextualSpacing/>
              <w:jc w:val="both"/>
              <w:rPr>
                <w:rFonts w:ascii="Calibri" w:hAnsi="Calibri"/>
                <w:szCs w:val="22"/>
              </w:rPr>
            </w:pPr>
          </w:p>
          <w:p w14:paraId="4337A4B9" w14:textId="77777777" w:rsidR="00F443A0" w:rsidRPr="00DC694C" w:rsidRDefault="00F443A0" w:rsidP="00F443A0">
            <w:pPr>
              <w:contextualSpacing/>
              <w:jc w:val="both"/>
              <w:rPr>
                <w:rFonts w:ascii="Calibri" w:hAnsi="Calibri"/>
                <w:i/>
                <w:iCs/>
                <w:szCs w:val="22"/>
              </w:rPr>
            </w:pPr>
            <w:r w:rsidRPr="00DC694C">
              <w:rPr>
                <w:rFonts w:ascii="Calibri" w:hAnsi="Calibri"/>
                <w:i/>
                <w:iCs/>
                <w:szCs w:val="22"/>
              </w:rPr>
              <w:t>‘Planning policies and decisions should ensure that developments create places that are safe, inclusive and accessible and which promote health and well-being, with a high standard of amenity for existing and future users’.</w:t>
            </w:r>
          </w:p>
          <w:p w14:paraId="48B71AAF" w14:textId="77777777" w:rsidR="00F443A0" w:rsidRPr="00DC694C" w:rsidRDefault="00F443A0" w:rsidP="00F443A0">
            <w:pPr>
              <w:contextualSpacing/>
              <w:jc w:val="both"/>
              <w:rPr>
                <w:rFonts w:ascii="Calibri" w:hAnsi="Calibri"/>
                <w:i/>
                <w:iCs/>
                <w:szCs w:val="22"/>
              </w:rPr>
            </w:pPr>
          </w:p>
          <w:p w14:paraId="33877E5F" w14:textId="77777777" w:rsidR="00F443A0" w:rsidRPr="00DC694C" w:rsidRDefault="00F443A0" w:rsidP="00F443A0">
            <w:pPr>
              <w:contextualSpacing/>
              <w:jc w:val="both"/>
              <w:rPr>
                <w:rFonts w:ascii="Calibri" w:hAnsi="Calibri"/>
                <w:bCs/>
                <w:szCs w:val="22"/>
              </w:rPr>
            </w:pPr>
            <w:r w:rsidRPr="00DC694C">
              <w:rPr>
                <w:rFonts w:ascii="Calibri" w:hAnsi="Calibri"/>
                <w:bCs/>
                <w:szCs w:val="22"/>
              </w:rPr>
              <w:t>Furthermore, Policy DMG1 of the Core Strategy requires all proposals for development to consider the effects of development upon existing amenities.</w:t>
            </w:r>
          </w:p>
          <w:p w14:paraId="45306786" w14:textId="77777777" w:rsidR="00F443A0" w:rsidRPr="00DC694C" w:rsidRDefault="00F443A0" w:rsidP="00B03A95">
            <w:pPr>
              <w:pStyle w:val="Header"/>
              <w:rPr>
                <w:rFonts w:ascii="Calibri" w:hAnsi="Calibri"/>
                <w:bCs/>
                <w:szCs w:val="22"/>
              </w:rPr>
            </w:pPr>
          </w:p>
          <w:p w14:paraId="5167DE20" w14:textId="39AC69C3" w:rsidR="00F443A0" w:rsidRPr="00DC694C" w:rsidRDefault="00F443A0" w:rsidP="00B03A95">
            <w:pPr>
              <w:pStyle w:val="Header"/>
              <w:rPr>
                <w:rFonts w:ascii="Calibri" w:hAnsi="Calibri"/>
                <w:bCs/>
                <w:szCs w:val="22"/>
              </w:rPr>
            </w:pPr>
            <w:r w:rsidRPr="00DC694C">
              <w:rPr>
                <w:rFonts w:ascii="Calibri" w:hAnsi="Calibri"/>
                <w:bCs/>
                <w:szCs w:val="22"/>
              </w:rPr>
              <w:t>In this instance, t</w:t>
            </w:r>
            <w:r w:rsidR="00FE3090" w:rsidRPr="00DC694C">
              <w:rPr>
                <w:rFonts w:ascii="Calibri" w:hAnsi="Calibri"/>
                <w:bCs/>
                <w:szCs w:val="22"/>
              </w:rPr>
              <w:t>he bedroom window proposed for North-eastern elevation of the dwelling would directly face towards the neighbouring property of Meargill Farm however this window would solely provide views towards the featureless South-western elevation of the farmhouse’s front extension element</w:t>
            </w:r>
            <w:r w:rsidR="00BE1636" w:rsidRPr="00DC694C">
              <w:rPr>
                <w:rFonts w:ascii="Calibri" w:hAnsi="Calibri"/>
                <w:bCs/>
                <w:szCs w:val="22"/>
              </w:rPr>
              <w:t xml:space="preserve">. </w:t>
            </w:r>
            <w:r w:rsidRPr="00DC694C">
              <w:rPr>
                <w:rFonts w:ascii="Calibri" w:hAnsi="Calibri"/>
                <w:bCs/>
                <w:szCs w:val="22"/>
              </w:rPr>
              <w:t>A</w:t>
            </w:r>
            <w:r w:rsidR="00BE1636" w:rsidRPr="00DC694C">
              <w:rPr>
                <w:rFonts w:ascii="Calibri" w:hAnsi="Calibri"/>
                <w:bCs/>
                <w:szCs w:val="22"/>
              </w:rPr>
              <w:t xml:space="preserve">ll additional windows within the property would </w:t>
            </w:r>
            <w:r w:rsidRPr="00DC694C">
              <w:rPr>
                <w:rFonts w:ascii="Calibri" w:hAnsi="Calibri"/>
                <w:bCs/>
                <w:szCs w:val="22"/>
              </w:rPr>
              <w:t>otherwise</w:t>
            </w:r>
            <w:r w:rsidR="00BE1636" w:rsidRPr="00DC694C">
              <w:rPr>
                <w:rFonts w:ascii="Calibri" w:hAnsi="Calibri"/>
                <w:bCs/>
                <w:szCs w:val="22"/>
              </w:rPr>
              <w:t xml:space="preserve"> provide views into the farmstead and towards open countryside to the South</w:t>
            </w:r>
            <w:r w:rsidRPr="00DC694C">
              <w:rPr>
                <w:rFonts w:ascii="Calibri" w:hAnsi="Calibri"/>
                <w:bCs/>
                <w:szCs w:val="22"/>
              </w:rPr>
              <w:t xml:space="preserve">-east and South-west. </w:t>
            </w:r>
            <w:r w:rsidR="00BE1636" w:rsidRPr="00DC694C">
              <w:rPr>
                <w:rFonts w:ascii="Calibri" w:hAnsi="Calibri"/>
                <w:bCs/>
                <w:szCs w:val="22"/>
              </w:rPr>
              <w:t xml:space="preserve">Notwithstanding Meargill Farm, the nearest residential receptors to the application site are </w:t>
            </w:r>
            <w:r w:rsidR="00BB162F" w:rsidRPr="00DC694C">
              <w:rPr>
                <w:rFonts w:ascii="Calibri" w:hAnsi="Calibri"/>
                <w:bCs/>
                <w:szCs w:val="22"/>
              </w:rPr>
              <w:t xml:space="preserve">otherwise </w:t>
            </w:r>
            <w:r w:rsidR="00BE1636" w:rsidRPr="00DC694C">
              <w:rPr>
                <w:rFonts w:ascii="Calibri" w:hAnsi="Calibri"/>
                <w:bCs/>
                <w:szCs w:val="22"/>
              </w:rPr>
              <w:t xml:space="preserve">situated approximately 150 metres away. </w:t>
            </w:r>
          </w:p>
          <w:p w14:paraId="4AE900DC" w14:textId="77777777" w:rsidR="00F443A0" w:rsidRPr="00DC694C" w:rsidRDefault="00F443A0" w:rsidP="00B03A95">
            <w:pPr>
              <w:pStyle w:val="Header"/>
              <w:rPr>
                <w:rFonts w:ascii="Calibri" w:hAnsi="Calibri"/>
                <w:bCs/>
                <w:szCs w:val="22"/>
              </w:rPr>
            </w:pPr>
          </w:p>
          <w:p w14:paraId="15CFEC85" w14:textId="1A87604E" w:rsidR="00F443A0" w:rsidRPr="00DC694C" w:rsidRDefault="00F443A0" w:rsidP="00F443A0">
            <w:pPr>
              <w:pStyle w:val="Header"/>
              <w:rPr>
                <w:rFonts w:ascii="Calibri" w:hAnsi="Calibri"/>
                <w:bCs/>
                <w:szCs w:val="22"/>
              </w:rPr>
            </w:pPr>
            <w:r w:rsidRPr="00DC694C">
              <w:rPr>
                <w:rFonts w:ascii="Calibri" w:hAnsi="Calibri"/>
                <w:bCs/>
                <w:szCs w:val="22"/>
              </w:rPr>
              <w:lastRenderedPageBreak/>
              <w:t xml:space="preserve">Having regard to the amenity of future occupants of the proposed dwelling, analysis shows that all habitable rooms within the proposed dwelling would be served by a sufficient number of window openings and as such would receive an adequate provision of natural light. </w:t>
            </w:r>
          </w:p>
          <w:p w14:paraId="64B15F97" w14:textId="77777777" w:rsidR="00F443A0" w:rsidRPr="00DC694C" w:rsidRDefault="00F443A0" w:rsidP="00F443A0">
            <w:pPr>
              <w:pStyle w:val="Header"/>
              <w:rPr>
                <w:rFonts w:ascii="Calibri" w:hAnsi="Calibri"/>
                <w:bCs/>
                <w:szCs w:val="22"/>
              </w:rPr>
            </w:pPr>
          </w:p>
          <w:p w14:paraId="7DAE7372" w14:textId="78ED432D" w:rsidR="00F443A0" w:rsidRPr="00DC694C" w:rsidRDefault="00F443A0" w:rsidP="00F443A0">
            <w:pPr>
              <w:pStyle w:val="Header"/>
              <w:rPr>
                <w:rFonts w:ascii="Calibri" w:hAnsi="Calibri"/>
                <w:bCs/>
                <w:szCs w:val="22"/>
              </w:rPr>
            </w:pPr>
            <w:r w:rsidRPr="00DC694C">
              <w:rPr>
                <w:rFonts w:ascii="Calibri" w:hAnsi="Calibri"/>
                <w:bCs/>
                <w:szCs w:val="22"/>
              </w:rPr>
              <w:t>Taking account of all of the above, it is not considered that the proposed development would be harmful to the amenity of any neighbouring residents or future occupants of the dwelling. The proposed development would therefore be compliant with the aims and objectives of Paragraph 135 (f) of the NPPF and Policy DMG1.</w:t>
            </w:r>
          </w:p>
          <w:p w14:paraId="220AC9AF" w14:textId="77777777" w:rsidR="00A756D1" w:rsidRPr="00DC694C" w:rsidRDefault="00A756D1" w:rsidP="00B03A95">
            <w:pPr>
              <w:pStyle w:val="Header"/>
              <w:rPr>
                <w:rFonts w:ascii="Calibri" w:hAnsi="Calibri"/>
                <w:b/>
                <w:szCs w:val="22"/>
              </w:rPr>
            </w:pPr>
          </w:p>
        </w:tc>
      </w:tr>
      <w:tr w:rsidR="00DC694C" w:rsidRPr="00DC694C" w14:paraId="4763C358" w14:textId="77777777" w:rsidTr="00213937">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949E96C" w14:textId="77777777" w:rsidR="00A756D1" w:rsidRPr="00DC694C" w:rsidRDefault="00A756D1" w:rsidP="00A756D1">
            <w:pPr>
              <w:pStyle w:val="Header"/>
              <w:rPr>
                <w:rFonts w:ascii="Calibri" w:hAnsi="Calibri"/>
                <w:b/>
                <w:szCs w:val="22"/>
              </w:rPr>
            </w:pPr>
            <w:r w:rsidRPr="00DC694C">
              <w:rPr>
                <w:rFonts w:ascii="Calibri" w:hAnsi="Calibri"/>
                <w:b/>
                <w:szCs w:val="22"/>
              </w:rPr>
              <w:lastRenderedPageBreak/>
              <w:t>Visual Amenity/External Appearance:</w:t>
            </w:r>
          </w:p>
          <w:p w14:paraId="3BCAA87F" w14:textId="77777777" w:rsidR="00A756D1" w:rsidRPr="00DC694C" w:rsidRDefault="00A756D1" w:rsidP="00A756D1">
            <w:pPr>
              <w:pStyle w:val="Header"/>
              <w:rPr>
                <w:rFonts w:ascii="Calibri" w:hAnsi="Calibri"/>
                <w:b/>
                <w:szCs w:val="22"/>
              </w:rPr>
            </w:pPr>
          </w:p>
          <w:p w14:paraId="13F85032" w14:textId="77777777" w:rsidR="00E302F5" w:rsidRPr="00DC694C" w:rsidRDefault="00E302F5" w:rsidP="00E302F5">
            <w:pPr>
              <w:pStyle w:val="Header"/>
              <w:rPr>
                <w:rFonts w:ascii="Calibri" w:hAnsi="Calibri"/>
                <w:bCs/>
                <w:iCs/>
                <w:szCs w:val="22"/>
              </w:rPr>
            </w:pPr>
            <w:r w:rsidRPr="00DC694C">
              <w:rPr>
                <w:rFonts w:ascii="Calibri" w:hAnsi="Calibri"/>
                <w:bCs/>
                <w:iCs/>
                <w:szCs w:val="22"/>
              </w:rPr>
              <w:t>Paragraph 135 (c) of the NPPF states:</w:t>
            </w:r>
          </w:p>
          <w:p w14:paraId="38293AD2" w14:textId="77777777" w:rsidR="00E302F5" w:rsidRPr="00DC694C" w:rsidRDefault="00E302F5" w:rsidP="00E302F5">
            <w:pPr>
              <w:pStyle w:val="Header"/>
              <w:rPr>
                <w:rFonts w:ascii="Calibri" w:hAnsi="Calibri"/>
                <w:bCs/>
                <w:iCs/>
                <w:szCs w:val="22"/>
              </w:rPr>
            </w:pPr>
          </w:p>
          <w:p w14:paraId="20C26E05" w14:textId="77777777" w:rsidR="00E302F5" w:rsidRPr="00DC694C" w:rsidRDefault="00E302F5" w:rsidP="00E302F5">
            <w:pPr>
              <w:pStyle w:val="Header"/>
              <w:rPr>
                <w:rFonts w:ascii="Calibri" w:hAnsi="Calibri"/>
                <w:bCs/>
                <w:i/>
                <w:iCs/>
                <w:szCs w:val="22"/>
              </w:rPr>
            </w:pPr>
            <w:r w:rsidRPr="00DC694C">
              <w:rPr>
                <w:rFonts w:ascii="Calibri" w:hAnsi="Calibri"/>
                <w:bCs/>
                <w:i/>
                <w:iCs/>
                <w:szCs w:val="22"/>
              </w:rPr>
              <w:t>‘Planning policies and decisions should ensure that developments are sympathetic to local character and history, including the surrounding built environment and landscape setting’.</w:t>
            </w:r>
          </w:p>
          <w:p w14:paraId="5E038696" w14:textId="77777777" w:rsidR="00E302F5" w:rsidRPr="00DC694C" w:rsidRDefault="00E302F5" w:rsidP="00E302F5">
            <w:pPr>
              <w:pStyle w:val="Header"/>
              <w:rPr>
                <w:rFonts w:ascii="Calibri" w:hAnsi="Calibri"/>
                <w:bCs/>
                <w:i/>
                <w:iCs/>
                <w:szCs w:val="22"/>
              </w:rPr>
            </w:pPr>
          </w:p>
          <w:p w14:paraId="484F215A" w14:textId="77777777" w:rsidR="00E302F5" w:rsidRPr="00DC694C" w:rsidRDefault="00E302F5" w:rsidP="00E302F5">
            <w:pPr>
              <w:pStyle w:val="Header"/>
              <w:rPr>
                <w:rFonts w:ascii="Calibri" w:hAnsi="Calibri"/>
                <w:bCs/>
                <w:iCs/>
                <w:szCs w:val="22"/>
              </w:rPr>
            </w:pPr>
            <w:r w:rsidRPr="00DC694C">
              <w:rPr>
                <w:rFonts w:ascii="Calibri" w:hAnsi="Calibri"/>
                <w:bCs/>
                <w:iCs/>
                <w:szCs w:val="22"/>
              </w:rPr>
              <w:t xml:space="preserve">Policy DMG1 of the Ribble Valley Core Strategy provides additional general design guidance as follows: </w:t>
            </w:r>
          </w:p>
          <w:p w14:paraId="1EBF5303" w14:textId="77777777" w:rsidR="00E302F5" w:rsidRPr="00DC694C" w:rsidRDefault="00E302F5" w:rsidP="00E302F5">
            <w:pPr>
              <w:pStyle w:val="Header"/>
              <w:rPr>
                <w:rFonts w:ascii="Calibri" w:hAnsi="Calibri"/>
                <w:bCs/>
                <w:iCs/>
                <w:szCs w:val="22"/>
              </w:rPr>
            </w:pPr>
          </w:p>
          <w:p w14:paraId="2CE06159" w14:textId="77777777" w:rsidR="00E302F5" w:rsidRPr="00DC694C" w:rsidRDefault="00E302F5" w:rsidP="00E302F5">
            <w:pPr>
              <w:pStyle w:val="Header"/>
              <w:rPr>
                <w:rFonts w:ascii="Calibri" w:hAnsi="Calibri"/>
                <w:bCs/>
                <w:i/>
                <w:iCs/>
                <w:szCs w:val="22"/>
              </w:rPr>
            </w:pPr>
            <w:r w:rsidRPr="00DC694C">
              <w:rPr>
                <w:rFonts w:ascii="Calibri" w:hAnsi="Calibri"/>
                <w:bCs/>
                <w:i/>
                <w:iCs/>
                <w:szCs w:val="22"/>
              </w:rPr>
              <w:t>‘All</w:t>
            </w:r>
            <w:r w:rsidRPr="00DC694C">
              <w:rPr>
                <w:rFonts w:ascii="Calibri" w:hAnsi="Calibri"/>
                <w:bCs/>
                <w:iCs/>
                <w:szCs w:val="22"/>
              </w:rPr>
              <w:t xml:space="preserve"> </w:t>
            </w:r>
            <w:r w:rsidRPr="00DC694C">
              <w:rPr>
                <w:rFonts w:ascii="Calibri" w:hAnsi="Calibri"/>
                <w:bCs/>
                <w:i/>
                <w:iCs/>
                <w:szCs w:val="22"/>
              </w:rPr>
              <w:t>development must</w:t>
            </w:r>
            <w:r w:rsidRPr="00DC694C">
              <w:rPr>
                <w:rFonts w:ascii="Calibri" w:hAnsi="Calibri"/>
                <w:bCs/>
                <w:iCs/>
                <w:szCs w:val="22"/>
              </w:rPr>
              <w:t xml:space="preserve"> </w:t>
            </w:r>
            <w:r w:rsidRPr="00DC694C">
              <w:rPr>
                <w:rFonts w:ascii="Calibri" w:hAnsi="Calibri"/>
                <w:bCs/>
                <w:i/>
                <w:iCs/>
                <w:szCs w:val="22"/>
              </w:rPr>
              <w:t>be sympathetic to existing and proposed land uses in terms of its size, intensity and nature as well as scale, massing and style…particular emphasis will be placed on visual appearance and the relationship to surroundings, including impact on landscape character.’</w:t>
            </w:r>
          </w:p>
          <w:p w14:paraId="37036335" w14:textId="77777777" w:rsidR="00E302F5" w:rsidRPr="00DC694C" w:rsidRDefault="00E302F5" w:rsidP="00E302F5">
            <w:pPr>
              <w:pStyle w:val="Header"/>
              <w:rPr>
                <w:rFonts w:ascii="Calibri" w:hAnsi="Calibri"/>
                <w:bCs/>
                <w:iCs/>
                <w:szCs w:val="22"/>
              </w:rPr>
            </w:pPr>
          </w:p>
          <w:p w14:paraId="1801B3DC" w14:textId="7BA08439" w:rsidR="00E302F5" w:rsidRPr="00DC694C" w:rsidRDefault="00E302F5" w:rsidP="00E302F5">
            <w:pPr>
              <w:pStyle w:val="Header"/>
              <w:rPr>
                <w:rFonts w:ascii="Calibri" w:hAnsi="Calibri"/>
                <w:bCs/>
                <w:iCs/>
                <w:szCs w:val="22"/>
              </w:rPr>
            </w:pPr>
            <w:r w:rsidRPr="00DC694C">
              <w:rPr>
                <w:rFonts w:ascii="Calibri" w:hAnsi="Calibri"/>
                <w:bCs/>
                <w:iCs/>
                <w:szCs w:val="22"/>
              </w:rPr>
              <w:t xml:space="preserve">With respect to development within the </w:t>
            </w:r>
            <w:r w:rsidR="004F156D" w:rsidRPr="00DC694C">
              <w:rPr>
                <w:rFonts w:ascii="Calibri" w:hAnsi="Calibri"/>
                <w:bCs/>
                <w:iCs/>
                <w:szCs w:val="22"/>
              </w:rPr>
              <w:t>Forest Of Bowland National Landscape</w:t>
            </w:r>
            <w:r w:rsidRPr="00DC694C">
              <w:rPr>
                <w:rFonts w:ascii="Calibri" w:hAnsi="Calibri"/>
                <w:bCs/>
                <w:iCs/>
                <w:szCs w:val="22"/>
              </w:rPr>
              <w:t xml:space="preserve">, Paragraph </w:t>
            </w:r>
            <w:r w:rsidR="00B376FB">
              <w:rPr>
                <w:rFonts w:ascii="Calibri" w:hAnsi="Calibri"/>
                <w:bCs/>
                <w:iCs/>
                <w:szCs w:val="22"/>
              </w:rPr>
              <w:t>189</w:t>
            </w:r>
            <w:r w:rsidRPr="00DC694C">
              <w:rPr>
                <w:rFonts w:ascii="Calibri" w:hAnsi="Calibri"/>
                <w:bCs/>
                <w:iCs/>
                <w:szCs w:val="22"/>
              </w:rPr>
              <w:t xml:space="preserve"> of the NPPF states:</w:t>
            </w:r>
          </w:p>
          <w:p w14:paraId="145DBCF7" w14:textId="77777777" w:rsidR="00E302F5" w:rsidRPr="00DC694C" w:rsidRDefault="00E302F5" w:rsidP="00E302F5">
            <w:pPr>
              <w:pStyle w:val="Header"/>
              <w:rPr>
                <w:rFonts w:ascii="Calibri" w:hAnsi="Calibri"/>
                <w:bCs/>
                <w:i/>
                <w:iCs/>
                <w:szCs w:val="22"/>
              </w:rPr>
            </w:pPr>
          </w:p>
          <w:p w14:paraId="6B27127D" w14:textId="77777777" w:rsidR="00E302F5" w:rsidRPr="00DC694C" w:rsidRDefault="00E302F5" w:rsidP="00E302F5">
            <w:pPr>
              <w:pStyle w:val="Header"/>
              <w:rPr>
                <w:rFonts w:ascii="Calibri" w:hAnsi="Calibri"/>
                <w:bCs/>
                <w:i/>
                <w:iCs/>
                <w:szCs w:val="22"/>
              </w:rPr>
            </w:pPr>
            <w:r w:rsidRPr="00DC694C">
              <w:rPr>
                <w:rFonts w:ascii="Calibri" w:hAnsi="Calibri"/>
                <w:bCs/>
                <w:i/>
                <w:iCs/>
                <w:szCs w:val="22"/>
              </w:rPr>
              <w:t>‘Great weight should be given to conserving and enhancing landscape and scenic beauty in National Parks, the Broads and Areas of Outstanding Natural Beauty.’</w:t>
            </w:r>
          </w:p>
          <w:p w14:paraId="26CA55D1" w14:textId="77777777" w:rsidR="00071B69" w:rsidRPr="00DC694C" w:rsidRDefault="00071B69" w:rsidP="00071B69">
            <w:pPr>
              <w:pStyle w:val="Header"/>
              <w:rPr>
                <w:rFonts w:ascii="Calibri" w:hAnsi="Calibri"/>
                <w:b/>
                <w:bCs/>
                <w:szCs w:val="22"/>
              </w:rPr>
            </w:pPr>
          </w:p>
          <w:p w14:paraId="3B4AF649" w14:textId="77777777" w:rsidR="00071B69" w:rsidRPr="00DC694C" w:rsidRDefault="00071B69" w:rsidP="00071B69">
            <w:pPr>
              <w:pStyle w:val="Header"/>
              <w:rPr>
                <w:rFonts w:ascii="Calibri" w:hAnsi="Calibri"/>
                <w:bCs/>
                <w:szCs w:val="22"/>
              </w:rPr>
            </w:pPr>
            <w:r w:rsidRPr="00DC694C">
              <w:rPr>
                <w:rFonts w:ascii="Calibri" w:hAnsi="Calibri"/>
                <w:bCs/>
                <w:szCs w:val="22"/>
              </w:rPr>
              <w:t xml:space="preserve">Key Statement EN2 of the Core Strategy provides similar guidance: </w:t>
            </w:r>
          </w:p>
          <w:p w14:paraId="45D733AC" w14:textId="77777777" w:rsidR="00071B69" w:rsidRPr="00DC694C" w:rsidRDefault="00071B69" w:rsidP="00071B69">
            <w:pPr>
              <w:pStyle w:val="Header"/>
              <w:rPr>
                <w:rFonts w:ascii="Calibri" w:hAnsi="Calibri"/>
                <w:b/>
                <w:bCs/>
                <w:szCs w:val="22"/>
              </w:rPr>
            </w:pPr>
          </w:p>
          <w:p w14:paraId="76B98B4D" w14:textId="139F648F" w:rsidR="00071B69" w:rsidRPr="00DC694C" w:rsidRDefault="00071B69" w:rsidP="00071B69">
            <w:pPr>
              <w:pStyle w:val="Header"/>
              <w:rPr>
                <w:rFonts w:ascii="Calibri" w:hAnsi="Calibri"/>
                <w:bCs/>
                <w:i/>
                <w:iCs/>
                <w:szCs w:val="22"/>
              </w:rPr>
            </w:pPr>
            <w:r w:rsidRPr="00DC694C">
              <w:rPr>
                <w:rFonts w:ascii="Calibri" w:hAnsi="Calibri"/>
                <w:bCs/>
                <w:i/>
                <w:iCs/>
                <w:szCs w:val="22"/>
              </w:rPr>
              <w:t>‘The landscape and character of those areas that contribute to the setting and character of the Forest of Bowland Areas of Outstanding Natural Beauty will be protected and conserved and wherever possible enhanced</w:t>
            </w:r>
            <w:r w:rsidR="00252CCA" w:rsidRPr="00DC694C">
              <w:rPr>
                <w:rFonts w:ascii="Calibri" w:hAnsi="Calibri"/>
                <w:bCs/>
                <w:i/>
                <w:iCs/>
                <w:szCs w:val="22"/>
              </w:rPr>
              <w:t>…</w:t>
            </w:r>
            <w:r w:rsidR="00D94FC7" w:rsidRPr="00DC694C">
              <w:rPr>
                <w:rFonts w:ascii="Calibri" w:hAnsi="Calibri"/>
                <w:bCs/>
                <w:i/>
                <w:iCs/>
                <w:szCs w:val="22"/>
              </w:rPr>
              <w:t>t</w:t>
            </w:r>
            <w:r w:rsidR="00252CCA" w:rsidRPr="00DC694C">
              <w:rPr>
                <w:rFonts w:ascii="Calibri" w:hAnsi="Calibri"/>
                <w:bCs/>
                <w:i/>
                <w:iCs/>
                <w:szCs w:val="22"/>
              </w:rPr>
              <w:t>he Council considers that it is important to ensure development proposals do not serve to undermine the inherent quality of the landscape…the Council will also seek to ensure that the open countryside is protected from inappropriate development</w:t>
            </w:r>
            <w:r w:rsidR="00D94FC7" w:rsidRPr="00DC694C">
              <w:rPr>
                <w:rFonts w:ascii="Calibri" w:hAnsi="Calibri"/>
                <w:bCs/>
                <w:i/>
                <w:iCs/>
                <w:szCs w:val="22"/>
              </w:rPr>
              <w:t>.’</w:t>
            </w:r>
          </w:p>
          <w:p w14:paraId="37969174" w14:textId="77777777" w:rsidR="00D94FC7" w:rsidRPr="00DC694C" w:rsidRDefault="00D94FC7" w:rsidP="00071B69">
            <w:pPr>
              <w:pStyle w:val="Header"/>
              <w:rPr>
                <w:rFonts w:ascii="Calibri" w:hAnsi="Calibri"/>
                <w:bCs/>
                <w:szCs w:val="22"/>
              </w:rPr>
            </w:pPr>
          </w:p>
          <w:p w14:paraId="16B6DBA7" w14:textId="77777777" w:rsidR="007E50C7" w:rsidRPr="007E50C7" w:rsidRDefault="007E50C7" w:rsidP="007E50C7">
            <w:pPr>
              <w:pStyle w:val="Header"/>
              <w:rPr>
                <w:rFonts w:ascii="Calibri" w:hAnsi="Calibri"/>
                <w:bCs/>
                <w:szCs w:val="22"/>
              </w:rPr>
            </w:pPr>
            <w:r w:rsidRPr="007E50C7">
              <w:rPr>
                <w:rFonts w:ascii="Calibri" w:hAnsi="Calibri"/>
                <w:bCs/>
                <w:szCs w:val="22"/>
              </w:rPr>
              <w:t>Policy DMH4 provides additional guidance with respect to the conversion of agricultural buildings to dwellings as follows:</w:t>
            </w:r>
          </w:p>
          <w:p w14:paraId="0015434E" w14:textId="77777777" w:rsidR="007E50C7" w:rsidRPr="007E50C7" w:rsidRDefault="007E50C7" w:rsidP="007E50C7">
            <w:pPr>
              <w:pStyle w:val="Header"/>
              <w:rPr>
                <w:rFonts w:ascii="Calibri" w:hAnsi="Calibri"/>
                <w:bCs/>
                <w:szCs w:val="22"/>
              </w:rPr>
            </w:pPr>
          </w:p>
          <w:p w14:paraId="4AC3AC33" w14:textId="77777777" w:rsidR="007E50C7" w:rsidRPr="007E50C7" w:rsidRDefault="007E50C7" w:rsidP="007E50C7">
            <w:pPr>
              <w:pStyle w:val="Header"/>
              <w:rPr>
                <w:rFonts w:ascii="Calibri" w:hAnsi="Calibri"/>
                <w:bCs/>
                <w:i/>
                <w:iCs/>
                <w:szCs w:val="22"/>
              </w:rPr>
            </w:pPr>
            <w:r w:rsidRPr="007E50C7">
              <w:rPr>
                <w:rFonts w:ascii="Calibri" w:hAnsi="Calibri"/>
                <w:bCs/>
                <w:i/>
                <w:iCs/>
                <w:szCs w:val="22"/>
              </w:rPr>
              <w:t xml:space="preserve">‘Planning permission will be granted for the conversion of buildings to dwellings where there would be no materially damaging effect on the landscape qualities of the area… the building to be converted must be of a sufficient size to provide necessary living accommodation without the need for further extensions which would harm the character or appearance of the building.’ </w:t>
            </w:r>
          </w:p>
          <w:p w14:paraId="206A1A05" w14:textId="77777777" w:rsidR="007E50C7" w:rsidRPr="00DC694C" w:rsidRDefault="007E50C7" w:rsidP="000E4F56">
            <w:pPr>
              <w:pStyle w:val="Header"/>
              <w:rPr>
                <w:rFonts w:ascii="Calibri" w:hAnsi="Calibri"/>
                <w:bCs/>
                <w:szCs w:val="22"/>
              </w:rPr>
            </w:pPr>
          </w:p>
          <w:p w14:paraId="24C473C8" w14:textId="1DC87D5C" w:rsidR="0070612D" w:rsidRPr="00DC694C" w:rsidRDefault="00252CCA" w:rsidP="007E50C7">
            <w:pPr>
              <w:pStyle w:val="Header"/>
              <w:rPr>
                <w:rFonts w:ascii="Calibri" w:hAnsi="Calibri"/>
                <w:bCs/>
                <w:szCs w:val="22"/>
              </w:rPr>
            </w:pPr>
            <w:r w:rsidRPr="00DC694C">
              <w:rPr>
                <w:rFonts w:ascii="Calibri" w:hAnsi="Calibri"/>
                <w:bCs/>
                <w:szCs w:val="22"/>
              </w:rPr>
              <w:t xml:space="preserve">In this instance, </w:t>
            </w:r>
            <w:r w:rsidR="00B414E4">
              <w:rPr>
                <w:rFonts w:ascii="Calibri" w:hAnsi="Calibri"/>
                <w:bCs/>
                <w:szCs w:val="22"/>
              </w:rPr>
              <w:t>t</w:t>
            </w:r>
            <w:r w:rsidR="00B414E4" w:rsidRPr="00B414E4">
              <w:rPr>
                <w:rFonts w:ascii="Calibri" w:hAnsi="Calibri"/>
                <w:bCs/>
                <w:szCs w:val="22"/>
              </w:rPr>
              <w:t>he proposed scheme of residential conversio</w:t>
            </w:r>
            <w:r w:rsidR="00631F75">
              <w:rPr>
                <w:rFonts w:ascii="Calibri" w:hAnsi="Calibri"/>
                <w:bCs/>
                <w:szCs w:val="22"/>
              </w:rPr>
              <w:t>n would be facilitated by way of an infill extension and alterations to the application building. The proposed extension would serve as an infill to the South-western corner of the application building, with its cross gabled roof profile and South-western elevation symmetrically integrated into the application building’s existing cross gabled roof profile and South-western elevation.</w:t>
            </w:r>
            <w:r w:rsidR="001771A2">
              <w:rPr>
                <w:rFonts w:ascii="Calibri" w:hAnsi="Calibri"/>
                <w:bCs/>
                <w:szCs w:val="22"/>
              </w:rPr>
              <w:t xml:space="preserve"> In addition,</w:t>
            </w:r>
            <w:r w:rsidR="00631F75">
              <w:rPr>
                <w:rFonts w:ascii="Calibri" w:hAnsi="Calibri"/>
                <w:bCs/>
                <w:szCs w:val="22"/>
              </w:rPr>
              <w:t xml:space="preserve"> the stone detailing proposed for the </w:t>
            </w:r>
            <w:r w:rsidR="002B2285">
              <w:rPr>
                <w:rFonts w:ascii="Calibri" w:hAnsi="Calibri"/>
                <w:bCs/>
                <w:szCs w:val="22"/>
              </w:rPr>
              <w:t xml:space="preserve">South-eastern and South-western elevations of the extension </w:t>
            </w:r>
            <w:r w:rsidR="001771A2">
              <w:rPr>
                <w:rFonts w:ascii="Calibri" w:hAnsi="Calibri"/>
                <w:bCs/>
                <w:szCs w:val="22"/>
              </w:rPr>
              <w:t xml:space="preserve">would </w:t>
            </w:r>
            <w:r w:rsidR="002B2285">
              <w:rPr>
                <w:rFonts w:ascii="Calibri" w:hAnsi="Calibri"/>
                <w:bCs/>
                <w:szCs w:val="22"/>
              </w:rPr>
              <w:t>allow</w:t>
            </w:r>
            <w:r w:rsidR="001771A2">
              <w:rPr>
                <w:rFonts w:ascii="Calibri" w:hAnsi="Calibri"/>
                <w:bCs/>
                <w:szCs w:val="22"/>
              </w:rPr>
              <w:t xml:space="preserve"> </w:t>
            </w:r>
            <w:r w:rsidR="002B2285">
              <w:rPr>
                <w:rFonts w:ascii="Calibri" w:hAnsi="Calibri"/>
                <w:bCs/>
                <w:szCs w:val="22"/>
              </w:rPr>
              <w:t xml:space="preserve">for differentiation </w:t>
            </w:r>
            <w:r w:rsidR="001771A2">
              <w:rPr>
                <w:rFonts w:ascii="Calibri" w:hAnsi="Calibri"/>
                <w:bCs/>
                <w:szCs w:val="22"/>
              </w:rPr>
              <w:t>between</w:t>
            </w:r>
            <w:r w:rsidR="002B2285">
              <w:rPr>
                <w:rFonts w:ascii="Calibri" w:hAnsi="Calibri"/>
                <w:bCs/>
                <w:szCs w:val="22"/>
              </w:rPr>
              <w:t xml:space="preserve"> the modern extension </w:t>
            </w:r>
            <w:r w:rsidR="001771A2">
              <w:rPr>
                <w:rFonts w:ascii="Calibri" w:hAnsi="Calibri"/>
                <w:bCs/>
                <w:szCs w:val="22"/>
              </w:rPr>
              <w:t>and</w:t>
            </w:r>
            <w:r w:rsidR="002B2285">
              <w:rPr>
                <w:rFonts w:ascii="Calibri" w:hAnsi="Calibri"/>
                <w:bCs/>
                <w:szCs w:val="22"/>
              </w:rPr>
              <w:t xml:space="preserve"> original historic farm building whilst also reducing the massing effect of the proposed extension</w:t>
            </w:r>
            <w:r w:rsidR="001771A2">
              <w:rPr>
                <w:rFonts w:ascii="Calibri" w:hAnsi="Calibri"/>
                <w:bCs/>
                <w:szCs w:val="22"/>
              </w:rPr>
              <w:t xml:space="preserve">, </w:t>
            </w:r>
            <w:r w:rsidR="008452BC">
              <w:rPr>
                <w:rFonts w:ascii="Calibri" w:hAnsi="Calibri"/>
                <w:bCs/>
                <w:szCs w:val="22"/>
              </w:rPr>
              <w:t>with</w:t>
            </w:r>
            <w:r w:rsidR="001771A2">
              <w:rPr>
                <w:rFonts w:ascii="Calibri" w:hAnsi="Calibri"/>
                <w:bCs/>
                <w:szCs w:val="22"/>
              </w:rPr>
              <w:t xml:space="preserve"> the </w:t>
            </w:r>
            <w:r w:rsidR="008452BC">
              <w:rPr>
                <w:rFonts w:ascii="Calibri" w:hAnsi="Calibri"/>
                <w:bCs/>
                <w:szCs w:val="22"/>
              </w:rPr>
              <w:t xml:space="preserve">natural slate roof profile proposed for the extension and adjoining reconstructed store roof </w:t>
            </w:r>
            <w:r w:rsidR="004C028F">
              <w:rPr>
                <w:rFonts w:ascii="Calibri" w:hAnsi="Calibri"/>
                <w:bCs/>
                <w:szCs w:val="22"/>
              </w:rPr>
              <w:t xml:space="preserve">appropriately </w:t>
            </w:r>
            <w:r w:rsidR="008452BC">
              <w:rPr>
                <w:rFonts w:ascii="Calibri" w:hAnsi="Calibri"/>
                <w:bCs/>
                <w:szCs w:val="22"/>
              </w:rPr>
              <w:t xml:space="preserve">integrating with the building’s existing slate roof profile. </w:t>
            </w:r>
            <w:r w:rsidR="00402025">
              <w:rPr>
                <w:rFonts w:ascii="Calibri" w:hAnsi="Calibri"/>
                <w:bCs/>
                <w:szCs w:val="22"/>
              </w:rPr>
              <w:t>Furthermore</w:t>
            </w:r>
            <w:r w:rsidR="00921712" w:rsidRPr="00921712">
              <w:rPr>
                <w:rFonts w:ascii="Calibri" w:hAnsi="Calibri"/>
                <w:bCs/>
                <w:szCs w:val="22"/>
              </w:rPr>
              <w:t xml:space="preserve">, </w:t>
            </w:r>
            <w:r w:rsidR="007C40DF" w:rsidRPr="007C40DF">
              <w:rPr>
                <w:rFonts w:ascii="Calibri" w:hAnsi="Calibri"/>
                <w:bCs/>
                <w:szCs w:val="22"/>
              </w:rPr>
              <w:t xml:space="preserve">red brick </w:t>
            </w:r>
            <w:r w:rsidR="007C40DF">
              <w:rPr>
                <w:rFonts w:ascii="Calibri" w:hAnsi="Calibri"/>
                <w:bCs/>
                <w:szCs w:val="22"/>
              </w:rPr>
              <w:t>would</w:t>
            </w:r>
            <w:r w:rsidR="007C40DF" w:rsidRPr="007C40DF">
              <w:rPr>
                <w:rFonts w:ascii="Calibri" w:hAnsi="Calibri"/>
                <w:bCs/>
                <w:szCs w:val="22"/>
              </w:rPr>
              <w:t xml:space="preserve"> be utilised for elevational infill treatments which would </w:t>
            </w:r>
            <w:r w:rsidR="007C40DF">
              <w:rPr>
                <w:rFonts w:ascii="Calibri" w:hAnsi="Calibri"/>
                <w:bCs/>
                <w:szCs w:val="22"/>
              </w:rPr>
              <w:t>assimilate well</w:t>
            </w:r>
            <w:r w:rsidR="007C40DF" w:rsidRPr="007C40DF">
              <w:rPr>
                <w:rFonts w:ascii="Calibri" w:hAnsi="Calibri"/>
                <w:bCs/>
                <w:szCs w:val="22"/>
              </w:rPr>
              <w:t xml:space="preserve"> with the building’s existing red brick design</w:t>
            </w:r>
            <w:r w:rsidR="007C40DF">
              <w:rPr>
                <w:rFonts w:ascii="Calibri" w:hAnsi="Calibri"/>
                <w:bCs/>
                <w:szCs w:val="22"/>
              </w:rPr>
              <w:t xml:space="preserve"> and </w:t>
            </w:r>
            <w:r w:rsidR="00921712" w:rsidRPr="00921712">
              <w:rPr>
                <w:rFonts w:ascii="Calibri" w:hAnsi="Calibri"/>
                <w:bCs/>
                <w:szCs w:val="22"/>
              </w:rPr>
              <w:t xml:space="preserve">the </w:t>
            </w:r>
            <w:r w:rsidR="00921712" w:rsidRPr="00921712">
              <w:rPr>
                <w:rFonts w:ascii="Calibri" w:hAnsi="Calibri"/>
                <w:bCs/>
                <w:szCs w:val="22"/>
              </w:rPr>
              <w:lastRenderedPageBreak/>
              <w:t>proposal would utilise existing openings within the application building to facilitate proposed door and window openings</w:t>
            </w:r>
            <w:r w:rsidR="00921712">
              <w:rPr>
                <w:rFonts w:ascii="Calibri" w:hAnsi="Calibri"/>
                <w:bCs/>
                <w:szCs w:val="22"/>
              </w:rPr>
              <w:t xml:space="preserve">, </w:t>
            </w:r>
            <w:r w:rsidR="00E67239">
              <w:rPr>
                <w:rFonts w:ascii="Calibri" w:hAnsi="Calibri"/>
                <w:bCs/>
                <w:szCs w:val="22"/>
              </w:rPr>
              <w:t xml:space="preserve">with the overall solid to void ratio of door and window openings reading as proportionate </w:t>
            </w:r>
            <w:r w:rsidR="008A3D2B">
              <w:rPr>
                <w:rFonts w:ascii="Calibri" w:hAnsi="Calibri"/>
                <w:bCs/>
                <w:szCs w:val="22"/>
              </w:rPr>
              <w:t xml:space="preserve">to the building’s external profile. </w:t>
            </w:r>
            <w:r w:rsidR="00402025">
              <w:rPr>
                <w:rFonts w:ascii="Calibri" w:hAnsi="Calibri"/>
                <w:bCs/>
                <w:szCs w:val="22"/>
              </w:rPr>
              <w:t xml:space="preserve">Moreover, the materiality of door and windows within the proposed dwelling would comprise a timber base design </w:t>
            </w:r>
            <w:r w:rsidR="00402025" w:rsidRPr="00402025">
              <w:rPr>
                <w:rFonts w:ascii="Calibri" w:hAnsi="Calibri"/>
                <w:bCs/>
                <w:iCs/>
                <w:szCs w:val="22"/>
              </w:rPr>
              <w:t>which would be in keeping with the rural vernacular of the immediate and wider surroundings of the application site.</w:t>
            </w:r>
          </w:p>
          <w:p w14:paraId="2A4DDF17" w14:textId="77777777" w:rsidR="00216832" w:rsidRPr="00DC694C" w:rsidRDefault="00216832" w:rsidP="00F823CE">
            <w:pPr>
              <w:pStyle w:val="Header"/>
              <w:rPr>
                <w:rFonts w:ascii="Calibri" w:hAnsi="Calibri"/>
                <w:bCs/>
                <w:szCs w:val="22"/>
              </w:rPr>
            </w:pPr>
          </w:p>
          <w:p w14:paraId="37C60904" w14:textId="4FD3ABD5" w:rsidR="00C24FA0" w:rsidRPr="00C24FA0" w:rsidRDefault="007C40DF" w:rsidP="00C24FA0">
            <w:pPr>
              <w:pStyle w:val="Header"/>
              <w:rPr>
                <w:rFonts w:ascii="Calibri" w:hAnsi="Calibri"/>
                <w:bCs/>
                <w:iCs/>
                <w:szCs w:val="22"/>
              </w:rPr>
            </w:pPr>
            <w:r>
              <w:rPr>
                <w:rFonts w:ascii="Calibri" w:hAnsi="Calibri"/>
                <w:bCs/>
                <w:iCs/>
                <w:szCs w:val="22"/>
              </w:rPr>
              <w:t>Creation of the garden area to</w:t>
            </w:r>
            <w:r w:rsidR="001F6859" w:rsidRPr="001F6859">
              <w:rPr>
                <w:rFonts w:ascii="Calibri" w:hAnsi="Calibri"/>
                <w:bCs/>
                <w:iCs/>
                <w:szCs w:val="22"/>
              </w:rPr>
              <w:t xml:space="preserve"> the</w:t>
            </w:r>
            <w:r>
              <w:rPr>
                <w:rFonts w:ascii="Calibri" w:hAnsi="Calibri"/>
                <w:bCs/>
                <w:iCs/>
                <w:szCs w:val="22"/>
              </w:rPr>
              <w:t xml:space="preserve"> South of the</w:t>
            </w:r>
            <w:r w:rsidR="001F6859" w:rsidRPr="001F6859">
              <w:rPr>
                <w:rFonts w:ascii="Calibri" w:hAnsi="Calibri"/>
                <w:bCs/>
                <w:iCs/>
                <w:szCs w:val="22"/>
              </w:rPr>
              <w:t xml:space="preserve"> proposed dwelling would </w:t>
            </w:r>
            <w:r>
              <w:rPr>
                <w:rFonts w:ascii="Calibri" w:hAnsi="Calibri"/>
                <w:bCs/>
                <w:iCs/>
                <w:szCs w:val="22"/>
              </w:rPr>
              <w:t xml:space="preserve">involve some encroachment into the site’s surrounding agricultural land </w:t>
            </w:r>
            <w:r w:rsidR="00C24FA0">
              <w:rPr>
                <w:rFonts w:ascii="Calibri" w:hAnsi="Calibri"/>
                <w:bCs/>
                <w:iCs/>
                <w:szCs w:val="22"/>
              </w:rPr>
              <w:t xml:space="preserve">however creation of the proposed garden area would be facilitated through </w:t>
            </w:r>
            <w:r w:rsidR="00C24FA0" w:rsidRPr="00C24FA0">
              <w:rPr>
                <w:rFonts w:ascii="Calibri" w:hAnsi="Calibri"/>
                <w:bCs/>
                <w:iCs/>
                <w:szCs w:val="22"/>
              </w:rPr>
              <w:t xml:space="preserve">the </w:t>
            </w:r>
            <w:r w:rsidR="00C24FA0">
              <w:rPr>
                <w:rFonts w:ascii="Calibri" w:hAnsi="Calibri"/>
                <w:bCs/>
                <w:iCs/>
                <w:szCs w:val="22"/>
              </w:rPr>
              <w:t xml:space="preserve">removal of the application building’s </w:t>
            </w:r>
            <w:r w:rsidR="00C24FA0" w:rsidRPr="00C24FA0">
              <w:rPr>
                <w:rFonts w:ascii="Calibri" w:hAnsi="Calibri"/>
                <w:bCs/>
                <w:iCs/>
                <w:szCs w:val="22"/>
              </w:rPr>
              <w:t xml:space="preserve">dilapidated corrugated metal lean-to extension and </w:t>
            </w:r>
            <w:r w:rsidR="00C24FA0">
              <w:rPr>
                <w:rFonts w:ascii="Calibri" w:hAnsi="Calibri"/>
                <w:bCs/>
                <w:iCs/>
                <w:szCs w:val="22"/>
              </w:rPr>
              <w:t xml:space="preserve">an unsightly shed which </w:t>
            </w:r>
            <w:r w:rsidR="00A72C76">
              <w:rPr>
                <w:rFonts w:ascii="Calibri" w:hAnsi="Calibri"/>
                <w:bCs/>
                <w:iCs/>
                <w:szCs w:val="22"/>
              </w:rPr>
              <w:t>currently detract from the amenity of the site</w:t>
            </w:r>
            <w:r w:rsidR="00C24FA0" w:rsidRPr="00C24FA0">
              <w:rPr>
                <w:rFonts w:ascii="Calibri" w:hAnsi="Calibri"/>
                <w:bCs/>
                <w:iCs/>
                <w:szCs w:val="22"/>
              </w:rPr>
              <w:t>.</w:t>
            </w:r>
            <w:r w:rsidR="00C24FA0">
              <w:rPr>
                <w:rFonts w:ascii="Calibri" w:hAnsi="Calibri"/>
                <w:bCs/>
                <w:iCs/>
                <w:szCs w:val="22"/>
              </w:rPr>
              <w:t xml:space="preserve"> </w:t>
            </w:r>
            <w:r w:rsidR="00A72C76">
              <w:rPr>
                <w:rFonts w:ascii="Calibri" w:hAnsi="Calibri"/>
                <w:bCs/>
                <w:iCs/>
                <w:szCs w:val="22"/>
              </w:rPr>
              <w:t xml:space="preserve">Similarly, creation of the proposed vehicle parking area would be facilitated through the removal of an additional redundant shed building. </w:t>
            </w:r>
            <w:r w:rsidR="00C24FA0">
              <w:rPr>
                <w:rFonts w:ascii="Calibri" w:hAnsi="Calibri"/>
                <w:bCs/>
                <w:iCs/>
                <w:szCs w:val="22"/>
              </w:rPr>
              <w:t xml:space="preserve">In addition, </w:t>
            </w:r>
            <w:r w:rsidR="00A72C76">
              <w:rPr>
                <w:rFonts w:ascii="Calibri" w:hAnsi="Calibri"/>
                <w:bCs/>
                <w:iCs/>
                <w:szCs w:val="22"/>
              </w:rPr>
              <w:t>t</w:t>
            </w:r>
            <w:r w:rsidR="00A72C76" w:rsidRPr="00A72C76">
              <w:rPr>
                <w:rFonts w:ascii="Calibri" w:hAnsi="Calibri"/>
                <w:bCs/>
                <w:iCs/>
                <w:szCs w:val="22"/>
              </w:rPr>
              <w:t xml:space="preserve">he proposed garden area would be modest in terms of size and proportionate in the context of the proposed use of the </w:t>
            </w:r>
            <w:r w:rsidR="00A72C76">
              <w:rPr>
                <w:rFonts w:ascii="Calibri" w:hAnsi="Calibri"/>
                <w:bCs/>
                <w:iCs/>
                <w:szCs w:val="22"/>
              </w:rPr>
              <w:t xml:space="preserve">application building as a dwelling, with the boundary </w:t>
            </w:r>
            <w:r w:rsidR="00615DC5">
              <w:rPr>
                <w:rFonts w:ascii="Calibri" w:hAnsi="Calibri"/>
                <w:bCs/>
                <w:iCs/>
                <w:szCs w:val="22"/>
              </w:rPr>
              <w:t xml:space="preserve">treatment proposed for the garden and parking area consisting of a dry stone wall which would be in keeping with the rural </w:t>
            </w:r>
            <w:r w:rsidR="00697F90">
              <w:rPr>
                <w:rFonts w:ascii="Calibri" w:hAnsi="Calibri"/>
                <w:bCs/>
                <w:iCs/>
                <w:szCs w:val="22"/>
              </w:rPr>
              <w:t xml:space="preserve">vernacular </w:t>
            </w:r>
            <w:r w:rsidR="002D128E">
              <w:rPr>
                <w:rFonts w:ascii="Calibri" w:hAnsi="Calibri"/>
                <w:bCs/>
                <w:iCs/>
                <w:szCs w:val="22"/>
              </w:rPr>
              <w:t xml:space="preserve">of the immediate and wider </w:t>
            </w:r>
            <w:r w:rsidR="00697F90">
              <w:rPr>
                <w:rFonts w:ascii="Calibri" w:hAnsi="Calibri"/>
                <w:bCs/>
                <w:iCs/>
                <w:szCs w:val="22"/>
              </w:rPr>
              <w:t>surroundings of the application site</w:t>
            </w:r>
            <w:r w:rsidR="002D128E">
              <w:rPr>
                <w:rFonts w:ascii="Calibri" w:hAnsi="Calibri"/>
                <w:bCs/>
                <w:iCs/>
                <w:szCs w:val="22"/>
              </w:rPr>
              <w:t xml:space="preserve">. </w:t>
            </w:r>
            <w:r w:rsidR="00615DC5">
              <w:rPr>
                <w:rFonts w:ascii="Calibri" w:hAnsi="Calibri"/>
                <w:bCs/>
                <w:iCs/>
                <w:szCs w:val="22"/>
              </w:rPr>
              <w:t>Furthermore,</w:t>
            </w:r>
            <w:r w:rsidR="00A72C76">
              <w:rPr>
                <w:rFonts w:ascii="Calibri" w:hAnsi="Calibri"/>
                <w:bCs/>
                <w:iCs/>
                <w:szCs w:val="22"/>
              </w:rPr>
              <w:t xml:space="preserve"> </w:t>
            </w:r>
            <w:r w:rsidR="00C24FA0" w:rsidRPr="00C24FA0">
              <w:rPr>
                <w:rFonts w:ascii="Calibri" w:hAnsi="Calibri"/>
                <w:bCs/>
                <w:iCs/>
                <w:szCs w:val="22"/>
              </w:rPr>
              <w:t xml:space="preserve">analysis shows the land to be adopted as a garden area as </w:t>
            </w:r>
            <w:r w:rsidR="002D128E">
              <w:rPr>
                <w:rFonts w:ascii="Calibri" w:hAnsi="Calibri"/>
                <w:bCs/>
                <w:iCs/>
                <w:szCs w:val="22"/>
              </w:rPr>
              <w:t>comprising</w:t>
            </w:r>
            <w:r w:rsidR="00C24FA0" w:rsidRPr="00C24FA0">
              <w:rPr>
                <w:rFonts w:ascii="Calibri" w:hAnsi="Calibri"/>
                <w:bCs/>
                <w:iCs/>
                <w:szCs w:val="22"/>
              </w:rPr>
              <w:t xml:space="preserve"> low grade agricultural land (Grade 4 – poor quality). </w:t>
            </w:r>
            <w:r w:rsidR="00A72C76">
              <w:rPr>
                <w:rFonts w:ascii="Calibri" w:hAnsi="Calibri"/>
                <w:bCs/>
                <w:iCs/>
                <w:szCs w:val="22"/>
              </w:rPr>
              <w:t>Accordingly,</w:t>
            </w:r>
            <w:r w:rsidR="00C24FA0" w:rsidRPr="00C24FA0">
              <w:rPr>
                <w:rFonts w:ascii="Calibri" w:hAnsi="Calibri"/>
                <w:bCs/>
                <w:iCs/>
                <w:szCs w:val="22"/>
              </w:rPr>
              <w:t xml:space="preserve"> </w:t>
            </w:r>
            <w:r w:rsidR="002D128E">
              <w:rPr>
                <w:rFonts w:ascii="Calibri" w:hAnsi="Calibri"/>
                <w:bCs/>
                <w:iCs/>
                <w:szCs w:val="22"/>
              </w:rPr>
              <w:t xml:space="preserve">it is considered that </w:t>
            </w:r>
            <w:r w:rsidR="00A72C76">
              <w:rPr>
                <w:rFonts w:ascii="Calibri" w:hAnsi="Calibri"/>
                <w:bCs/>
                <w:iCs/>
                <w:szCs w:val="22"/>
              </w:rPr>
              <w:t xml:space="preserve">removal of the existing extension and redundant buildings to facilitate the dwelling’s proposed garden and parking area </w:t>
            </w:r>
            <w:r w:rsidR="00A72C76" w:rsidRPr="00A72C76">
              <w:rPr>
                <w:rFonts w:ascii="Calibri" w:hAnsi="Calibri"/>
                <w:bCs/>
                <w:iCs/>
                <w:szCs w:val="22"/>
              </w:rPr>
              <w:t>would deliver a visual enhancement to the application site</w:t>
            </w:r>
            <w:r w:rsidR="00A72C76">
              <w:rPr>
                <w:rFonts w:ascii="Calibri" w:hAnsi="Calibri"/>
                <w:bCs/>
                <w:iCs/>
                <w:szCs w:val="22"/>
              </w:rPr>
              <w:t xml:space="preserve"> and the proposed scheme of residential conversion</w:t>
            </w:r>
            <w:r w:rsidR="00C24FA0" w:rsidRPr="00C24FA0">
              <w:rPr>
                <w:rFonts w:ascii="Calibri" w:hAnsi="Calibri"/>
                <w:bCs/>
                <w:iCs/>
                <w:szCs w:val="22"/>
              </w:rPr>
              <w:t xml:space="preserve"> would not amount to any excessive encroachment into undeveloped open countryside or the loss of any high value land</w:t>
            </w:r>
            <w:r w:rsidR="00A72C76">
              <w:rPr>
                <w:rFonts w:ascii="Calibri" w:hAnsi="Calibri"/>
                <w:bCs/>
                <w:iCs/>
                <w:szCs w:val="22"/>
              </w:rPr>
              <w:t>.</w:t>
            </w:r>
          </w:p>
          <w:p w14:paraId="09F6167F" w14:textId="77777777" w:rsidR="001F6859" w:rsidRPr="001F6859" w:rsidRDefault="001F6859" w:rsidP="001F6859">
            <w:pPr>
              <w:pStyle w:val="Header"/>
              <w:rPr>
                <w:rFonts w:ascii="Calibri" w:hAnsi="Calibri"/>
                <w:bCs/>
                <w:szCs w:val="22"/>
              </w:rPr>
            </w:pPr>
          </w:p>
          <w:p w14:paraId="40C9CCDF" w14:textId="69DD9C8F" w:rsidR="001F6859" w:rsidRPr="001F6859" w:rsidRDefault="001F6859" w:rsidP="001F6859">
            <w:pPr>
              <w:pStyle w:val="Header"/>
              <w:rPr>
                <w:rFonts w:ascii="Calibri" w:hAnsi="Calibri"/>
                <w:bCs/>
                <w:iCs/>
                <w:szCs w:val="22"/>
              </w:rPr>
            </w:pPr>
            <w:r w:rsidRPr="001F6859">
              <w:rPr>
                <w:rFonts w:ascii="Calibri" w:hAnsi="Calibri"/>
                <w:bCs/>
                <w:szCs w:val="22"/>
              </w:rPr>
              <w:t xml:space="preserve">Taking account of all of the above, the proposed scheme of residential conversion </w:t>
            </w:r>
            <w:r w:rsidRPr="001F6859">
              <w:rPr>
                <w:rFonts w:ascii="Calibri" w:hAnsi="Calibri"/>
                <w:bCs/>
                <w:iCs/>
                <w:szCs w:val="22"/>
              </w:rPr>
              <w:t>would be compliant with current heritage guidance and it is considered that the proposed development as a whole would enhance the character and appearance of the barn building and application site and in turn, the visual amenities of the surrounding Forest Of Bowland National Landscape. The proposal would therefore satisfy the requirements of Paragraph 135 (c) and 18</w:t>
            </w:r>
            <w:r>
              <w:rPr>
                <w:rFonts w:ascii="Calibri" w:hAnsi="Calibri"/>
                <w:bCs/>
                <w:iCs/>
                <w:szCs w:val="22"/>
              </w:rPr>
              <w:t>9</w:t>
            </w:r>
            <w:r w:rsidRPr="001F6859">
              <w:rPr>
                <w:rFonts w:ascii="Calibri" w:hAnsi="Calibri"/>
                <w:bCs/>
                <w:iCs/>
                <w:szCs w:val="22"/>
              </w:rPr>
              <w:t xml:space="preserve"> of the NPPF and Key Statement EN2 and Policies DMG1 and DMH4 of the Core Strategy.</w:t>
            </w:r>
          </w:p>
          <w:p w14:paraId="48D5A690" w14:textId="32DC377C" w:rsidR="00B02F2A" w:rsidRPr="00DC694C" w:rsidRDefault="00B02F2A" w:rsidP="001F6859">
            <w:pPr>
              <w:pStyle w:val="Header"/>
              <w:rPr>
                <w:rFonts w:ascii="Calibri" w:hAnsi="Calibri"/>
                <w:bCs/>
                <w:szCs w:val="22"/>
              </w:rPr>
            </w:pPr>
          </w:p>
        </w:tc>
      </w:tr>
      <w:tr w:rsidR="00DC694C" w:rsidRPr="00DC694C" w14:paraId="0DEE1581" w14:textId="77777777" w:rsidTr="00213937">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4704B07" w14:textId="77777777" w:rsidR="00853ABE" w:rsidRPr="00DC694C" w:rsidRDefault="00853ABE" w:rsidP="00B03A95">
            <w:pPr>
              <w:pStyle w:val="Header"/>
              <w:rPr>
                <w:rFonts w:ascii="Calibri" w:hAnsi="Calibri"/>
                <w:b/>
                <w:szCs w:val="22"/>
              </w:rPr>
            </w:pPr>
            <w:r w:rsidRPr="00DC694C">
              <w:rPr>
                <w:rFonts w:ascii="Calibri" w:hAnsi="Calibri"/>
                <w:b/>
                <w:szCs w:val="22"/>
              </w:rPr>
              <w:lastRenderedPageBreak/>
              <w:t>Highways and Parking:</w:t>
            </w:r>
          </w:p>
          <w:p w14:paraId="53F35F05" w14:textId="77777777" w:rsidR="00853ABE" w:rsidRPr="00DC694C" w:rsidRDefault="00853ABE" w:rsidP="00B03A95">
            <w:pPr>
              <w:pStyle w:val="Header"/>
              <w:rPr>
                <w:rFonts w:ascii="Calibri" w:hAnsi="Calibri"/>
                <w:b/>
                <w:szCs w:val="22"/>
              </w:rPr>
            </w:pPr>
          </w:p>
          <w:p w14:paraId="2314B9EA" w14:textId="5D094C61" w:rsidR="00BB162F" w:rsidRPr="00DC694C" w:rsidRDefault="00BB162F" w:rsidP="00BB162F">
            <w:pPr>
              <w:pStyle w:val="Header"/>
              <w:rPr>
                <w:rFonts w:ascii="Calibri" w:hAnsi="Calibri"/>
                <w:bCs/>
                <w:szCs w:val="22"/>
              </w:rPr>
            </w:pPr>
            <w:r w:rsidRPr="00DC694C">
              <w:rPr>
                <w:rFonts w:ascii="Calibri" w:hAnsi="Calibri"/>
                <w:bCs/>
                <w:szCs w:val="22"/>
              </w:rPr>
              <w:t xml:space="preserve">Lancashire County Council Highways have reviewed the proposal and have deemed the site’s existing vehicle access to be compatible </w:t>
            </w:r>
            <w:r w:rsidR="004D3D30" w:rsidRPr="00DC694C">
              <w:rPr>
                <w:rFonts w:ascii="Calibri" w:hAnsi="Calibri"/>
                <w:bCs/>
                <w:szCs w:val="22"/>
              </w:rPr>
              <w:t xml:space="preserve">for the purposes of allowing for the simultaneous ingress and egress of two vehicles. The </w:t>
            </w:r>
            <w:r w:rsidR="002C206C" w:rsidRPr="00DC694C">
              <w:rPr>
                <w:rFonts w:ascii="Calibri" w:hAnsi="Calibri"/>
                <w:bCs/>
                <w:szCs w:val="22"/>
              </w:rPr>
              <w:t xml:space="preserve">proposed vehicle </w:t>
            </w:r>
            <w:r w:rsidR="004D3D30" w:rsidRPr="00DC694C">
              <w:rPr>
                <w:rFonts w:ascii="Calibri" w:hAnsi="Calibri"/>
                <w:bCs/>
                <w:szCs w:val="22"/>
              </w:rPr>
              <w:t xml:space="preserve">parking arrangement </w:t>
            </w:r>
            <w:r w:rsidR="002C206C" w:rsidRPr="00DC694C">
              <w:rPr>
                <w:rFonts w:ascii="Calibri" w:hAnsi="Calibri"/>
                <w:bCs/>
                <w:szCs w:val="22"/>
              </w:rPr>
              <w:t xml:space="preserve">and provision of secure cycle storage </w:t>
            </w:r>
            <w:r w:rsidR="004D3D30" w:rsidRPr="00DC694C">
              <w:rPr>
                <w:rFonts w:ascii="Calibri" w:hAnsi="Calibri"/>
                <w:bCs/>
                <w:szCs w:val="22"/>
              </w:rPr>
              <w:t xml:space="preserve">has also been deemed to be acceptable. </w:t>
            </w:r>
            <w:r w:rsidR="002C206C" w:rsidRPr="00DC694C">
              <w:rPr>
                <w:rFonts w:ascii="Calibri" w:hAnsi="Calibri"/>
                <w:bCs/>
                <w:szCs w:val="22"/>
              </w:rPr>
              <w:t>The LHA have made a request for conditions to be imposed with regards to parking provision</w:t>
            </w:r>
            <w:r w:rsidR="00B16E99" w:rsidRPr="00DC694C">
              <w:rPr>
                <w:rFonts w:ascii="Calibri" w:hAnsi="Calibri"/>
                <w:bCs/>
                <w:szCs w:val="22"/>
              </w:rPr>
              <w:t xml:space="preserve">, </w:t>
            </w:r>
            <w:r w:rsidR="002C206C" w:rsidRPr="00DC694C">
              <w:rPr>
                <w:rFonts w:ascii="Calibri" w:hAnsi="Calibri"/>
                <w:bCs/>
                <w:szCs w:val="22"/>
              </w:rPr>
              <w:t>secure cycle storage</w:t>
            </w:r>
            <w:r w:rsidR="00B16E99" w:rsidRPr="00DC694C">
              <w:rPr>
                <w:rFonts w:ascii="Calibri" w:hAnsi="Calibri"/>
                <w:bCs/>
                <w:szCs w:val="22"/>
              </w:rPr>
              <w:t xml:space="preserve"> and electric vehicle charging provision.</w:t>
            </w:r>
            <w:r w:rsidR="002C206C" w:rsidRPr="00DC694C">
              <w:rPr>
                <w:rFonts w:ascii="Calibri" w:hAnsi="Calibri"/>
                <w:bCs/>
                <w:szCs w:val="22"/>
              </w:rPr>
              <w:t xml:space="preserve"> On this basis, it is not considered that the proposed development </w:t>
            </w:r>
            <w:r w:rsidR="00B16E99" w:rsidRPr="00DC694C">
              <w:rPr>
                <w:rFonts w:ascii="Calibri" w:hAnsi="Calibri"/>
                <w:bCs/>
                <w:szCs w:val="22"/>
              </w:rPr>
              <w:t>would</w:t>
            </w:r>
            <w:r w:rsidR="002C206C" w:rsidRPr="00DC694C">
              <w:rPr>
                <w:rFonts w:ascii="Calibri" w:hAnsi="Calibri"/>
                <w:bCs/>
                <w:szCs w:val="22"/>
              </w:rPr>
              <w:t xml:space="preserve"> have any undue impacts upon highway safety as such the proposal satisfies Policy DMG1 of the Core Strategy (highways).</w:t>
            </w:r>
          </w:p>
          <w:p w14:paraId="6C68DCDE" w14:textId="62C6FBA0" w:rsidR="00123A15" w:rsidRPr="00DC694C" w:rsidRDefault="00123A15" w:rsidP="00D112CD">
            <w:pPr>
              <w:pStyle w:val="Header"/>
              <w:rPr>
                <w:rFonts w:ascii="Calibri" w:hAnsi="Calibri"/>
                <w:b/>
                <w:szCs w:val="22"/>
              </w:rPr>
            </w:pPr>
          </w:p>
        </w:tc>
      </w:tr>
      <w:tr w:rsidR="00DC694C" w:rsidRPr="00DC694C" w14:paraId="3F4A318A" w14:textId="77777777" w:rsidTr="00213937">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08DAF3" w14:textId="77777777" w:rsidR="00DB5827" w:rsidRPr="00DC694C" w:rsidRDefault="00DB5827" w:rsidP="00DB5827">
            <w:pPr>
              <w:pStyle w:val="Header"/>
              <w:rPr>
                <w:rFonts w:ascii="Calibri" w:hAnsi="Calibri"/>
                <w:b/>
                <w:szCs w:val="22"/>
              </w:rPr>
            </w:pPr>
            <w:r w:rsidRPr="00DC694C">
              <w:rPr>
                <w:rFonts w:ascii="Calibri" w:hAnsi="Calibri"/>
                <w:b/>
                <w:szCs w:val="22"/>
              </w:rPr>
              <w:t>Landscape/Ecology:</w:t>
            </w:r>
          </w:p>
          <w:p w14:paraId="71EFE225" w14:textId="77777777" w:rsidR="00E74545" w:rsidRPr="00DC694C" w:rsidRDefault="00E74545" w:rsidP="00E74545">
            <w:pPr>
              <w:pStyle w:val="Header"/>
              <w:rPr>
                <w:rFonts w:ascii="Calibri" w:hAnsi="Calibri"/>
                <w:bCs/>
                <w:szCs w:val="22"/>
              </w:rPr>
            </w:pPr>
          </w:p>
          <w:p w14:paraId="3EF0BA69" w14:textId="08057FA7" w:rsidR="008B0FAF" w:rsidRDefault="008E131E" w:rsidP="008B0FAF">
            <w:pPr>
              <w:pStyle w:val="Header"/>
              <w:rPr>
                <w:rFonts w:ascii="Calibri" w:hAnsi="Calibri"/>
                <w:bCs/>
                <w:szCs w:val="22"/>
              </w:rPr>
            </w:pPr>
            <w:r w:rsidRPr="00DC694C">
              <w:rPr>
                <w:rFonts w:ascii="Calibri" w:hAnsi="Calibri"/>
                <w:bCs/>
                <w:szCs w:val="22"/>
              </w:rPr>
              <w:t xml:space="preserve">A preliminary bat roost assessment survey was carried out on 9th May 2023. The application building, when assessed in combination with location and surrounding habitat was observed to have a negligible to low level of bat roost potential. In addition, fourteen nights of static bat detector monitoring were carried out between the 9th and 24th May 2023 to support the preliminary bat roost assessment and no bats were recorded at times consistent with bats emerging from a roost during the survey period. </w:t>
            </w:r>
            <w:r w:rsidR="008B0FAF" w:rsidRPr="00DC694C">
              <w:rPr>
                <w:rFonts w:ascii="Calibri" w:hAnsi="Calibri"/>
                <w:bCs/>
                <w:szCs w:val="22"/>
              </w:rPr>
              <w:t xml:space="preserve">The submitted ecology report includes a method statement comprising numerous working practices and compensatory measures to be adhered to and incorporated </w:t>
            </w:r>
            <w:r w:rsidR="00E302F5" w:rsidRPr="00DC694C">
              <w:rPr>
                <w:rFonts w:ascii="Calibri" w:hAnsi="Calibri"/>
                <w:bCs/>
                <w:szCs w:val="22"/>
              </w:rPr>
              <w:t xml:space="preserve">in the event of any planning consent being granted. </w:t>
            </w:r>
            <w:r w:rsidR="008B0FAF" w:rsidRPr="00DC694C">
              <w:rPr>
                <w:rFonts w:ascii="Calibri" w:hAnsi="Calibri"/>
                <w:bCs/>
                <w:szCs w:val="22"/>
              </w:rPr>
              <w:t>No other ecological constraints were identified in relation to the proposal.</w:t>
            </w:r>
          </w:p>
          <w:p w14:paraId="25FF800F" w14:textId="77777777" w:rsidR="00B376FB" w:rsidRDefault="00B376FB" w:rsidP="008B0FAF">
            <w:pPr>
              <w:pStyle w:val="Header"/>
              <w:rPr>
                <w:rFonts w:ascii="Calibri" w:hAnsi="Calibri"/>
                <w:bCs/>
                <w:szCs w:val="22"/>
              </w:rPr>
            </w:pPr>
          </w:p>
          <w:p w14:paraId="2412214F" w14:textId="1865D46A" w:rsidR="00B376FB" w:rsidRDefault="00B376FB" w:rsidP="008B0FAF">
            <w:pPr>
              <w:pStyle w:val="Header"/>
              <w:rPr>
                <w:rFonts w:ascii="Calibri" w:hAnsi="Calibri"/>
                <w:bCs/>
                <w:szCs w:val="22"/>
                <w:u w:val="single"/>
              </w:rPr>
            </w:pPr>
            <w:r w:rsidRPr="00B376FB">
              <w:rPr>
                <w:rFonts w:ascii="Calibri" w:hAnsi="Calibri"/>
                <w:bCs/>
                <w:szCs w:val="22"/>
                <w:u w:val="single"/>
              </w:rPr>
              <w:t>BNG</w:t>
            </w:r>
          </w:p>
          <w:p w14:paraId="356C1BBC" w14:textId="77777777" w:rsidR="00B376FB" w:rsidRDefault="00B376FB" w:rsidP="008B0FAF">
            <w:pPr>
              <w:pStyle w:val="Header"/>
              <w:rPr>
                <w:rFonts w:ascii="Calibri" w:hAnsi="Calibri"/>
                <w:bCs/>
                <w:szCs w:val="22"/>
                <w:u w:val="single"/>
              </w:rPr>
            </w:pPr>
          </w:p>
          <w:p w14:paraId="1C3884C5" w14:textId="55A41E3C" w:rsidR="00DB5827" w:rsidRPr="00402025" w:rsidRDefault="00EB7134" w:rsidP="00123A15">
            <w:pPr>
              <w:pStyle w:val="Header"/>
              <w:rPr>
                <w:rFonts w:ascii="Calibri" w:hAnsi="Calibri"/>
                <w:bCs/>
                <w:szCs w:val="22"/>
              </w:rPr>
            </w:pPr>
            <w:r w:rsidRPr="00EB7134">
              <w:rPr>
                <w:rFonts w:ascii="Calibri" w:hAnsi="Calibri"/>
                <w:bCs/>
                <w:szCs w:val="22"/>
              </w:rPr>
              <w:t xml:space="preserve">The development is exempt from having to achieve the mandatory Biodiversity Net Gain requirement as it </w:t>
            </w:r>
            <w:r>
              <w:rPr>
                <w:rFonts w:ascii="Calibri" w:hAnsi="Calibri"/>
                <w:bCs/>
                <w:szCs w:val="22"/>
              </w:rPr>
              <w:t xml:space="preserve">forms the basis of self-build development which has been secured through the provision of a </w:t>
            </w:r>
            <w:r w:rsidRPr="00963DF4">
              <w:rPr>
                <w:rFonts w:ascii="Calibri" w:hAnsi="Calibri"/>
                <w:bCs/>
                <w:szCs w:val="22"/>
              </w:rPr>
              <w:t>unilateral undertaking</w:t>
            </w:r>
            <w:r>
              <w:rPr>
                <w:rFonts w:ascii="Calibri" w:hAnsi="Calibri"/>
                <w:bCs/>
                <w:szCs w:val="22"/>
              </w:rPr>
              <w:t>.</w:t>
            </w:r>
          </w:p>
        </w:tc>
      </w:tr>
      <w:tr w:rsidR="00DC694C" w:rsidRPr="00DC694C" w14:paraId="7BA504B6" w14:textId="77777777" w:rsidTr="00213937">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9333C" w14:textId="77777777" w:rsidR="00D129E1" w:rsidRPr="00DC694C" w:rsidRDefault="00D129E1" w:rsidP="00DB5827">
            <w:pPr>
              <w:pStyle w:val="Header"/>
              <w:rPr>
                <w:rFonts w:ascii="Calibri" w:hAnsi="Calibri"/>
                <w:b/>
                <w:szCs w:val="22"/>
              </w:rPr>
            </w:pPr>
            <w:r w:rsidRPr="00DC694C">
              <w:rPr>
                <w:rFonts w:ascii="Calibri" w:hAnsi="Calibri"/>
                <w:b/>
                <w:szCs w:val="22"/>
              </w:rPr>
              <w:lastRenderedPageBreak/>
              <w:t>Other matters:</w:t>
            </w:r>
          </w:p>
          <w:p w14:paraId="016F9DF7" w14:textId="77777777" w:rsidR="00D129E1" w:rsidRPr="00DC694C" w:rsidRDefault="00D129E1" w:rsidP="00DB5827">
            <w:pPr>
              <w:pStyle w:val="Header"/>
              <w:rPr>
                <w:rFonts w:ascii="Calibri" w:hAnsi="Calibri"/>
                <w:b/>
                <w:szCs w:val="22"/>
              </w:rPr>
            </w:pPr>
          </w:p>
          <w:p w14:paraId="39B548AC" w14:textId="77777777" w:rsidR="00E21A0D" w:rsidRPr="00DC694C" w:rsidRDefault="00E21A0D" w:rsidP="00E21A0D">
            <w:pPr>
              <w:pStyle w:val="Header"/>
              <w:rPr>
                <w:rFonts w:ascii="Calibri" w:hAnsi="Calibri"/>
                <w:bCs/>
                <w:szCs w:val="22"/>
                <w:u w:val="single"/>
              </w:rPr>
            </w:pPr>
            <w:r w:rsidRPr="00DC694C">
              <w:rPr>
                <w:rFonts w:ascii="Calibri" w:hAnsi="Calibri"/>
                <w:bCs/>
                <w:szCs w:val="22"/>
                <w:u w:val="single"/>
              </w:rPr>
              <w:t>Public Right Of Way</w:t>
            </w:r>
          </w:p>
          <w:p w14:paraId="7AB1D236" w14:textId="77777777" w:rsidR="00E21A0D" w:rsidRPr="00DC694C" w:rsidRDefault="00E21A0D" w:rsidP="00E21A0D">
            <w:pPr>
              <w:pStyle w:val="Header"/>
              <w:rPr>
                <w:rFonts w:ascii="Calibri" w:hAnsi="Calibri"/>
                <w:b/>
                <w:bCs/>
                <w:szCs w:val="22"/>
              </w:rPr>
            </w:pPr>
          </w:p>
          <w:p w14:paraId="1E7F36B2" w14:textId="75ADE905" w:rsidR="00D129E1" w:rsidRPr="00DC694C" w:rsidRDefault="00E21A0D" w:rsidP="00DA1C06">
            <w:pPr>
              <w:pStyle w:val="Header"/>
              <w:rPr>
                <w:rFonts w:ascii="Calibri" w:hAnsi="Calibri"/>
                <w:bCs/>
                <w:szCs w:val="22"/>
              </w:rPr>
            </w:pPr>
            <w:r w:rsidRPr="00DC694C">
              <w:rPr>
                <w:rFonts w:ascii="Calibri" w:hAnsi="Calibri"/>
                <w:bCs/>
                <w:szCs w:val="22"/>
              </w:rPr>
              <w:t xml:space="preserve">Public footpath FP0307010 runs through the application site. The response from Lancashire County Council’s Public Rights Of Way Team </w:t>
            </w:r>
            <w:r w:rsidR="00DA1C06" w:rsidRPr="00DC694C">
              <w:rPr>
                <w:rFonts w:ascii="Calibri" w:hAnsi="Calibri"/>
                <w:bCs/>
                <w:szCs w:val="22"/>
              </w:rPr>
              <w:t xml:space="preserve">makes reference to </w:t>
            </w:r>
            <w:r w:rsidR="005C5926">
              <w:rPr>
                <w:rFonts w:ascii="Calibri" w:hAnsi="Calibri"/>
                <w:bCs/>
                <w:szCs w:val="22"/>
              </w:rPr>
              <w:t xml:space="preserve">the existing footprint of the application building as partially obstructing </w:t>
            </w:r>
            <w:r w:rsidR="005C5926" w:rsidRPr="00DC694C">
              <w:rPr>
                <w:rFonts w:ascii="Calibri" w:hAnsi="Calibri"/>
                <w:bCs/>
                <w:szCs w:val="22"/>
              </w:rPr>
              <w:t>PROW FP0307010</w:t>
            </w:r>
            <w:r w:rsidR="005C5926">
              <w:rPr>
                <w:rFonts w:ascii="Calibri" w:hAnsi="Calibri"/>
                <w:bCs/>
                <w:szCs w:val="22"/>
              </w:rPr>
              <w:t xml:space="preserve"> </w:t>
            </w:r>
            <w:r w:rsidR="00DA1C06" w:rsidRPr="00DC694C">
              <w:rPr>
                <w:rFonts w:ascii="Calibri" w:hAnsi="Calibri"/>
                <w:bCs/>
                <w:szCs w:val="22"/>
              </w:rPr>
              <w:t xml:space="preserve">however analysis shows that none of the works </w:t>
            </w:r>
            <w:r w:rsidR="005C5926" w:rsidRPr="00DC694C">
              <w:rPr>
                <w:rFonts w:ascii="Calibri" w:hAnsi="Calibri"/>
                <w:bCs/>
                <w:szCs w:val="22"/>
              </w:rPr>
              <w:t xml:space="preserve">proposed </w:t>
            </w:r>
            <w:r w:rsidR="005C5926">
              <w:rPr>
                <w:rFonts w:ascii="Calibri" w:hAnsi="Calibri"/>
                <w:bCs/>
                <w:szCs w:val="22"/>
              </w:rPr>
              <w:t xml:space="preserve">as part of the scheme of residential conversion </w:t>
            </w:r>
            <w:r w:rsidR="00DA1C06" w:rsidRPr="00DC694C">
              <w:rPr>
                <w:rFonts w:ascii="Calibri" w:hAnsi="Calibri"/>
                <w:bCs/>
                <w:szCs w:val="22"/>
              </w:rPr>
              <w:t xml:space="preserve">would obstruct </w:t>
            </w:r>
            <w:r w:rsidR="00702F65" w:rsidRPr="00DC694C">
              <w:rPr>
                <w:rFonts w:ascii="Calibri" w:hAnsi="Calibri"/>
                <w:bCs/>
                <w:szCs w:val="22"/>
              </w:rPr>
              <w:t>PROW FP0307010</w:t>
            </w:r>
            <w:r w:rsidR="00DA1C06" w:rsidRPr="00DC694C">
              <w:rPr>
                <w:rFonts w:ascii="Calibri" w:hAnsi="Calibri"/>
                <w:bCs/>
                <w:szCs w:val="22"/>
              </w:rPr>
              <w:t xml:space="preserve">. As such, no concerns are raised with respect to </w:t>
            </w:r>
            <w:r w:rsidR="00FE4767" w:rsidRPr="00DC694C">
              <w:rPr>
                <w:rFonts w:ascii="Calibri" w:hAnsi="Calibri"/>
                <w:bCs/>
                <w:szCs w:val="22"/>
              </w:rPr>
              <w:t xml:space="preserve">the impact of the proposal upon </w:t>
            </w:r>
            <w:r w:rsidR="005C5926">
              <w:rPr>
                <w:rFonts w:ascii="Calibri" w:hAnsi="Calibri"/>
                <w:bCs/>
                <w:szCs w:val="22"/>
              </w:rPr>
              <w:t xml:space="preserve">Public </w:t>
            </w:r>
            <w:r w:rsidR="00FE4767" w:rsidRPr="00DC694C">
              <w:rPr>
                <w:rFonts w:ascii="Calibri" w:hAnsi="Calibri"/>
                <w:bCs/>
                <w:szCs w:val="22"/>
              </w:rPr>
              <w:t>Rights Of Way</w:t>
            </w:r>
            <w:r w:rsidR="005C5926">
              <w:rPr>
                <w:rFonts w:ascii="Calibri" w:hAnsi="Calibri"/>
                <w:bCs/>
                <w:szCs w:val="22"/>
              </w:rPr>
              <w:t xml:space="preserve"> however construction works to facilitate the proposed development could potentially obstruct the aforementioned Right Of Way </w:t>
            </w:r>
            <w:r w:rsidR="004C028F">
              <w:rPr>
                <w:rFonts w:ascii="Calibri" w:hAnsi="Calibri"/>
                <w:bCs/>
                <w:szCs w:val="22"/>
              </w:rPr>
              <w:t xml:space="preserve">therefore </w:t>
            </w:r>
            <w:r w:rsidR="005C5926">
              <w:rPr>
                <w:rFonts w:ascii="Calibri" w:hAnsi="Calibri"/>
                <w:bCs/>
                <w:szCs w:val="22"/>
              </w:rPr>
              <w:t xml:space="preserve">the applicant is </w:t>
            </w:r>
            <w:r w:rsidR="005C5926" w:rsidRPr="005C5926">
              <w:rPr>
                <w:rFonts w:ascii="Calibri" w:hAnsi="Calibri"/>
                <w:bCs/>
                <w:szCs w:val="22"/>
              </w:rPr>
              <w:t xml:space="preserve">advised to contact Lancashire County Council's Public Rights of Way </w:t>
            </w:r>
            <w:r w:rsidR="005C5926">
              <w:rPr>
                <w:rFonts w:ascii="Calibri" w:hAnsi="Calibri"/>
                <w:bCs/>
                <w:szCs w:val="22"/>
              </w:rPr>
              <w:t>team</w:t>
            </w:r>
            <w:r w:rsidR="005C5926" w:rsidRPr="005C5926">
              <w:rPr>
                <w:rFonts w:ascii="Calibri" w:hAnsi="Calibri"/>
                <w:bCs/>
                <w:szCs w:val="22"/>
              </w:rPr>
              <w:t xml:space="preserve"> to discuss their proposal before any development works begin</w:t>
            </w:r>
            <w:r w:rsidR="005C5926">
              <w:rPr>
                <w:rFonts w:ascii="Calibri" w:hAnsi="Calibri"/>
                <w:bCs/>
                <w:szCs w:val="22"/>
              </w:rPr>
              <w:t>.</w:t>
            </w:r>
          </w:p>
          <w:p w14:paraId="3C6EA461" w14:textId="3C0C2789" w:rsidR="00DA1C06" w:rsidRPr="00DC694C" w:rsidRDefault="00DA1C06" w:rsidP="00DA1C06">
            <w:pPr>
              <w:pStyle w:val="Header"/>
              <w:rPr>
                <w:rFonts w:ascii="Calibri" w:hAnsi="Calibri"/>
                <w:b/>
                <w:szCs w:val="22"/>
              </w:rPr>
            </w:pPr>
          </w:p>
        </w:tc>
      </w:tr>
      <w:tr w:rsidR="00DC694C" w:rsidRPr="00DC694C" w14:paraId="0A9D02B4" w14:textId="77777777" w:rsidTr="00213937">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DC694C" w:rsidRDefault="00C0704D" w:rsidP="00EA09F9">
            <w:pPr>
              <w:contextualSpacing/>
              <w:jc w:val="both"/>
              <w:rPr>
                <w:rFonts w:ascii="Calibri" w:hAnsi="Calibri"/>
                <w:b/>
                <w:bCs/>
                <w:szCs w:val="22"/>
              </w:rPr>
            </w:pPr>
            <w:r w:rsidRPr="00DC694C">
              <w:rPr>
                <w:rFonts w:ascii="Calibri" w:hAnsi="Calibri"/>
                <w:b/>
                <w:bCs/>
                <w:szCs w:val="22"/>
              </w:rPr>
              <w:t>Observations/Consideration of Matters Raised/Conclusion:</w:t>
            </w:r>
          </w:p>
          <w:p w14:paraId="0C626464" w14:textId="399D897B" w:rsidR="00CF2B3C" w:rsidRPr="00DC694C" w:rsidRDefault="00CF2B3C" w:rsidP="00CF2B3C">
            <w:pPr>
              <w:pStyle w:val="Header"/>
              <w:tabs>
                <w:tab w:val="clear" w:pos="4153"/>
                <w:tab w:val="clear" w:pos="8306"/>
              </w:tabs>
              <w:contextualSpacing/>
              <w:jc w:val="both"/>
              <w:rPr>
                <w:rFonts w:ascii="Calibri" w:hAnsi="Calibri"/>
                <w:szCs w:val="22"/>
              </w:rPr>
            </w:pPr>
          </w:p>
          <w:p w14:paraId="3D15A43F" w14:textId="212C6AE3" w:rsidR="005C5926" w:rsidRPr="005C5926" w:rsidRDefault="005C5926" w:rsidP="005C5926">
            <w:pPr>
              <w:pStyle w:val="Header"/>
              <w:rPr>
                <w:rFonts w:ascii="Calibri" w:hAnsi="Calibri"/>
                <w:bCs/>
                <w:szCs w:val="22"/>
              </w:rPr>
            </w:pPr>
            <w:r w:rsidRPr="005C5926">
              <w:rPr>
                <w:rFonts w:ascii="Calibri" w:hAnsi="Calibri"/>
                <w:bCs/>
                <w:szCs w:val="22"/>
              </w:rPr>
              <w:t xml:space="preserve">The proposed scheme of residential conversion accords with the aims and objectives of Policies DMH3, DMH4 and DMG3 of the Core Strategy thus securing the principle of development. The proposed development would not have any undue impact upon the amenity of any neighbouring residents, nor is it considered that the development proposed would be harmful to the character of the </w:t>
            </w:r>
            <w:r>
              <w:rPr>
                <w:rFonts w:ascii="Calibri" w:hAnsi="Calibri"/>
                <w:bCs/>
                <w:szCs w:val="22"/>
              </w:rPr>
              <w:t>application</w:t>
            </w:r>
            <w:r w:rsidRPr="005C5926">
              <w:rPr>
                <w:rFonts w:ascii="Calibri" w:hAnsi="Calibri"/>
                <w:bCs/>
                <w:szCs w:val="22"/>
              </w:rPr>
              <w:t xml:space="preserve"> building or visual amenities of the surrounding National Landscape. Furthermore, proposed development </w:t>
            </w:r>
            <w:r>
              <w:rPr>
                <w:rFonts w:ascii="Calibri" w:hAnsi="Calibri"/>
                <w:bCs/>
                <w:szCs w:val="22"/>
              </w:rPr>
              <w:t xml:space="preserve">raises no concerns </w:t>
            </w:r>
            <w:r w:rsidRPr="005C5926">
              <w:rPr>
                <w:rFonts w:ascii="Calibri" w:hAnsi="Calibri"/>
                <w:bCs/>
                <w:szCs w:val="22"/>
              </w:rPr>
              <w:t xml:space="preserve">with respect to </w:t>
            </w:r>
            <w:r>
              <w:rPr>
                <w:rFonts w:ascii="Calibri" w:hAnsi="Calibri"/>
                <w:bCs/>
                <w:szCs w:val="22"/>
              </w:rPr>
              <w:t xml:space="preserve">its impact upon </w:t>
            </w:r>
            <w:r w:rsidRPr="005C5926">
              <w:rPr>
                <w:rFonts w:ascii="Calibri" w:hAnsi="Calibri"/>
                <w:bCs/>
                <w:szCs w:val="22"/>
              </w:rPr>
              <w:t xml:space="preserve">highway safety </w:t>
            </w:r>
            <w:r>
              <w:rPr>
                <w:rFonts w:ascii="Calibri" w:hAnsi="Calibri"/>
                <w:bCs/>
                <w:szCs w:val="22"/>
              </w:rPr>
              <w:t>or the ecology of the area.</w:t>
            </w:r>
          </w:p>
          <w:p w14:paraId="0C7517D7" w14:textId="77777777" w:rsidR="00402025" w:rsidRDefault="00402025" w:rsidP="005C5926">
            <w:pPr>
              <w:pStyle w:val="Header"/>
              <w:rPr>
                <w:rFonts w:ascii="Calibri" w:hAnsi="Calibri"/>
                <w:bCs/>
                <w:szCs w:val="22"/>
              </w:rPr>
            </w:pPr>
          </w:p>
          <w:p w14:paraId="024AEACB" w14:textId="35BC1B6E" w:rsidR="005C5926" w:rsidRPr="005C5926" w:rsidRDefault="005C5926" w:rsidP="005C5926">
            <w:pPr>
              <w:pStyle w:val="Header"/>
              <w:rPr>
                <w:rFonts w:ascii="Calibri" w:hAnsi="Calibri"/>
                <w:bCs/>
                <w:szCs w:val="22"/>
              </w:rPr>
            </w:pPr>
            <w:r w:rsidRPr="005C5926">
              <w:rPr>
                <w:rFonts w:ascii="Calibri" w:hAnsi="Calibri"/>
                <w:bCs/>
                <w:szCs w:val="22"/>
              </w:rPr>
              <w:t>As such, for the above reasons and having regard to all material considerations and matters raised that the application is recommended for approval.</w:t>
            </w:r>
          </w:p>
          <w:p w14:paraId="3A4BD7A7" w14:textId="752202F2" w:rsidR="00B376FB" w:rsidRPr="00DC694C" w:rsidRDefault="00B376FB" w:rsidP="00B376FB">
            <w:pPr>
              <w:pStyle w:val="Header"/>
              <w:rPr>
                <w:rFonts w:ascii="Calibri" w:hAnsi="Calibri"/>
                <w:b/>
                <w:szCs w:val="22"/>
              </w:rPr>
            </w:pPr>
          </w:p>
        </w:tc>
      </w:tr>
      <w:tr w:rsidR="00DC694C" w:rsidRPr="00DC694C" w14:paraId="507FC89B" w14:textId="77777777" w:rsidTr="00213937">
        <w:trPr>
          <w:jc w:val="center"/>
        </w:trPr>
        <w:tc>
          <w:tcPr>
            <w:tcW w:w="226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C694C" w:rsidRDefault="00C0704D" w:rsidP="00CD2CEF">
            <w:pPr>
              <w:rPr>
                <w:rFonts w:ascii="Calibri" w:hAnsi="Calibri"/>
                <w:b/>
                <w:bCs/>
                <w:szCs w:val="22"/>
              </w:rPr>
            </w:pPr>
            <w:r w:rsidRPr="00DC694C">
              <w:rPr>
                <w:rFonts w:ascii="Calibri" w:hAnsi="Calibri"/>
                <w:b/>
                <w:szCs w:val="22"/>
              </w:rPr>
              <w:t>RECOMMENDATION</w:t>
            </w:r>
            <w:r w:rsidRPr="00DC694C">
              <w:rPr>
                <w:rFonts w:ascii="Calibri" w:hAnsi="Calibri"/>
                <w:szCs w:val="22"/>
              </w:rPr>
              <w:t>:</w:t>
            </w:r>
          </w:p>
        </w:tc>
        <w:tc>
          <w:tcPr>
            <w:tcW w:w="7703"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5A16446" w:rsidR="00C0704D" w:rsidRPr="00DC694C" w:rsidRDefault="005C5926" w:rsidP="00CD2CEF">
            <w:pPr>
              <w:rPr>
                <w:rFonts w:ascii="Calibri" w:hAnsi="Calibri"/>
                <w:bCs/>
                <w:szCs w:val="22"/>
              </w:rPr>
            </w:pPr>
            <w:r w:rsidRPr="005C5926">
              <w:rPr>
                <w:rFonts w:ascii="Calibri" w:hAnsi="Calibri"/>
                <w:bCs/>
                <w:szCs w:val="22"/>
              </w:rPr>
              <w:t>That planning consent be granted subject to the imposition of conditions.</w:t>
            </w:r>
          </w:p>
        </w:tc>
      </w:tr>
    </w:tbl>
    <w:p w14:paraId="513FB541" w14:textId="77777777" w:rsidR="00C25897" w:rsidRPr="00DC694C" w:rsidRDefault="00C25897">
      <w:pPr>
        <w:rPr>
          <w:rFonts w:ascii="Calibri" w:hAnsi="Calibri"/>
          <w:szCs w:val="22"/>
        </w:rPr>
      </w:pPr>
    </w:p>
    <w:sectPr w:rsidR="00C25897" w:rsidRPr="00DC694C"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0D59"/>
    <w:multiLevelType w:val="hybridMultilevel"/>
    <w:tmpl w:val="77047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B07219"/>
    <w:multiLevelType w:val="hybridMultilevel"/>
    <w:tmpl w:val="D3006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4B3E13"/>
    <w:multiLevelType w:val="hybridMultilevel"/>
    <w:tmpl w:val="33524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97190A"/>
    <w:multiLevelType w:val="hybridMultilevel"/>
    <w:tmpl w:val="8EC22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1D2B5C"/>
    <w:multiLevelType w:val="hybridMultilevel"/>
    <w:tmpl w:val="3ECC7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1E3D01"/>
    <w:multiLevelType w:val="hybridMultilevel"/>
    <w:tmpl w:val="3F421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997895"/>
    <w:multiLevelType w:val="hybridMultilevel"/>
    <w:tmpl w:val="7032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3526FE"/>
    <w:multiLevelType w:val="hybridMultilevel"/>
    <w:tmpl w:val="20AA7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CE0671"/>
    <w:multiLevelType w:val="hybridMultilevel"/>
    <w:tmpl w:val="7750D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2D330A"/>
    <w:multiLevelType w:val="hybridMultilevel"/>
    <w:tmpl w:val="9710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7D70C7"/>
    <w:multiLevelType w:val="hybridMultilevel"/>
    <w:tmpl w:val="0554A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83229E"/>
    <w:multiLevelType w:val="hybridMultilevel"/>
    <w:tmpl w:val="6A1E7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7F0D75"/>
    <w:multiLevelType w:val="hybridMultilevel"/>
    <w:tmpl w:val="FE34C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2"/>
  </w:num>
  <w:num w:numId="2" w16cid:durableId="1513227159">
    <w:abstractNumId w:val="10"/>
  </w:num>
  <w:num w:numId="3" w16cid:durableId="1823623603">
    <w:abstractNumId w:val="9"/>
  </w:num>
  <w:num w:numId="4" w16cid:durableId="700714514">
    <w:abstractNumId w:val="11"/>
  </w:num>
  <w:num w:numId="5" w16cid:durableId="213277991">
    <w:abstractNumId w:val="3"/>
  </w:num>
  <w:num w:numId="6" w16cid:durableId="1570848619">
    <w:abstractNumId w:val="6"/>
  </w:num>
  <w:num w:numId="7" w16cid:durableId="1336957699">
    <w:abstractNumId w:val="7"/>
  </w:num>
  <w:num w:numId="8" w16cid:durableId="2143574005">
    <w:abstractNumId w:val="5"/>
  </w:num>
  <w:num w:numId="9" w16cid:durableId="1379160739">
    <w:abstractNumId w:val="0"/>
  </w:num>
  <w:num w:numId="10" w16cid:durableId="969868485">
    <w:abstractNumId w:val="2"/>
  </w:num>
  <w:num w:numId="11" w16cid:durableId="1722553034">
    <w:abstractNumId w:val="1"/>
  </w:num>
  <w:num w:numId="12" w16cid:durableId="1277323031">
    <w:abstractNumId w:val="4"/>
  </w:num>
  <w:num w:numId="13" w16cid:durableId="2039155927">
    <w:abstractNumId w:val="8"/>
  </w:num>
  <w:num w:numId="14" w16cid:durableId="17662264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227"/>
    <w:rsid w:val="00007233"/>
    <w:rsid w:val="00011DD1"/>
    <w:rsid w:val="00011E7B"/>
    <w:rsid w:val="00017D97"/>
    <w:rsid w:val="000203C5"/>
    <w:rsid w:val="00024A86"/>
    <w:rsid w:val="000264B8"/>
    <w:rsid w:val="00026507"/>
    <w:rsid w:val="000269E1"/>
    <w:rsid w:val="00032441"/>
    <w:rsid w:val="00036C81"/>
    <w:rsid w:val="00050A64"/>
    <w:rsid w:val="00051EA8"/>
    <w:rsid w:val="00056338"/>
    <w:rsid w:val="00066D9B"/>
    <w:rsid w:val="00071680"/>
    <w:rsid w:val="00071B69"/>
    <w:rsid w:val="00094E95"/>
    <w:rsid w:val="00097A1C"/>
    <w:rsid w:val="000A1017"/>
    <w:rsid w:val="000A1E58"/>
    <w:rsid w:val="000A3226"/>
    <w:rsid w:val="000A48A0"/>
    <w:rsid w:val="000A5118"/>
    <w:rsid w:val="000A5525"/>
    <w:rsid w:val="000B41D6"/>
    <w:rsid w:val="000B430B"/>
    <w:rsid w:val="000B5CB5"/>
    <w:rsid w:val="000C0700"/>
    <w:rsid w:val="000C241E"/>
    <w:rsid w:val="000D05E5"/>
    <w:rsid w:val="000E4F56"/>
    <w:rsid w:val="000E65BF"/>
    <w:rsid w:val="000E6A36"/>
    <w:rsid w:val="000E715C"/>
    <w:rsid w:val="000E7F86"/>
    <w:rsid w:val="000F0DD6"/>
    <w:rsid w:val="000F3122"/>
    <w:rsid w:val="000F3516"/>
    <w:rsid w:val="00100F21"/>
    <w:rsid w:val="00102F92"/>
    <w:rsid w:val="0011153C"/>
    <w:rsid w:val="001159B9"/>
    <w:rsid w:val="00122643"/>
    <w:rsid w:val="00123A15"/>
    <w:rsid w:val="00125D0F"/>
    <w:rsid w:val="00130035"/>
    <w:rsid w:val="00143FAC"/>
    <w:rsid w:val="0014708C"/>
    <w:rsid w:val="001501C4"/>
    <w:rsid w:val="00151D3F"/>
    <w:rsid w:val="001559B3"/>
    <w:rsid w:val="001636A7"/>
    <w:rsid w:val="00165724"/>
    <w:rsid w:val="0017007E"/>
    <w:rsid w:val="00171A49"/>
    <w:rsid w:val="00174B7E"/>
    <w:rsid w:val="001771A2"/>
    <w:rsid w:val="00182A57"/>
    <w:rsid w:val="00183DE7"/>
    <w:rsid w:val="00184844"/>
    <w:rsid w:val="00190D07"/>
    <w:rsid w:val="001951F0"/>
    <w:rsid w:val="00196D95"/>
    <w:rsid w:val="001A1AF5"/>
    <w:rsid w:val="001B7F26"/>
    <w:rsid w:val="001D4CAF"/>
    <w:rsid w:val="001D4F7A"/>
    <w:rsid w:val="001D6BE3"/>
    <w:rsid w:val="001E6207"/>
    <w:rsid w:val="001F6859"/>
    <w:rsid w:val="00200415"/>
    <w:rsid w:val="002027FC"/>
    <w:rsid w:val="00206D2D"/>
    <w:rsid w:val="00212B5D"/>
    <w:rsid w:val="00213937"/>
    <w:rsid w:val="002164E7"/>
    <w:rsid w:val="00216832"/>
    <w:rsid w:val="0022360F"/>
    <w:rsid w:val="00227211"/>
    <w:rsid w:val="00230071"/>
    <w:rsid w:val="00230962"/>
    <w:rsid w:val="00233D83"/>
    <w:rsid w:val="0024351C"/>
    <w:rsid w:val="00246B70"/>
    <w:rsid w:val="00250879"/>
    <w:rsid w:val="00252CCA"/>
    <w:rsid w:val="00255D6F"/>
    <w:rsid w:val="00256E43"/>
    <w:rsid w:val="002578B7"/>
    <w:rsid w:val="002850DE"/>
    <w:rsid w:val="0029334A"/>
    <w:rsid w:val="002943CC"/>
    <w:rsid w:val="002956E9"/>
    <w:rsid w:val="002A01CF"/>
    <w:rsid w:val="002A490F"/>
    <w:rsid w:val="002A5FAC"/>
    <w:rsid w:val="002B10D3"/>
    <w:rsid w:val="002B2285"/>
    <w:rsid w:val="002B37B7"/>
    <w:rsid w:val="002B5009"/>
    <w:rsid w:val="002C206C"/>
    <w:rsid w:val="002C461D"/>
    <w:rsid w:val="002C6277"/>
    <w:rsid w:val="002D0548"/>
    <w:rsid w:val="002D1160"/>
    <w:rsid w:val="002D128E"/>
    <w:rsid w:val="002D355E"/>
    <w:rsid w:val="002E009E"/>
    <w:rsid w:val="002E06B0"/>
    <w:rsid w:val="002E29C4"/>
    <w:rsid w:val="002E3FA9"/>
    <w:rsid w:val="002F2580"/>
    <w:rsid w:val="002F6362"/>
    <w:rsid w:val="0030012E"/>
    <w:rsid w:val="00303396"/>
    <w:rsid w:val="003054A0"/>
    <w:rsid w:val="00305BD7"/>
    <w:rsid w:val="003110A9"/>
    <w:rsid w:val="00316038"/>
    <w:rsid w:val="00321B6E"/>
    <w:rsid w:val="00325791"/>
    <w:rsid w:val="003260E0"/>
    <w:rsid w:val="003303E7"/>
    <w:rsid w:val="003316A6"/>
    <w:rsid w:val="00333EAA"/>
    <w:rsid w:val="0034120C"/>
    <w:rsid w:val="00345163"/>
    <w:rsid w:val="00351CE8"/>
    <w:rsid w:val="003614EC"/>
    <w:rsid w:val="00366ED0"/>
    <w:rsid w:val="003748E4"/>
    <w:rsid w:val="00382B74"/>
    <w:rsid w:val="003963C9"/>
    <w:rsid w:val="003A1D4F"/>
    <w:rsid w:val="003A59B2"/>
    <w:rsid w:val="003B1FA4"/>
    <w:rsid w:val="003D08DB"/>
    <w:rsid w:val="003D329F"/>
    <w:rsid w:val="003D503E"/>
    <w:rsid w:val="003D6956"/>
    <w:rsid w:val="003D7382"/>
    <w:rsid w:val="003E4179"/>
    <w:rsid w:val="003E723C"/>
    <w:rsid w:val="003F0FBB"/>
    <w:rsid w:val="003F6956"/>
    <w:rsid w:val="00402025"/>
    <w:rsid w:val="0040488E"/>
    <w:rsid w:val="00405F35"/>
    <w:rsid w:val="00407D77"/>
    <w:rsid w:val="00420A10"/>
    <w:rsid w:val="00425DA7"/>
    <w:rsid w:val="0043686A"/>
    <w:rsid w:val="00440CB6"/>
    <w:rsid w:val="00442A1E"/>
    <w:rsid w:val="004444F8"/>
    <w:rsid w:val="004449BB"/>
    <w:rsid w:val="004501C4"/>
    <w:rsid w:val="0045722B"/>
    <w:rsid w:val="00462735"/>
    <w:rsid w:val="00463C21"/>
    <w:rsid w:val="0046548C"/>
    <w:rsid w:val="0046570B"/>
    <w:rsid w:val="00473EFB"/>
    <w:rsid w:val="00481FBF"/>
    <w:rsid w:val="004947BB"/>
    <w:rsid w:val="00497BDE"/>
    <w:rsid w:val="004A0DAF"/>
    <w:rsid w:val="004A205F"/>
    <w:rsid w:val="004A3B0C"/>
    <w:rsid w:val="004A5EA9"/>
    <w:rsid w:val="004B0919"/>
    <w:rsid w:val="004B162F"/>
    <w:rsid w:val="004B3E73"/>
    <w:rsid w:val="004C028F"/>
    <w:rsid w:val="004C2434"/>
    <w:rsid w:val="004D1128"/>
    <w:rsid w:val="004D335C"/>
    <w:rsid w:val="004D3C67"/>
    <w:rsid w:val="004D3D30"/>
    <w:rsid w:val="004D570C"/>
    <w:rsid w:val="004E208E"/>
    <w:rsid w:val="004E695A"/>
    <w:rsid w:val="004E7266"/>
    <w:rsid w:val="004F0649"/>
    <w:rsid w:val="004F156D"/>
    <w:rsid w:val="00510FA2"/>
    <w:rsid w:val="0051221B"/>
    <w:rsid w:val="00515063"/>
    <w:rsid w:val="00516BD6"/>
    <w:rsid w:val="00522012"/>
    <w:rsid w:val="005237A0"/>
    <w:rsid w:val="00523CC5"/>
    <w:rsid w:val="005255FC"/>
    <w:rsid w:val="00532FDC"/>
    <w:rsid w:val="00537739"/>
    <w:rsid w:val="00550337"/>
    <w:rsid w:val="00553BC2"/>
    <w:rsid w:val="00556ECD"/>
    <w:rsid w:val="005672CB"/>
    <w:rsid w:val="00567583"/>
    <w:rsid w:val="00575E80"/>
    <w:rsid w:val="005961D3"/>
    <w:rsid w:val="005A378B"/>
    <w:rsid w:val="005A5BC6"/>
    <w:rsid w:val="005A7D94"/>
    <w:rsid w:val="005B2B7F"/>
    <w:rsid w:val="005C1387"/>
    <w:rsid w:val="005C3A3E"/>
    <w:rsid w:val="005C4DE1"/>
    <w:rsid w:val="005C5926"/>
    <w:rsid w:val="005D15C0"/>
    <w:rsid w:val="005D7163"/>
    <w:rsid w:val="005E0D83"/>
    <w:rsid w:val="005E1C6C"/>
    <w:rsid w:val="005E1E69"/>
    <w:rsid w:val="005E40E5"/>
    <w:rsid w:val="005E65DF"/>
    <w:rsid w:val="005E6BB4"/>
    <w:rsid w:val="005E7363"/>
    <w:rsid w:val="005F3CC5"/>
    <w:rsid w:val="005F410A"/>
    <w:rsid w:val="005F4A63"/>
    <w:rsid w:val="00603417"/>
    <w:rsid w:val="00607A8B"/>
    <w:rsid w:val="00610EFA"/>
    <w:rsid w:val="00615DC5"/>
    <w:rsid w:val="00622DE1"/>
    <w:rsid w:val="00623A91"/>
    <w:rsid w:val="00630546"/>
    <w:rsid w:val="00631F75"/>
    <w:rsid w:val="0064271B"/>
    <w:rsid w:val="00652DBF"/>
    <w:rsid w:val="006657B7"/>
    <w:rsid w:val="006804CC"/>
    <w:rsid w:val="00680C8A"/>
    <w:rsid w:val="00681D35"/>
    <w:rsid w:val="00692B60"/>
    <w:rsid w:val="0069682C"/>
    <w:rsid w:val="00697F90"/>
    <w:rsid w:val="006A71AD"/>
    <w:rsid w:val="006A7727"/>
    <w:rsid w:val="006B08DC"/>
    <w:rsid w:val="006B7428"/>
    <w:rsid w:val="006C2BFA"/>
    <w:rsid w:val="006C5485"/>
    <w:rsid w:val="006C7197"/>
    <w:rsid w:val="006D256A"/>
    <w:rsid w:val="006D5CB0"/>
    <w:rsid w:val="006D5FE9"/>
    <w:rsid w:val="006E183E"/>
    <w:rsid w:val="006E7AAE"/>
    <w:rsid w:val="006F3083"/>
    <w:rsid w:val="006F6849"/>
    <w:rsid w:val="0070054B"/>
    <w:rsid w:val="00702206"/>
    <w:rsid w:val="00702F65"/>
    <w:rsid w:val="0070612D"/>
    <w:rsid w:val="00706674"/>
    <w:rsid w:val="007069DE"/>
    <w:rsid w:val="007167EF"/>
    <w:rsid w:val="00721BEF"/>
    <w:rsid w:val="00731A9A"/>
    <w:rsid w:val="007361AD"/>
    <w:rsid w:val="00744928"/>
    <w:rsid w:val="00745010"/>
    <w:rsid w:val="00745F39"/>
    <w:rsid w:val="00755F22"/>
    <w:rsid w:val="007633B6"/>
    <w:rsid w:val="007724F4"/>
    <w:rsid w:val="00774741"/>
    <w:rsid w:val="007753C4"/>
    <w:rsid w:val="00776AE2"/>
    <w:rsid w:val="00784FEB"/>
    <w:rsid w:val="0079415A"/>
    <w:rsid w:val="007959BE"/>
    <w:rsid w:val="007B09E1"/>
    <w:rsid w:val="007B5DD6"/>
    <w:rsid w:val="007C0552"/>
    <w:rsid w:val="007C40DF"/>
    <w:rsid w:val="007C791C"/>
    <w:rsid w:val="007D123E"/>
    <w:rsid w:val="007D7DF4"/>
    <w:rsid w:val="007E0D23"/>
    <w:rsid w:val="007E50C7"/>
    <w:rsid w:val="007F16D6"/>
    <w:rsid w:val="007F3C27"/>
    <w:rsid w:val="007F522B"/>
    <w:rsid w:val="00804B87"/>
    <w:rsid w:val="00806782"/>
    <w:rsid w:val="00810FE8"/>
    <w:rsid w:val="00811771"/>
    <w:rsid w:val="008156D5"/>
    <w:rsid w:val="00816663"/>
    <w:rsid w:val="0081753D"/>
    <w:rsid w:val="008217FB"/>
    <w:rsid w:val="0082286C"/>
    <w:rsid w:val="0082353F"/>
    <w:rsid w:val="00826E7A"/>
    <w:rsid w:val="00834FCC"/>
    <w:rsid w:val="008450C4"/>
    <w:rsid w:val="008452BC"/>
    <w:rsid w:val="00853ABE"/>
    <w:rsid w:val="008542DE"/>
    <w:rsid w:val="0085459A"/>
    <w:rsid w:val="008654C2"/>
    <w:rsid w:val="00866BB7"/>
    <w:rsid w:val="00880093"/>
    <w:rsid w:val="0088192F"/>
    <w:rsid w:val="00883D0C"/>
    <w:rsid w:val="00886806"/>
    <w:rsid w:val="008A28C8"/>
    <w:rsid w:val="008A3D2B"/>
    <w:rsid w:val="008B098C"/>
    <w:rsid w:val="008B0FAF"/>
    <w:rsid w:val="008B3BC6"/>
    <w:rsid w:val="008B42CD"/>
    <w:rsid w:val="008C3C71"/>
    <w:rsid w:val="008C5A4B"/>
    <w:rsid w:val="008E131E"/>
    <w:rsid w:val="008E611D"/>
    <w:rsid w:val="008F270D"/>
    <w:rsid w:val="008F43D3"/>
    <w:rsid w:val="008F52EF"/>
    <w:rsid w:val="009026CD"/>
    <w:rsid w:val="00903A70"/>
    <w:rsid w:val="00905D7A"/>
    <w:rsid w:val="00911F90"/>
    <w:rsid w:val="009147F7"/>
    <w:rsid w:val="00921712"/>
    <w:rsid w:val="009252DC"/>
    <w:rsid w:val="00926474"/>
    <w:rsid w:val="0092755D"/>
    <w:rsid w:val="00930041"/>
    <w:rsid w:val="00930EA4"/>
    <w:rsid w:val="00933A80"/>
    <w:rsid w:val="00934A75"/>
    <w:rsid w:val="009406BA"/>
    <w:rsid w:val="0094602B"/>
    <w:rsid w:val="00947A46"/>
    <w:rsid w:val="0095037F"/>
    <w:rsid w:val="00952F28"/>
    <w:rsid w:val="00963DF4"/>
    <w:rsid w:val="00966B72"/>
    <w:rsid w:val="00973C76"/>
    <w:rsid w:val="00990BBE"/>
    <w:rsid w:val="00990EA7"/>
    <w:rsid w:val="009936B3"/>
    <w:rsid w:val="00995B2C"/>
    <w:rsid w:val="009B02D8"/>
    <w:rsid w:val="009B324C"/>
    <w:rsid w:val="009B3CFB"/>
    <w:rsid w:val="009B5D11"/>
    <w:rsid w:val="009C2775"/>
    <w:rsid w:val="009C5423"/>
    <w:rsid w:val="009D12EF"/>
    <w:rsid w:val="009E65CD"/>
    <w:rsid w:val="009E6F15"/>
    <w:rsid w:val="009E79EA"/>
    <w:rsid w:val="009F0763"/>
    <w:rsid w:val="009F47B9"/>
    <w:rsid w:val="009F5A8B"/>
    <w:rsid w:val="009F734F"/>
    <w:rsid w:val="00A01FC4"/>
    <w:rsid w:val="00A048B0"/>
    <w:rsid w:val="00A07A9B"/>
    <w:rsid w:val="00A07FC9"/>
    <w:rsid w:val="00A269D2"/>
    <w:rsid w:val="00A27634"/>
    <w:rsid w:val="00A27E41"/>
    <w:rsid w:val="00A3739F"/>
    <w:rsid w:val="00A3757B"/>
    <w:rsid w:val="00A42978"/>
    <w:rsid w:val="00A42E82"/>
    <w:rsid w:val="00A4753D"/>
    <w:rsid w:val="00A5427A"/>
    <w:rsid w:val="00A579BB"/>
    <w:rsid w:val="00A63D55"/>
    <w:rsid w:val="00A72C76"/>
    <w:rsid w:val="00A73EDB"/>
    <w:rsid w:val="00A756D1"/>
    <w:rsid w:val="00A928DD"/>
    <w:rsid w:val="00A93850"/>
    <w:rsid w:val="00A956A2"/>
    <w:rsid w:val="00A95D89"/>
    <w:rsid w:val="00AA0292"/>
    <w:rsid w:val="00AC58D1"/>
    <w:rsid w:val="00AC63C9"/>
    <w:rsid w:val="00AD393A"/>
    <w:rsid w:val="00AE1D92"/>
    <w:rsid w:val="00AE6BF3"/>
    <w:rsid w:val="00AE7CE9"/>
    <w:rsid w:val="00AF64DB"/>
    <w:rsid w:val="00B00D6F"/>
    <w:rsid w:val="00B0282D"/>
    <w:rsid w:val="00B02F2A"/>
    <w:rsid w:val="00B03A95"/>
    <w:rsid w:val="00B16E99"/>
    <w:rsid w:val="00B25155"/>
    <w:rsid w:val="00B25BD5"/>
    <w:rsid w:val="00B376FB"/>
    <w:rsid w:val="00B414E4"/>
    <w:rsid w:val="00B506A1"/>
    <w:rsid w:val="00B52B1E"/>
    <w:rsid w:val="00B543AE"/>
    <w:rsid w:val="00B606D1"/>
    <w:rsid w:val="00B91F83"/>
    <w:rsid w:val="00B93EB5"/>
    <w:rsid w:val="00B97D76"/>
    <w:rsid w:val="00BA3102"/>
    <w:rsid w:val="00BA4C63"/>
    <w:rsid w:val="00BA592A"/>
    <w:rsid w:val="00BA5AF4"/>
    <w:rsid w:val="00BB0DD9"/>
    <w:rsid w:val="00BB162F"/>
    <w:rsid w:val="00BC5D83"/>
    <w:rsid w:val="00BC62F7"/>
    <w:rsid w:val="00BC79BC"/>
    <w:rsid w:val="00BC7DD7"/>
    <w:rsid w:val="00BD3F03"/>
    <w:rsid w:val="00BD74FA"/>
    <w:rsid w:val="00BE0097"/>
    <w:rsid w:val="00BE1636"/>
    <w:rsid w:val="00BE2B1B"/>
    <w:rsid w:val="00BF14AD"/>
    <w:rsid w:val="00BF2428"/>
    <w:rsid w:val="00BF43BE"/>
    <w:rsid w:val="00C0704D"/>
    <w:rsid w:val="00C215E5"/>
    <w:rsid w:val="00C23627"/>
    <w:rsid w:val="00C24FA0"/>
    <w:rsid w:val="00C256F3"/>
    <w:rsid w:val="00C25722"/>
    <w:rsid w:val="00C25897"/>
    <w:rsid w:val="00C52258"/>
    <w:rsid w:val="00C618DB"/>
    <w:rsid w:val="00C62791"/>
    <w:rsid w:val="00C63C9F"/>
    <w:rsid w:val="00C6548F"/>
    <w:rsid w:val="00C65523"/>
    <w:rsid w:val="00C819E6"/>
    <w:rsid w:val="00C846FF"/>
    <w:rsid w:val="00C850B8"/>
    <w:rsid w:val="00CB5196"/>
    <w:rsid w:val="00CC44B0"/>
    <w:rsid w:val="00CD008F"/>
    <w:rsid w:val="00CD2B77"/>
    <w:rsid w:val="00CD674A"/>
    <w:rsid w:val="00CE4682"/>
    <w:rsid w:val="00CF0719"/>
    <w:rsid w:val="00CF2377"/>
    <w:rsid w:val="00CF26B5"/>
    <w:rsid w:val="00CF2B3C"/>
    <w:rsid w:val="00CF5B07"/>
    <w:rsid w:val="00D11007"/>
    <w:rsid w:val="00D112CD"/>
    <w:rsid w:val="00D129E1"/>
    <w:rsid w:val="00D151DC"/>
    <w:rsid w:val="00D15594"/>
    <w:rsid w:val="00D17EB1"/>
    <w:rsid w:val="00D20BF8"/>
    <w:rsid w:val="00D21ACB"/>
    <w:rsid w:val="00D223CC"/>
    <w:rsid w:val="00D2449B"/>
    <w:rsid w:val="00D245F0"/>
    <w:rsid w:val="00D25258"/>
    <w:rsid w:val="00D27F92"/>
    <w:rsid w:val="00D30EB3"/>
    <w:rsid w:val="00D32F46"/>
    <w:rsid w:val="00D51688"/>
    <w:rsid w:val="00D525E6"/>
    <w:rsid w:val="00D54E67"/>
    <w:rsid w:val="00D5785F"/>
    <w:rsid w:val="00D60182"/>
    <w:rsid w:val="00D636D4"/>
    <w:rsid w:val="00D90199"/>
    <w:rsid w:val="00D91493"/>
    <w:rsid w:val="00D94B6C"/>
    <w:rsid w:val="00D94FC7"/>
    <w:rsid w:val="00D96E1F"/>
    <w:rsid w:val="00DA0601"/>
    <w:rsid w:val="00DA1C06"/>
    <w:rsid w:val="00DB26D7"/>
    <w:rsid w:val="00DB5827"/>
    <w:rsid w:val="00DC39ED"/>
    <w:rsid w:val="00DC694C"/>
    <w:rsid w:val="00DC69F3"/>
    <w:rsid w:val="00DD61FF"/>
    <w:rsid w:val="00DD62F6"/>
    <w:rsid w:val="00DE2D40"/>
    <w:rsid w:val="00DE6819"/>
    <w:rsid w:val="00E035DF"/>
    <w:rsid w:val="00E0404C"/>
    <w:rsid w:val="00E1115C"/>
    <w:rsid w:val="00E149F4"/>
    <w:rsid w:val="00E21A0D"/>
    <w:rsid w:val="00E23AC0"/>
    <w:rsid w:val="00E249AA"/>
    <w:rsid w:val="00E266CD"/>
    <w:rsid w:val="00E302BB"/>
    <w:rsid w:val="00E302F5"/>
    <w:rsid w:val="00E3689C"/>
    <w:rsid w:val="00E37414"/>
    <w:rsid w:val="00E40C4E"/>
    <w:rsid w:val="00E46243"/>
    <w:rsid w:val="00E47E43"/>
    <w:rsid w:val="00E543F8"/>
    <w:rsid w:val="00E56FA2"/>
    <w:rsid w:val="00E60098"/>
    <w:rsid w:val="00E61D23"/>
    <w:rsid w:val="00E66534"/>
    <w:rsid w:val="00E67239"/>
    <w:rsid w:val="00E72F6C"/>
    <w:rsid w:val="00E74545"/>
    <w:rsid w:val="00E761CB"/>
    <w:rsid w:val="00E863CF"/>
    <w:rsid w:val="00E872A2"/>
    <w:rsid w:val="00E95D3C"/>
    <w:rsid w:val="00EA0207"/>
    <w:rsid w:val="00EA09F9"/>
    <w:rsid w:val="00EA7421"/>
    <w:rsid w:val="00EB1861"/>
    <w:rsid w:val="00EB3EC4"/>
    <w:rsid w:val="00EB7134"/>
    <w:rsid w:val="00EC23C7"/>
    <w:rsid w:val="00EC26A7"/>
    <w:rsid w:val="00ED00B7"/>
    <w:rsid w:val="00EF44E6"/>
    <w:rsid w:val="00EF6E0F"/>
    <w:rsid w:val="00F03D24"/>
    <w:rsid w:val="00F0708C"/>
    <w:rsid w:val="00F07A78"/>
    <w:rsid w:val="00F1308B"/>
    <w:rsid w:val="00F15322"/>
    <w:rsid w:val="00F21B82"/>
    <w:rsid w:val="00F26429"/>
    <w:rsid w:val="00F30536"/>
    <w:rsid w:val="00F36591"/>
    <w:rsid w:val="00F36E41"/>
    <w:rsid w:val="00F44016"/>
    <w:rsid w:val="00F443A0"/>
    <w:rsid w:val="00F45707"/>
    <w:rsid w:val="00F4757F"/>
    <w:rsid w:val="00F61C1A"/>
    <w:rsid w:val="00F70CED"/>
    <w:rsid w:val="00F73603"/>
    <w:rsid w:val="00F76570"/>
    <w:rsid w:val="00F823CE"/>
    <w:rsid w:val="00F82FA4"/>
    <w:rsid w:val="00F901D6"/>
    <w:rsid w:val="00F90579"/>
    <w:rsid w:val="00FA153D"/>
    <w:rsid w:val="00FA28C2"/>
    <w:rsid w:val="00FA6F78"/>
    <w:rsid w:val="00FC22A0"/>
    <w:rsid w:val="00FC3DDA"/>
    <w:rsid w:val="00FC572B"/>
    <w:rsid w:val="00FD575A"/>
    <w:rsid w:val="00FD6AE3"/>
    <w:rsid w:val="00FE3090"/>
    <w:rsid w:val="00FE3C4A"/>
    <w:rsid w:val="00FE4767"/>
    <w:rsid w:val="00FF4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5F3CC5"/>
    <w:pPr>
      <w:autoSpaceDE w:val="0"/>
      <w:autoSpaceDN w:val="0"/>
      <w:adjustRightInd w:val="0"/>
      <w:spacing w:after="0" w:line="240" w:lineRule="auto"/>
    </w:pPr>
    <w:rPr>
      <w:rFonts w:ascii="Calibri" w:hAnsi="Calibri" w:cs="Calibri"/>
      <w:color w:val="000000"/>
      <w:sz w:val="24"/>
      <w:szCs w:val="24"/>
    </w:rPr>
  </w:style>
  <w:style w:type="paragraph" w:customStyle="1" w:styleId="TableText">
    <w:name w:val="Table Text"/>
    <w:basedOn w:val="Normal"/>
    <w:rsid w:val="00516BD6"/>
    <w:pPr>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28528">
      <w:bodyDiv w:val="1"/>
      <w:marLeft w:val="0"/>
      <w:marRight w:val="0"/>
      <w:marTop w:val="0"/>
      <w:marBottom w:val="0"/>
      <w:divBdr>
        <w:top w:val="none" w:sz="0" w:space="0" w:color="auto"/>
        <w:left w:val="none" w:sz="0" w:space="0" w:color="auto"/>
        <w:bottom w:val="none" w:sz="0" w:space="0" w:color="auto"/>
        <w:right w:val="none" w:sz="0" w:space="0" w:color="auto"/>
      </w:divBdr>
    </w:div>
    <w:div w:id="415591305">
      <w:bodyDiv w:val="1"/>
      <w:marLeft w:val="0"/>
      <w:marRight w:val="0"/>
      <w:marTop w:val="0"/>
      <w:marBottom w:val="0"/>
      <w:divBdr>
        <w:top w:val="none" w:sz="0" w:space="0" w:color="auto"/>
        <w:left w:val="none" w:sz="0" w:space="0" w:color="auto"/>
        <w:bottom w:val="none" w:sz="0" w:space="0" w:color="auto"/>
        <w:right w:val="none" w:sz="0" w:space="0" w:color="auto"/>
      </w:divBdr>
    </w:div>
    <w:div w:id="457382637">
      <w:bodyDiv w:val="1"/>
      <w:marLeft w:val="0"/>
      <w:marRight w:val="0"/>
      <w:marTop w:val="0"/>
      <w:marBottom w:val="0"/>
      <w:divBdr>
        <w:top w:val="none" w:sz="0" w:space="0" w:color="auto"/>
        <w:left w:val="none" w:sz="0" w:space="0" w:color="auto"/>
        <w:bottom w:val="none" w:sz="0" w:space="0" w:color="auto"/>
        <w:right w:val="none" w:sz="0" w:space="0" w:color="auto"/>
      </w:divBdr>
    </w:div>
    <w:div w:id="498355285">
      <w:bodyDiv w:val="1"/>
      <w:marLeft w:val="0"/>
      <w:marRight w:val="0"/>
      <w:marTop w:val="0"/>
      <w:marBottom w:val="0"/>
      <w:divBdr>
        <w:top w:val="none" w:sz="0" w:space="0" w:color="auto"/>
        <w:left w:val="none" w:sz="0" w:space="0" w:color="auto"/>
        <w:bottom w:val="none" w:sz="0" w:space="0" w:color="auto"/>
        <w:right w:val="none" w:sz="0" w:space="0" w:color="auto"/>
      </w:divBdr>
    </w:div>
    <w:div w:id="1007319513">
      <w:bodyDiv w:val="1"/>
      <w:marLeft w:val="0"/>
      <w:marRight w:val="0"/>
      <w:marTop w:val="0"/>
      <w:marBottom w:val="0"/>
      <w:divBdr>
        <w:top w:val="none" w:sz="0" w:space="0" w:color="auto"/>
        <w:left w:val="none" w:sz="0" w:space="0" w:color="auto"/>
        <w:bottom w:val="none" w:sz="0" w:space="0" w:color="auto"/>
        <w:right w:val="none" w:sz="0" w:space="0" w:color="auto"/>
      </w:divBdr>
    </w:div>
    <w:div w:id="1097749178">
      <w:bodyDiv w:val="1"/>
      <w:marLeft w:val="0"/>
      <w:marRight w:val="0"/>
      <w:marTop w:val="0"/>
      <w:marBottom w:val="0"/>
      <w:divBdr>
        <w:top w:val="none" w:sz="0" w:space="0" w:color="auto"/>
        <w:left w:val="none" w:sz="0" w:space="0" w:color="auto"/>
        <w:bottom w:val="none" w:sz="0" w:space="0" w:color="auto"/>
        <w:right w:val="none" w:sz="0" w:space="0" w:color="auto"/>
      </w:divBdr>
    </w:div>
    <w:div w:id="209527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3843</Words>
  <Characters>21910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Jane Tucker</cp:lastModifiedBy>
  <cp:revision>2</cp:revision>
  <cp:lastPrinted>2016-01-04T13:03:00Z</cp:lastPrinted>
  <dcterms:created xsi:type="dcterms:W3CDTF">2025-02-25T14:18:00Z</dcterms:created>
  <dcterms:modified xsi:type="dcterms:W3CDTF">2025-02-25T14:18:00Z</dcterms:modified>
</cp:coreProperties>
</file>