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852"/>
        <w:gridCol w:w="426"/>
        <w:gridCol w:w="820"/>
        <w:gridCol w:w="579"/>
        <w:gridCol w:w="811"/>
        <w:gridCol w:w="1134"/>
        <w:gridCol w:w="1190"/>
      </w:tblGrid>
      <w:tr w:rsidR="004A5EA9" w:rsidRPr="00D2449B" w14:paraId="230E00AF" w14:textId="77777777" w:rsidTr="00967C18">
        <w:trPr>
          <w:jc w:val="center"/>
        </w:trPr>
        <w:tc>
          <w:tcPr>
            <w:tcW w:w="99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462735" w:rsidRPr="00D2449B" w14:paraId="5C349F19" w14:textId="77777777" w:rsidTr="00967C18">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FB69589" w14:textId="28F2521E" w:rsidR="00462735" w:rsidRPr="00D2449B" w:rsidRDefault="00462735"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938F6B" w14:textId="1477D5B9" w:rsidR="00462735" w:rsidRPr="00D2449B" w:rsidRDefault="00462735"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9F1F63C" w14:textId="3DC24D32" w:rsidR="00462735" w:rsidRPr="00462735" w:rsidRDefault="0066721F" w:rsidP="00D2449B">
            <w:pPr>
              <w:jc w:val="center"/>
              <w:rPr>
                <w:rFonts w:ascii="Calibri" w:hAnsi="Calibri"/>
                <w:bCs/>
                <w:szCs w:val="22"/>
              </w:rPr>
            </w:pPr>
            <w:r>
              <w:rPr>
                <w:rFonts w:ascii="Calibri" w:hAnsi="Calibri"/>
                <w:bCs/>
                <w:szCs w:val="22"/>
              </w:rPr>
              <w:t>MC</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8000BD" w14:textId="2C71D4F5" w:rsidR="00462735" w:rsidRPr="00D2449B" w:rsidRDefault="00462735" w:rsidP="00D2449B">
            <w:pPr>
              <w:jc w:val="center"/>
              <w:rPr>
                <w:rFonts w:ascii="Calibri" w:hAnsi="Calibri"/>
                <w:b/>
                <w:szCs w:val="22"/>
              </w:rPr>
            </w:pPr>
            <w:r>
              <w:rPr>
                <w:rFonts w:ascii="Calibri" w:hAnsi="Calibri"/>
                <w:b/>
                <w:szCs w:val="22"/>
              </w:rPr>
              <w:t>Date:</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3A91B31" w14:textId="01BE6368" w:rsidR="00462735" w:rsidRPr="006A7727" w:rsidRDefault="008D378D" w:rsidP="00184844">
            <w:pPr>
              <w:jc w:val="center"/>
              <w:rPr>
                <w:rFonts w:ascii="Calibri" w:hAnsi="Calibri"/>
                <w:bCs/>
                <w:szCs w:val="22"/>
              </w:rPr>
            </w:pPr>
            <w:r>
              <w:rPr>
                <w:rFonts w:ascii="Calibri" w:hAnsi="Calibri"/>
                <w:bCs/>
                <w:szCs w:val="22"/>
              </w:rPr>
              <w:t>07/03/2025</w:t>
            </w:r>
          </w:p>
        </w:tc>
        <w:tc>
          <w:tcPr>
            <w:tcW w:w="139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84FA0C" w14:textId="717A8CEC" w:rsidR="00462735" w:rsidRPr="00D2449B" w:rsidRDefault="00462735" w:rsidP="00D2449B">
            <w:pPr>
              <w:jc w:val="center"/>
              <w:rPr>
                <w:rFonts w:ascii="Calibri" w:hAnsi="Calibri"/>
                <w:b/>
                <w:szCs w:val="22"/>
              </w:rPr>
            </w:pPr>
            <w:r>
              <w:rPr>
                <w:rFonts w:ascii="Calibri" w:hAnsi="Calibri"/>
                <w:b/>
                <w:szCs w:val="22"/>
              </w:rPr>
              <w:t>Manager:</w:t>
            </w:r>
          </w:p>
        </w:tc>
        <w:tc>
          <w:tcPr>
            <w:tcW w:w="8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D7970A1" w14:textId="6CC169D0" w:rsidR="00462735" w:rsidRPr="00D2449B" w:rsidRDefault="0019508F" w:rsidP="00550337">
            <w:pPr>
              <w:rPr>
                <w:rFonts w:ascii="Calibri" w:hAnsi="Calibri"/>
                <w:b/>
                <w:szCs w:val="22"/>
              </w:rPr>
            </w:pPr>
            <w:r>
              <w:rPr>
                <w:rFonts w:ascii="Calibri" w:hAnsi="Calibri"/>
                <w:b/>
                <w:szCs w:val="22"/>
              </w:rPr>
              <w:t>LH</w:t>
            </w: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E2BB42" w14:textId="2396CC1E" w:rsidR="00462735" w:rsidRPr="00D2449B" w:rsidRDefault="00462735" w:rsidP="00D2449B">
            <w:pPr>
              <w:jc w:val="center"/>
              <w:rPr>
                <w:rFonts w:ascii="Calibri" w:hAnsi="Calibri"/>
                <w:b/>
                <w:szCs w:val="22"/>
              </w:rPr>
            </w:pPr>
            <w:r>
              <w:rPr>
                <w:rFonts w:ascii="Calibri" w:hAnsi="Calibri"/>
                <w:b/>
                <w:szCs w:val="22"/>
              </w:rPr>
              <w:t>Date:</w:t>
            </w:r>
          </w:p>
        </w:tc>
        <w:tc>
          <w:tcPr>
            <w:tcW w:w="11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45744" w14:textId="3FC2C981" w:rsidR="00462735" w:rsidRPr="00D2449B" w:rsidRDefault="0019508F" w:rsidP="00550337">
            <w:pPr>
              <w:rPr>
                <w:rFonts w:ascii="Calibri" w:hAnsi="Calibri"/>
                <w:b/>
                <w:szCs w:val="22"/>
              </w:rPr>
            </w:pPr>
            <w:r>
              <w:rPr>
                <w:rFonts w:ascii="Calibri" w:hAnsi="Calibri"/>
                <w:b/>
                <w:szCs w:val="22"/>
              </w:rPr>
              <w:t>12/3/25</w:t>
            </w:r>
          </w:p>
        </w:tc>
      </w:tr>
      <w:tr w:rsidR="004A5EA9" w:rsidRPr="00D2449B" w14:paraId="2094A164" w14:textId="77777777" w:rsidTr="00967C18">
        <w:trPr>
          <w:jc w:val="center"/>
        </w:trPr>
        <w:tc>
          <w:tcPr>
            <w:tcW w:w="99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967C18">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983"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6F0A608C" w:rsidR="004A5EA9" w:rsidRPr="00A4753D" w:rsidRDefault="00A4753D" w:rsidP="008542DE">
            <w:pPr>
              <w:rPr>
                <w:rFonts w:ascii="Calibri" w:hAnsi="Calibri"/>
                <w:szCs w:val="22"/>
              </w:rPr>
            </w:pPr>
            <w:r w:rsidRPr="00A4753D">
              <w:rPr>
                <w:rFonts w:ascii="Calibri" w:hAnsi="Calibri"/>
                <w:szCs w:val="22"/>
              </w:rPr>
              <w:t>3/202</w:t>
            </w:r>
            <w:r w:rsidR="004653C6">
              <w:rPr>
                <w:rFonts w:ascii="Calibri" w:hAnsi="Calibri"/>
                <w:szCs w:val="22"/>
              </w:rPr>
              <w:t>4/0</w:t>
            </w:r>
            <w:r w:rsidR="0066721F">
              <w:rPr>
                <w:rFonts w:ascii="Calibri" w:hAnsi="Calibri"/>
                <w:szCs w:val="22"/>
              </w:rPr>
              <w:t>983</w:t>
            </w:r>
          </w:p>
        </w:tc>
        <w:tc>
          <w:tcPr>
            <w:tcW w:w="3714"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5F3CC5" w:rsidRPr="00D2449B" w14:paraId="311D78EF" w14:textId="77777777" w:rsidTr="00967C18">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5F3CC5" w:rsidRPr="00C0704D" w:rsidRDefault="005F3CC5">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7D172F5" w14:textId="4D9B33A2" w:rsidR="005F3CC5" w:rsidRPr="00A4753D" w:rsidRDefault="00112628" w:rsidP="002C6277">
            <w:pPr>
              <w:rPr>
                <w:rFonts w:ascii="Calibri" w:hAnsi="Calibri"/>
                <w:szCs w:val="22"/>
              </w:rPr>
            </w:pPr>
            <w:r>
              <w:rPr>
                <w:rFonts w:ascii="Calibri" w:hAnsi="Calibri"/>
                <w:szCs w:val="22"/>
              </w:rPr>
              <w:t>N/A</w:t>
            </w:r>
          </w:p>
        </w:tc>
        <w:tc>
          <w:tcPr>
            <w:tcW w:w="15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822573" w14:textId="7539A642" w:rsidR="005F3CC5" w:rsidRPr="005F3CC5" w:rsidRDefault="005F3CC5" w:rsidP="005F3CC5">
            <w:pPr>
              <w:jc w:val="center"/>
              <w:rPr>
                <w:rFonts w:ascii="Calibri" w:hAnsi="Calibri"/>
                <w:b/>
                <w:bCs/>
                <w:szCs w:val="22"/>
              </w:rPr>
            </w:pPr>
            <w:r w:rsidRPr="005F3CC5">
              <w:rPr>
                <w:rFonts w:ascii="Calibri" w:hAnsi="Calibri"/>
                <w:b/>
                <w:bCs/>
                <w:szCs w:val="22"/>
              </w:rPr>
              <w:t>Site Notice:</w:t>
            </w:r>
          </w:p>
        </w:tc>
        <w:tc>
          <w:tcPr>
            <w:tcW w:w="124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329F5ABA" w:rsidR="005F3CC5" w:rsidRPr="00A4753D" w:rsidRDefault="008D378D" w:rsidP="00744928">
            <w:pPr>
              <w:rPr>
                <w:rFonts w:ascii="Calibri" w:hAnsi="Calibri"/>
                <w:szCs w:val="22"/>
              </w:rPr>
            </w:pPr>
            <w:r>
              <w:rPr>
                <w:rFonts w:ascii="Calibri" w:hAnsi="Calibri"/>
                <w:szCs w:val="22"/>
              </w:rPr>
              <w:t>N/A</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5F3CC5" w:rsidRPr="00D2449B" w:rsidRDefault="005F3CC5">
            <w:pPr>
              <w:rPr>
                <w:rFonts w:ascii="Calibri" w:hAnsi="Calibri"/>
                <w:szCs w:val="22"/>
              </w:rPr>
            </w:pPr>
          </w:p>
        </w:tc>
      </w:tr>
      <w:tr w:rsidR="004A5EA9" w:rsidRPr="00D2449B" w14:paraId="03FA8232" w14:textId="77777777" w:rsidTr="00967C18">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983"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68C8766D" w:rsidR="004A5EA9" w:rsidRPr="00A4753D" w:rsidRDefault="008D378D" w:rsidP="00811771">
            <w:pPr>
              <w:rPr>
                <w:rFonts w:ascii="Calibri" w:hAnsi="Calibri"/>
                <w:szCs w:val="22"/>
              </w:rPr>
            </w:pPr>
            <w:r>
              <w:rPr>
                <w:rFonts w:ascii="Calibri" w:hAnsi="Calibri"/>
                <w:szCs w:val="22"/>
              </w:rPr>
              <w:t>MC</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967C18">
        <w:trPr>
          <w:jc w:val="center"/>
        </w:trPr>
        <w:tc>
          <w:tcPr>
            <w:tcW w:w="6218"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7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0A9C7774" w:rsidR="004A5EA9" w:rsidRPr="00D2449B" w:rsidRDefault="0074564B" w:rsidP="002A01CF">
            <w:pPr>
              <w:jc w:val="center"/>
              <w:rPr>
                <w:rFonts w:ascii="Calibri" w:hAnsi="Calibri"/>
                <w:b/>
                <w:szCs w:val="22"/>
              </w:rPr>
            </w:pPr>
            <w:r>
              <w:rPr>
                <w:rFonts w:ascii="Calibri" w:hAnsi="Calibri"/>
                <w:b/>
                <w:szCs w:val="22"/>
              </w:rPr>
              <w:t>APPROVAL</w:t>
            </w:r>
          </w:p>
        </w:tc>
      </w:tr>
      <w:tr w:rsidR="004A5EA9" w:rsidRPr="00D2449B" w14:paraId="7813B96A" w14:textId="77777777" w:rsidTr="00967C18">
        <w:trPr>
          <w:trHeight w:hRule="exact" w:val="170"/>
          <w:jc w:val="center"/>
        </w:trPr>
        <w:tc>
          <w:tcPr>
            <w:tcW w:w="99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967C1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0055FBEC" w:rsidR="004A5EA9" w:rsidRPr="000A48A0" w:rsidRDefault="008D378D">
            <w:pPr>
              <w:rPr>
                <w:rFonts w:ascii="Calibri" w:hAnsi="Calibri"/>
                <w:bCs/>
                <w:szCs w:val="22"/>
              </w:rPr>
            </w:pPr>
            <w:r>
              <w:rPr>
                <w:rFonts w:ascii="Calibri" w:hAnsi="Calibri"/>
                <w:bCs/>
                <w:szCs w:val="22"/>
              </w:rPr>
              <w:t>Variation of condition 17 (SW drainage) on permission 3/2021/1262 for the erection of 4 no. commercial units (Use Class E) to allow the verification report to be provided after the commencement of works.</w:t>
            </w:r>
          </w:p>
        </w:tc>
      </w:tr>
      <w:tr w:rsidR="002A01CF" w:rsidRPr="00D2449B" w14:paraId="52988241" w14:textId="77777777" w:rsidTr="00967C1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2A171F28" w:rsidR="002A01CF" w:rsidRPr="00112628" w:rsidRDefault="008D378D" w:rsidP="00A42E82">
            <w:pPr>
              <w:rPr>
                <w:rFonts w:ascii="Calibri" w:hAnsi="Calibri"/>
                <w:szCs w:val="22"/>
              </w:rPr>
            </w:pPr>
            <w:r>
              <w:rPr>
                <w:rFonts w:ascii="Calibri" w:hAnsi="Calibri"/>
                <w:szCs w:val="22"/>
              </w:rPr>
              <w:t>Land at the north of the Chapel Hill site, Longridge</w:t>
            </w:r>
          </w:p>
        </w:tc>
      </w:tr>
      <w:tr w:rsidR="00A95D89" w:rsidRPr="00D2449B" w14:paraId="3FB99B2E" w14:textId="77777777" w:rsidTr="00967C18">
        <w:trPr>
          <w:trHeight w:hRule="exact" w:val="170"/>
          <w:jc w:val="center"/>
        </w:trPr>
        <w:tc>
          <w:tcPr>
            <w:tcW w:w="99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967C1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550337" w:rsidRPr="00D2449B" w14:paraId="1BD740FD" w14:textId="77777777" w:rsidTr="00967C1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0D3254A" w14:textId="70B8CC7D" w:rsidR="00550337" w:rsidRPr="00D2449B" w:rsidRDefault="008D378D">
            <w:pPr>
              <w:rPr>
                <w:rFonts w:ascii="Calibri" w:hAnsi="Calibri"/>
                <w:b/>
                <w:szCs w:val="22"/>
              </w:rPr>
            </w:pPr>
            <w:r>
              <w:rPr>
                <w:rFonts w:ascii="Calibri" w:hAnsi="Calibri"/>
                <w:b/>
                <w:bCs/>
                <w:szCs w:val="22"/>
              </w:rPr>
              <w:t>Longridge Town Council:</w:t>
            </w:r>
          </w:p>
        </w:tc>
        <w:tc>
          <w:tcPr>
            <w:tcW w:w="70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F4A2E19" w14:textId="114D1C05" w:rsidR="00550337" w:rsidRPr="00550337" w:rsidRDefault="008D378D">
            <w:pPr>
              <w:rPr>
                <w:rFonts w:ascii="Calibri" w:hAnsi="Calibri"/>
                <w:bCs/>
                <w:szCs w:val="22"/>
              </w:rPr>
            </w:pPr>
            <w:r>
              <w:rPr>
                <w:rFonts w:ascii="Calibri" w:hAnsi="Calibri"/>
                <w:bCs/>
                <w:szCs w:val="22"/>
              </w:rPr>
              <w:t>No response received</w:t>
            </w:r>
          </w:p>
        </w:tc>
      </w:tr>
      <w:tr w:rsidR="00C618DB" w:rsidRPr="00D2449B" w14:paraId="639E958B" w14:textId="77777777" w:rsidTr="00967C18">
        <w:trPr>
          <w:trHeight w:hRule="exact" w:val="170"/>
          <w:jc w:val="center"/>
        </w:trPr>
        <w:tc>
          <w:tcPr>
            <w:tcW w:w="99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967C1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4E417D" w:rsidRPr="00D2449B" w14:paraId="2F234DF7" w14:textId="77777777" w:rsidTr="00967C1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774509B" w14:textId="538F11B6" w:rsidR="004E417D" w:rsidRDefault="008D378D" w:rsidP="00C618DB">
            <w:pPr>
              <w:rPr>
                <w:rFonts w:ascii="Calibri" w:hAnsi="Calibri"/>
                <w:b/>
                <w:bCs/>
                <w:szCs w:val="22"/>
              </w:rPr>
            </w:pPr>
            <w:r>
              <w:rPr>
                <w:rFonts w:ascii="Calibri" w:hAnsi="Calibri"/>
                <w:b/>
                <w:bCs/>
                <w:szCs w:val="22"/>
              </w:rPr>
              <w:t>Lead Local Flood Authority</w:t>
            </w:r>
            <w:r w:rsidR="00285F41">
              <w:rPr>
                <w:rFonts w:ascii="Calibri" w:hAnsi="Calibri"/>
                <w:b/>
                <w:bCs/>
                <w:szCs w:val="22"/>
              </w:rPr>
              <w:t xml:space="preserve"> (LLFA)</w:t>
            </w:r>
            <w:r>
              <w:rPr>
                <w:rFonts w:ascii="Calibri" w:hAnsi="Calibri"/>
                <w:b/>
                <w:bCs/>
                <w:szCs w:val="22"/>
              </w:rPr>
              <w:t>:</w:t>
            </w:r>
          </w:p>
        </w:tc>
        <w:tc>
          <w:tcPr>
            <w:tcW w:w="70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4453C33" w14:textId="2EB9308F" w:rsidR="004E417D" w:rsidRDefault="008D378D" w:rsidP="00C618DB">
            <w:pPr>
              <w:rPr>
                <w:rFonts w:ascii="Calibri" w:hAnsi="Calibri"/>
                <w:bCs/>
                <w:szCs w:val="22"/>
              </w:rPr>
            </w:pPr>
            <w:r w:rsidRPr="008D378D">
              <w:rPr>
                <w:rFonts w:ascii="Calibri" w:hAnsi="Calibri"/>
                <w:bCs/>
                <w:szCs w:val="22"/>
              </w:rPr>
              <w:t>The Lead Local Flood Authority has no objection to the variation of condition 17 of planning permission 3/2021/1262</w:t>
            </w:r>
          </w:p>
        </w:tc>
      </w:tr>
      <w:tr w:rsidR="00E01AD7" w:rsidRPr="00D2449B" w14:paraId="0E80D7F4" w14:textId="77777777" w:rsidTr="00967C1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9848C8B" w14:textId="4BCE5BE8" w:rsidR="00E01AD7" w:rsidRDefault="008D378D" w:rsidP="00C618DB">
            <w:pPr>
              <w:rPr>
                <w:rFonts w:ascii="Calibri" w:hAnsi="Calibri"/>
                <w:b/>
                <w:bCs/>
                <w:szCs w:val="22"/>
              </w:rPr>
            </w:pPr>
            <w:r>
              <w:rPr>
                <w:rFonts w:ascii="Calibri" w:hAnsi="Calibri"/>
                <w:b/>
                <w:bCs/>
                <w:szCs w:val="22"/>
              </w:rPr>
              <w:t>United Utilities:</w:t>
            </w:r>
          </w:p>
        </w:tc>
        <w:tc>
          <w:tcPr>
            <w:tcW w:w="70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1089BC" w14:textId="4790D36C" w:rsidR="00E01AD7" w:rsidRDefault="008D378D" w:rsidP="00C618DB">
            <w:pPr>
              <w:rPr>
                <w:rFonts w:ascii="Calibri" w:hAnsi="Calibri"/>
                <w:bCs/>
                <w:szCs w:val="22"/>
              </w:rPr>
            </w:pPr>
            <w:r>
              <w:rPr>
                <w:rFonts w:ascii="Calibri" w:hAnsi="Calibri"/>
                <w:bCs/>
                <w:szCs w:val="22"/>
              </w:rPr>
              <w:t>United Utilities note that w</w:t>
            </w:r>
            <w:r w:rsidRPr="008D378D">
              <w:rPr>
                <w:rFonts w:ascii="Calibri" w:hAnsi="Calibri"/>
                <w:bCs/>
                <w:szCs w:val="22"/>
              </w:rPr>
              <w:t>hen considering their drainage proposal, the applicant should investigate the existence of any pipelines and/or apparatus that might impact their detailed design</w:t>
            </w:r>
            <w:r>
              <w:rPr>
                <w:rFonts w:ascii="Calibri" w:hAnsi="Calibri"/>
                <w:bCs/>
                <w:szCs w:val="22"/>
              </w:rPr>
              <w:t>. Contact details have been provided for the applicant to contact United Utilities.</w:t>
            </w:r>
          </w:p>
        </w:tc>
      </w:tr>
      <w:tr w:rsidR="00E01AD7" w:rsidRPr="00D2449B" w14:paraId="30DE6969" w14:textId="77777777" w:rsidTr="00967C1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3371DF6" w14:textId="34B022F0" w:rsidR="00E01AD7" w:rsidRDefault="008D378D" w:rsidP="00C618DB">
            <w:pPr>
              <w:rPr>
                <w:rFonts w:ascii="Calibri" w:hAnsi="Calibri"/>
                <w:b/>
                <w:bCs/>
                <w:szCs w:val="22"/>
              </w:rPr>
            </w:pPr>
            <w:r>
              <w:rPr>
                <w:rFonts w:ascii="Calibri" w:hAnsi="Calibri"/>
                <w:b/>
                <w:bCs/>
                <w:szCs w:val="22"/>
              </w:rPr>
              <w:t>Lancashire Fire &amp; Rescue Service:</w:t>
            </w:r>
          </w:p>
        </w:tc>
        <w:tc>
          <w:tcPr>
            <w:tcW w:w="70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485175E" w14:textId="7E076404" w:rsidR="00E01AD7" w:rsidRDefault="008D378D" w:rsidP="00C618DB">
            <w:pPr>
              <w:rPr>
                <w:rFonts w:ascii="Calibri" w:hAnsi="Calibri"/>
                <w:bCs/>
                <w:szCs w:val="22"/>
              </w:rPr>
            </w:pPr>
            <w:r>
              <w:rPr>
                <w:rFonts w:ascii="Calibri" w:hAnsi="Calibri"/>
                <w:bCs/>
                <w:szCs w:val="22"/>
              </w:rPr>
              <w:t>Comments made in relation to the scheme needing to fully comply with Building Regulations.</w:t>
            </w:r>
          </w:p>
        </w:tc>
      </w:tr>
      <w:tr w:rsidR="00C0704D" w:rsidRPr="00D2449B" w14:paraId="62663AAF" w14:textId="77777777" w:rsidTr="00967C18">
        <w:trPr>
          <w:jc w:val="center"/>
        </w:trPr>
        <w:tc>
          <w:tcPr>
            <w:tcW w:w="99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967C1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967C18">
        <w:trPr>
          <w:jc w:val="center"/>
        </w:trPr>
        <w:tc>
          <w:tcPr>
            <w:tcW w:w="99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0ED68A9C" w:rsidR="00C215E5" w:rsidRPr="006D256A" w:rsidRDefault="00D112CD" w:rsidP="006D256A">
            <w:pPr>
              <w:rPr>
                <w:rFonts w:ascii="Calibri" w:hAnsi="Calibri"/>
                <w:szCs w:val="22"/>
              </w:rPr>
            </w:pPr>
            <w:r>
              <w:rPr>
                <w:rFonts w:ascii="Calibri" w:hAnsi="Calibri"/>
                <w:szCs w:val="22"/>
              </w:rPr>
              <w:t>None.</w:t>
            </w:r>
          </w:p>
        </w:tc>
      </w:tr>
      <w:tr w:rsidR="00C0704D" w:rsidRPr="00D2449B" w14:paraId="1CDFA4C3" w14:textId="77777777" w:rsidTr="00967C18">
        <w:trPr>
          <w:trHeight w:hRule="exact" w:val="170"/>
          <w:jc w:val="center"/>
        </w:trPr>
        <w:tc>
          <w:tcPr>
            <w:tcW w:w="99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967C18">
        <w:trPr>
          <w:jc w:val="center"/>
        </w:trPr>
        <w:tc>
          <w:tcPr>
            <w:tcW w:w="99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967C18">
        <w:trPr>
          <w:jc w:val="center"/>
        </w:trPr>
        <w:tc>
          <w:tcPr>
            <w:tcW w:w="99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52C479B3" w14:textId="77777777" w:rsidR="00967C18" w:rsidRPr="00967C18" w:rsidRDefault="00967C18" w:rsidP="00967C18">
            <w:pPr>
              <w:overflowPunct/>
              <w:textAlignment w:val="auto"/>
              <w:rPr>
                <w:rFonts w:ascii="Calibri" w:hAnsi="Calibri"/>
                <w:bCs/>
                <w:szCs w:val="22"/>
              </w:rPr>
            </w:pPr>
            <w:r w:rsidRPr="00967C18">
              <w:rPr>
                <w:rFonts w:ascii="Calibri" w:hAnsi="Calibri"/>
                <w:bCs/>
                <w:szCs w:val="22"/>
              </w:rPr>
              <w:t>Key Statement DS1 – Development Strategy</w:t>
            </w:r>
          </w:p>
          <w:p w14:paraId="567DB652" w14:textId="77777777" w:rsidR="00967C18" w:rsidRPr="00967C18" w:rsidRDefault="00967C18" w:rsidP="00967C18">
            <w:pPr>
              <w:overflowPunct/>
              <w:textAlignment w:val="auto"/>
              <w:rPr>
                <w:rFonts w:ascii="Calibri" w:hAnsi="Calibri"/>
                <w:bCs/>
                <w:szCs w:val="22"/>
              </w:rPr>
            </w:pPr>
            <w:r w:rsidRPr="00967C18">
              <w:rPr>
                <w:rFonts w:ascii="Calibri" w:hAnsi="Calibri"/>
                <w:bCs/>
                <w:szCs w:val="22"/>
              </w:rPr>
              <w:t>Key Statement DS2 – Sustainable Development</w:t>
            </w:r>
          </w:p>
          <w:p w14:paraId="2FC85004" w14:textId="77777777" w:rsidR="00967C18" w:rsidRPr="00967C18" w:rsidRDefault="00967C18" w:rsidP="00967C18">
            <w:pPr>
              <w:overflowPunct/>
              <w:textAlignment w:val="auto"/>
              <w:rPr>
                <w:rFonts w:ascii="Calibri" w:hAnsi="Calibri"/>
                <w:bCs/>
                <w:szCs w:val="22"/>
              </w:rPr>
            </w:pPr>
            <w:r w:rsidRPr="00967C18">
              <w:rPr>
                <w:rFonts w:ascii="Calibri" w:hAnsi="Calibri"/>
                <w:bCs/>
                <w:szCs w:val="22"/>
              </w:rPr>
              <w:t>Key Statement DMI2 – Transport Considerations</w:t>
            </w:r>
          </w:p>
          <w:p w14:paraId="32B27655" w14:textId="77777777" w:rsidR="00967C18" w:rsidRPr="00967C18" w:rsidRDefault="00967C18" w:rsidP="00967C18">
            <w:pPr>
              <w:overflowPunct/>
              <w:textAlignment w:val="auto"/>
              <w:rPr>
                <w:rFonts w:ascii="Calibri" w:hAnsi="Calibri"/>
                <w:bCs/>
                <w:szCs w:val="22"/>
              </w:rPr>
            </w:pPr>
            <w:r w:rsidRPr="00967C18">
              <w:rPr>
                <w:rFonts w:ascii="Calibri" w:hAnsi="Calibri"/>
                <w:bCs/>
                <w:szCs w:val="22"/>
              </w:rPr>
              <w:t>Key Statement EC1 – Business and Employment Development</w:t>
            </w:r>
          </w:p>
          <w:p w14:paraId="03725C4C" w14:textId="77777777" w:rsidR="00967C18" w:rsidRPr="00967C18" w:rsidRDefault="00967C18" w:rsidP="00967C18">
            <w:pPr>
              <w:overflowPunct/>
              <w:textAlignment w:val="auto"/>
              <w:rPr>
                <w:rFonts w:ascii="Calibri" w:hAnsi="Calibri"/>
                <w:bCs/>
                <w:szCs w:val="22"/>
              </w:rPr>
            </w:pPr>
            <w:r w:rsidRPr="00967C18">
              <w:rPr>
                <w:rFonts w:ascii="Calibri" w:hAnsi="Calibri"/>
                <w:bCs/>
                <w:szCs w:val="22"/>
              </w:rPr>
              <w:t>Key Statement EN4 – Biodiversity and Geodiversity</w:t>
            </w:r>
          </w:p>
          <w:p w14:paraId="554B72AD" w14:textId="77777777" w:rsidR="00967C18" w:rsidRPr="00967C18" w:rsidRDefault="00967C18" w:rsidP="00967C18">
            <w:pPr>
              <w:overflowPunct/>
              <w:textAlignment w:val="auto"/>
              <w:rPr>
                <w:rFonts w:ascii="Calibri" w:hAnsi="Calibri"/>
                <w:bCs/>
                <w:szCs w:val="22"/>
              </w:rPr>
            </w:pPr>
          </w:p>
          <w:p w14:paraId="4A7B30FC" w14:textId="77777777" w:rsidR="00967C18" w:rsidRPr="00967C18" w:rsidRDefault="00967C18" w:rsidP="00967C18">
            <w:pPr>
              <w:overflowPunct/>
              <w:textAlignment w:val="auto"/>
              <w:rPr>
                <w:rFonts w:ascii="Calibri" w:hAnsi="Calibri"/>
                <w:bCs/>
                <w:szCs w:val="22"/>
              </w:rPr>
            </w:pPr>
            <w:r w:rsidRPr="00967C18">
              <w:rPr>
                <w:rFonts w:ascii="Calibri" w:hAnsi="Calibri"/>
                <w:bCs/>
                <w:szCs w:val="22"/>
              </w:rPr>
              <w:t>Policy DMB1 -Supporting Business Growth and the Local Economy</w:t>
            </w:r>
          </w:p>
          <w:p w14:paraId="73132117" w14:textId="77777777" w:rsidR="00967C18" w:rsidRPr="00967C18" w:rsidRDefault="00967C18" w:rsidP="00967C18">
            <w:pPr>
              <w:overflowPunct/>
              <w:textAlignment w:val="auto"/>
              <w:rPr>
                <w:rFonts w:ascii="Calibri" w:hAnsi="Calibri"/>
                <w:bCs/>
                <w:szCs w:val="22"/>
              </w:rPr>
            </w:pPr>
            <w:r w:rsidRPr="00967C18">
              <w:rPr>
                <w:rFonts w:ascii="Calibri" w:hAnsi="Calibri"/>
                <w:bCs/>
                <w:szCs w:val="22"/>
              </w:rPr>
              <w:t>Policy DMG1 – General Considerations</w:t>
            </w:r>
          </w:p>
          <w:p w14:paraId="3FE95EA0" w14:textId="77777777" w:rsidR="00967C18" w:rsidRPr="00967C18" w:rsidRDefault="00967C18" w:rsidP="00967C18">
            <w:pPr>
              <w:overflowPunct/>
              <w:textAlignment w:val="auto"/>
              <w:rPr>
                <w:rFonts w:ascii="Calibri" w:hAnsi="Calibri"/>
                <w:bCs/>
                <w:szCs w:val="22"/>
              </w:rPr>
            </w:pPr>
            <w:r w:rsidRPr="00967C18">
              <w:rPr>
                <w:rFonts w:ascii="Calibri" w:hAnsi="Calibri"/>
                <w:bCs/>
                <w:szCs w:val="22"/>
              </w:rPr>
              <w:t>Policy DMG2 – Strategic Considerations</w:t>
            </w:r>
          </w:p>
          <w:p w14:paraId="76DFEFEC" w14:textId="77777777" w:rsidR="00967C18" w:rsidRPr="00967C18" w:rsidRDefault="00967C18" w:rsidP="00967C18">
            <w:pPr>
              <w:overflowPunct/>
              <w:textAlignment w:val="auto"/>
              <w:rPr>
                <w:rFonts w:ascii="Calibri" w:hAnsi="Calibri"/>
                <w:bCs/>
                <w:szCs w:val="22"/>
              </w:rPr>
            </w:pPr>
            <w:r w:rsidRPr="00967C18">
              <w:rPr>
                <w:rFonts w:ascii="Calibri" w:hAnsi="Calibri"/>
                <w:bCs/>
                <w:szCs w:val="22"/>
              </w:rPr>
              <w:t>Policy DMG3 – Transport &amp; Mobility</w:t>
            </w:r>
          </w:p>
          <w:p w14:paraId="08041BBC" w14:textId="77777777" w:rsidR="00967C18" w:rsidRPr="00967C18" w:rsidRDefault="00967C18" w:rsidP="00967C18">
            <w:pPr>
              <w:overflowPunct/>
              <w:textAlignment w:val="auto"/>
              <w:rPr>
                <w:rFonts w:ascii="Calibri" w:hAnsi="Calibri"/>
                <w:bCs/>
                <w:szCs w:val="22"/>
              </w:rPr>
            </w:pPr>
            <w:r w:rsidRPr="00967C18">
              <w:rPr>
                <w:rFonts w:ascii="Calibri" w:hAnsi="Calibri"/>
                <w:bCs/>
                <w:szCs w:val="22"/>
              </w:rPr>
              <w:t>Policy DME1 – Protecting Trees &amp; Woodland</w:t>
            </w:r>
          </w:p>
          <w:p w14:paraId="20A8BD76" w14:textId="77777777" w:rsidR="00967C18" w:rsidRPr="00967C18" w:rsidRDefault="00967C18" w:rsidP="00967C18">
            <w:pPr>
              <w:overflowPunct/>
              <w:textAlignment w:val="auto"/>
              <w:rPr>
                <w:rFonts w:ascii="Calibri" w:hAnsi="Calibri"/>
                <w:bCs/>
                <w:szCs w:val="22"/>
              </w:rPr>
            </w:pPr>
            <w:r w:rsidRPr="00967C18">
              <w:rPr>
                <w:rFonts w:ascii="Calibri" w:hAnsi="Calibri"/>
                <w:bCs/>
                <w:szCs w:val="22"/>
              </w:rPr>
              <w:t>Policy DME2 – Landscape &amp; Townscape Protection</w:t>
            </w:r>
          </w:p>
          <w:p w14:paraId="04791A42" w14:textId="77777777" w:rsidR="00967C18" w:rsidRPr="00967C18" w:rsidRDefault="00967C18" w:rsidP="00967C18">
            <w:pPr>
              <w:overflowPunct/>
              <w:textAlignment w:val="auto"/>
              <w:rPr>
                <w:rFonts w:ascii="Calibri" w:hAnsi="Calibri"/>
                <w:bCs/>
                <w:szCs w:val="22"/>
              </w:rPr>
            </w:pPr>
          </w:p>
          <w:p w14:paraId="34F106E8" w14:textId="77777777" w:rsidR="00967C18" w:rsidRPr="00967C18" w:rsidRDefault="00967C18" w:rsidP="00967C18">
            <w:pPr>
              <w:overflowPunct/>
              <w:textAlignment w:val="auto"/>
              <w:rPr>
                <w:rFonts w:ascii="Calibri" w:hAnsi="Calibri"/>
                <w:bCs/>
                <w:szCs w:val="22"/>
              </w:rPr>
            </w:pPr>
            <w:r w:rsidRPr="00967C18">
              <w:rPr>
                <w:rFonts w:ascii="Calibri" w:hAnsi="Calibri"/>
                <w:bCs/>
                <w:szCs w:val="22"/>
              </w:rPr>
              <w:t>National Planning Policy Framework (NPPF)</w:t>
            </w:r>
          </w:p>
          <w:p w14:paraId="1DA2BD36" w14:textId="77777777" w:rsidR="00967C18" w:rsidRPr="00967C18" w:rsidRDefault="00967C18" w:rsidP="00967C18">
            <w:pPr>
              <w:overflowPunct/>
              <w:textAlignment w:val="auto"/>
              <w:rPr>
                <w:rFonts w:ascii="Calibri" w:hAnsi="Calibri"/>
                <w:bCs/>
                <w:szCs w:val="22"/>
              </w:rPr>
            </w:pPr>
            <w:r w:rsidRPr="00967C18">
              <w:rPr>
                <w:rFonts w:ascii="Calibri" w:hAnsi="Calibri"/>
                <w:bCs/>
                <w:szCs w:val="22"/>
              </w:rPr>
              <w:lastRenderedPageBreak/>
              <w:t>Longridge Neighbourhood Plan</w:t>
            </w:r>
          </w:p>
          <w:p w14:paraId="6C4C318E" w14:textId="77777777" w:rsidR="00E01AD7" w:rsidRPr="00D2449B" w:rsidRDefault="00E01AD7" w:rsidP="00E01AD7">
            <w:pPr>
              <w:overflowPunct/>
              <w:textAlignment w:val="auto"/>
              <w:rPr>
                <w:rFonts w:ascii="Calibri" w:hAnsi="Calibri"/>
                <w:b/>
                <w:szCs w:val="22"/>
              </w:rPr>
            </w:pPr>
          </w:p>
        </w:tc>
      </w:tr>
      <w:tr w:rsidR="00C0704D" w:rsidRPr="00D2449B" w14:paraId="08181FD6" w14:textId="77777777" w:rsidTr="00967C18">
        <w:trPr>
          <w:jc w:val="center"/>
        </w:trPr>
        <w:tc>
          <w:tcPr>
            <w:tcW w:w="99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025F0F4" w14:textId="77777777" w:rsidR="00E01AD7" w:rsidRDefault="00C0704D" w:rsidP="00E01AD7">
            <w:pPr>
              <w:pStyle w:val="PLANNING"/>
              <w:rPr>
                <w:rFonts w:ascii="Calibri" w:hAnsi="Calibri"/>
                <w:b/>
                <w:bCs/>
                <w:szCs w:val="22"/>
              </w:rPr>
            </w:pPr>
            <w:r w:rsidRPr="006A71AD">
              <w:rPr>
                <w:rFonts w:ascii="Calibri" w:hAnsi="Calibri"/>
                <w:b/>
                <w:bCs/>
                <w:szCs w:val="22"/>
              </w:rPr>
              <w:lastRenderedPageBreak/>
              <w:t>Relevant Planning History:</w:t>
            </w:r>
          </w:p>
          <w:p w14:paraId="7DAC21B0" w14:textId="77777777" w:rsidR="00E01AD7" w:rsidRDefault="00E01AD7" w:rsidP="00E01AD7">
            <w:pPr>
              <w:pStyle w:val="PLANNING"/>
              <w:rPr>
                <w:rFonts w:ascii="Calibri" w:hAnsi="Calibri"/>
                <w:b/>
                <w:bCs/>
                <w:szCs w:val="22"/>
              </w:rPr>
            </w:pPr>
          </w:p>
          <w:p w14:paraId="36A46C65" w14:textId="3D98E488" w:rsidR="00E01AD7" w:rsidRPr="00967C18" w:rsidRDefault="00967C18" w:rsidP="00E01AD7">
            <w:pPr>
              <w:pStyle w:val="PLANNING"/>
              <w:rPr>
                <w:rFonts w:ascii="Calibri" w:hAnsi="Calibri"/>
                <w:b/>
                <w:bCs/>
                <w:szCs w:val="22"/>
              </w:rPr>
            </w:pPr>
            <w:r w:rsidRPr="00967C18">
              <w:rPr>
                <w:rFonts w:ascii="Calibri" w:hAnsi="Calibri"/>
                <w:b/>
                <w:bCs/>
                <w:szCs w:val="22"/>
              </w:rPr>
              <w:t>3/2021/1262</w:t>
            </w:r>
          </w:p>
          <w:p w14:paraId="1ADE6BFB" w14:textId="77777777" w:rsidR="00E01AD7" w:rsidRDefault="00967C18" w:rsidP="00E01AD7">
            <w:pPr>
              <w:pStyle w:val="PLANNING"/>
              <w:rPr>
                <w:rFonts w:ascii="Calibri" w:hAnsi="Calibri"/>
                <w:szCs w:val="22"/>
              </w:rPr>
            </w:pPr>
            <w:r w:rsidRPr="00967C18">
              <w:rPr>
                <w:rFonts w:ascii="Calibri" w:hAnsi="Calibri"/>
                <w:szCs w:val="22"/>
              </w:rPr>
              <w:t>Full application for the erection of 4no. commercial units (Use Class E).</w:t>
            </w:r>
          </w:p>
          <w:p w14:paraId="1BBC66F3" w14:textId="4269102B" w:rsidR="00967C18" w:rsidRDefault="00967C18" w:rsidP="00E01AD7">
            <w:pPr>
              <w:pStyle w:val="PLANNING"/>
              <w:rPr>
                <w:rFonts w:ascii="Calibri" w:hAnsi="Calibri"/>
                <w:szCs w:val="22"/>
              </w:rPr>
            </w:pPr>
            <w:r>
              <w:rPr>
                <w:rFonts w:ascii="Calibri" w:hAnsi="Calibri"/>
                <w:szCs w:val="22"/>
              </w:rPr>
              <w:t>Approved with Conditions</w:t>
            </w:r>
          </w:p>
          <w:p w14:paraId="519766E6" w14:textId="77777777" w:rsidR="00967C18" w:rsidRDefault="00967C18" w:rsidP="00E01AD7">
            <w:pPr>
              <w:pStyle w:val="PLANNING"/>
              <w:rPr>
                <w:rFonts w:ascii="Calibri" w:hAnsi="Calibri"/>
                <w:szCs w:val="22"/>
              </w:rPr>
            </w:pPr>
          </w:p>
          <w:p w14:paraId="385D80F7" w14:textId="5C257028" w:rsidR="00967C18" w:rsidRPr="00967C18" w:rsidRDefault="00967C18" w:rsidP="00E01AD7">
            <w:pPr>
              <w:pStyle w:val="PLANNING"/>
              <w:rPr>
                <w:rFonts w:ascii="Calibri" w:hAnsi="Calibri"/>
                <w:b/>
                <w:bCs/>
                <w:szCs w:val="22"/>
              </w:rPr>
            </w:pPr>
            <w:r w:rsidRPr="00967C18">
              <w:rPr>
                <w:rFonts w:ascii="Calibri" w:hAnsi="Calibri"/>
                <w:b/>
                <w:bCs/>
                <w:szCs w:val="22"/>
              </w:rPr>
              <w:t>3/2024/0389</w:t>
            </w:r>
          </w:p>
          <w:p w14:paraId="7317A4FF" w14:textId="3CBF42CD" w:rsidR="00967C18" w:rsidRDefault="00967C18" w:rsidP="00E01AD7">
            <w:pPr>
              <w:pStyle w:val="PLANNING"/>
              <w:rPr>
                <w:rFonts w:ascii="Calibri" w:hAnsi="Calibri"/>
                <w:szCs w:val="22"/>
              </w:rPr>
            </w:pPr>
            <w:r w:rsidRPr="00967C18">
              <w:rPr>
                <w:rFonts w:ascii="Calibri" w:hAnsi="Calibri"/>
                <w:szCs w:val="22"/>
              </w:rPr>
              <w:t>Approval of details reserved by conditions 8 (tree and hedgerow protection), 9 (construction traffic management plan), 14 (surface water drainage strategy), 15 (construction SW management plan), 16 (SW drainage operation and maintenance manual), 17 (SW verification report) and 20 (Phase 2 land contamination report) of planning permission 3/2021/1262.</w:t>
            </w:r>
          </w:p>
          <w:p w14:paraId="23C63E40" w14:textId="77777777" w:rsidR="00967C18" w:rsidRDefault="00967C18" w:rsidP="00E01AD7">
            <w:pPr>
              <w:pStyle w:val="PLANNING"/>
              <w:rPr>
                <w:rFonts w:ascii="Calibri" w:hAnsi="Calibri"/>
                <w:szCs w:val="22"/>
              </w:rPr>
            </w:pPr>
          </w:p>
          <w:p w14:paraId="4D6E2FC6" w14:textId="19872D30" w:rsidR="00967C18" w:rsidRDefault="00967C18" w:rsidP="00E01AD7">
            <w:pPr>
              <w:pStyle w:val="PLANNING"/>
              <w:rPr>
                <w:rFonts w:ascii="Calibri" w:hAnsi="Calibri"/>
                <w:szCs w:val="22"/>
              </w:rPr>
            </w:pPr>
            <w:r>
              <w:rPr>
                <w:rFonts w:ascii="Calibri" w:hAnsi="Calibri"/>
                <w:szCs w:val="22"/>
              </w:rPr>
              <w:t>Conditions 8, 9, 14, 15, 16 and 20 partially discharged</w:t>
            </w:r>
          </w:p>
          <w:p w14:paraId="534341A6" w14:textId="2E8BBC3E" w:rsidR="00967C18" w:rsidRDefault="00967C18" w:rsidP="00E01AD7">
            <w:pPr>
              <w:pStyle w:val="PLANNING"/>
              <w:rPr>
                <w:rFonts w:ascii="Calibri" w:hAnsi="Calibri"/>
                <w:szCs w:val="22"/>
              </w:rPr>
            </w:pPr>
            <w:r>
              <w:rPr>
                <w:rFonts w:ascii="Calibri" w:hAnsi="Calibri"/>
                <w:szCs w:val="22"/>
              </w:rPr>
              <w:t>Condition 17 neither fully or partially discharged</w:t>
            </w:r>
          </w:p>
          <w:p w14:paraId="17147D50" w14:textId="0DE2F571" w:rsidR="00967C18" w:rsidRPr="003963C9" w:rsidRDefault="00967C18" w:rsidP="00E01AD7">
            <w:pPr>
              <w:pStyle w:val="PLANNING"/>
              <w:rPr>
                <w:rFonts w:ascii="Calibri" w:hAnsi="Calibri"/>
                <w:szCs w:val="22"/>
              </w:rPr>
            </w:pPr>
          </w:p>
        </w:tc>
      </w:tr>
      <w:tr w:rsidR="00C0704D" w:rsidRPr="00D2449B" w14:paraId="6AAC3B0A" w14:textId="77777777" w:rsidTr="00967C18">
        <w:trPr>
          <w:trHeight w:hRule="exact" w:val="170"/>
          <w:jc w:val="center"/>
        </w:trPr>
        <w:tc>
          <w:tcPr>
            <w:tcW w:w="99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967C18">
        <w:trPr>
          <w:jc w:val="center"/>
        </w:trPr>
        <w:tc>
          <w:tcPr>
            <w:tcW w:w="99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967C18">
        <w:trPr>
          <w:jc w:val="center"/>
        </w:trPr>
        <w:tc>
          <w:tcPr>
            <w:tcW w:w="99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B46AF69" w14:textId="3FB16C56" w:rsidR="00E37414"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1495F710" w14:textId="77777777" w:rsidR="003D6956" w:rsidRDefault="003D6956" w:rsidP="00440CB6">
            <w:pPr>
              <w:pStyle w:val="Header"/>
              <w:tabs>
                <w:tab w:val="clear" w:pos="4153"/>
                <w:tab w:val="clear" w:pos="8306"/>
              </w:tabs>
              <w:contextualSpacing/>
              <w:jc w:val="both"/>
              <w:rPr>
                <w:rFonts w:ascii="Calibri" w:hAnsi="Calibri"/>
                <w:b/>
                <w:szCs w:val="22"/>
              </w:rPr>
            </w:pPr>
          </w:p>
          <w:p w14:paraId="1F3D79F3" w14:textId="09D765C4" w:rsidR="00967C18" w:rsidRPr="00967C18" w:rsidRDefault="00967C18" w:rsidP="00967C18">
            <w:pPr>
              <w:pStyle w:val="Header"/>
              <w:rPr>
                <w:rFonts w:ascii="Calibri" w:hAnsi="Calibri"/>
                <w:bCs/>
                <w:szCs w:val="22"/>
              </w:rPr>
            </w:pPr>
            <w:r w:rsidRPr="00967C18">
              <w:rPr>
                <w:rFonts w:ascii="Calibri" w:hAnsi="Calibri"/>
                <w:bCs/>
                <w:szCs w:val="22"/>
              </w:rPr>
              <w:t>The application relates to an area of brownfield land within the defined settlement of Longridge.  The site is within a small commercial enclave bounded to the east and north by a number of residential dwellings fronting both Little Lane and Chapel Hill.  The site is bounded to the west by the playing fields associated with Longridge High School with a number of commercial units and a household waste recycling centre being located to the south.  Access to the site is provided directly off Chapel Hill and directly off the highway serving the existing commercial units in the area.</w:t>
            </w:r>
          </w:p>
          <w:p w14:paraId="62370E9F" w14:textId="05C95F92" w:rsidR="00E01AD7" w:rsidRPr="006C2BFA" w:rsidRDefault="00E01AD7" w:rsidP="00E01AD7">
            <w:pPr>
              <w:pStyle w:val="Header"/>
              <w:contextualSpacing/>
              <w:rPr>
                <w:rFonts w:ascii="Calibri" w:hAnsi="Calibri"/>
                <w:bCs/>
                <w:szCs w:val="22"/>
              </w:rPr>
            </w:pPr>
          </w:p>
        </w:tc>
      </w:tr>
      <w:tr w:rsidR="00C0704D" w:rsidRPr="00D2449B" w14:paraId="408C6380" w14:textId="77777777" w:rsidTr="00967C18">
        <w:trPr>
          <w:jc w:val="center"/>
        </w:trPr>
        <w:tc>
          <w:tcPr>
            <w:tcW w:w="99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419BEA65"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C45B118" w:rsidR="00C0704D" w:rsidRDefault="00C0704D" w:rsidP="00440CB6">
            <w:pPr>
              <w:pStyle w:val="Header"/>
              <w:tabs>
                <w:tab w:val="clear" w:pos="4153"/>
                <w:tab w:val="clear" w:pos="8306"/>
              </w:tabs>
              <w:jc w:val="both"/>
              <w:rPr>
                <w:rFonts w:ascii="Calibri" w:hAnsi="Calibri"/>
                <w:b/>
                <w:szCs w:val="22"/>
              </w:rPr>
            </w:pPr>
          </w:p>
          <w:p w14:paraId="6DDAE048" w14:textId="256A1361" w:rsidR="00696ED0" w:rsidRDefault="00AF59B7" w:rsidP="00AF59B7">
            <w:pPr>
              <w:pStyle w:val="Header"/>
              <w:rPr>
                <w:rFonts w:ascii="Calibri" w:hAnsi="Calibri"/>
                <w:bCs/>
                <w:szCs w:val="22"/>
              </w:rPr>
            </w:pPr>
            <w:r w:rsidRPr="00AF59B7">
              <w:rPr>
                <w:rFonts w:ascii="Calibri" w:hAnsi="Calibri"/>
                <w:bCs/>
                <w:szCs w:val="22"/>
              </w:rPr>
              <w:t>Planning consent was granted as part of application 3/</w:t>
            </w:r>
            <w:r w:rsidR="00967C18">
              <w:rPr>
                <w:rFonts w:ascii="Calibri" w:hAnsi="Calibri"/>
                <w:bCs/>
                <w:szCs w:val="22"/>
              </w:rPr>
              <w:t>2021/1262</w:t>
            </w:r>
            <w:r w:rsidRPr="00AF59B7">
              <w:rPr>
                <w:rFonts w:ascii="Calibri" w:hAnsi="Calibri"/>
                <w:bCs/>
                <w:szCs w:val="22"/>
              </w:rPr>
              <w:t xml:space="preserve"> </w:t>
            </w:r>
            <w:r w:rsidR="00C83B47">
              <w:rPr>
                <w:rFonts w:ascii="Calibri" w:hAnsi="Calibri"/>
                <w:bCs/>
                <w:szCs w:val="22"/>
              </w:rPr>
              <w:t xml:space="preserve">for </w:t>
            </w:r>
            <w:r w:rsidR="00967C18">
              <w:rPr>
                <w:rFonts w:ascii="Calibri" w:hAnsi="Calibri"/>
                <w:bCs/>
                <w:szCs w:val="22"/>
              </w:rPr>
              <w:t>the erection of 4 no. commercial units (Class E use).</w:t>
            </w:r>
          </w:p>
          <w:p w14:paraId="03BB9571" w14:textId="77777777" w:rsidR="0055690D" w:rsidRDefault="0055690D" w:rsidP="0013065B">
            <w:pPr>
              <w:pStyle w:val="Header"/>
              <w:rPr>
                <w:rFonts w:ascii="Calibri" w:hAnsi="Calibri"/>
                <w:bCs/>
                <w:szCs w:val="22"/>
              </w:rPr>
            </w:pPr>
          </w:p>
          <w:p w14:paraId="46D63CE5" w14:textId="0EE9C7D0" w:rsidR="0013065B" w:rsidRDefault="0013065B" w:rsidP="0013065B">
            <w:pPr>
              <w:pStyle w:val="Header"/>
              <w:rPr>
                <w:rFonts w:ascii="Calibri" w:hAnsi="Calibri"/>
                <w:bCs/>
                <w:szCs w:val="22"/>
              </w:rPr>
            </w:pPr>
            <w:r>
              <w:rPr>
                <w:rFonts w:ascii="Calibri" w:hAnsi="Calibri"/>
                <w:bCs/>
                <w:szCs w:val="22"/>
              </w:rPr>
              <w:t>S</w:t>
            </w:r>
            <w:r w:rsidRPr="0013065B">
              <w:rPr>
                <w:rFonts w:ascii="Calibri" w:hAnsi="Calibri"/>
                <w:bCs/>
                <w:szCs w:val="22"/>
              </w:rPr>
              <w:t>upporting information</w:t>
            </w:r>
            <w:r>
              <w:rPr>
                <w:rFonts w:ascii="Calibri" w:hAnsi="Calibri"/>
                <w:bCs/>
                <w:szCs w:val="22"/>
              </w:rPr>
              <w:t xml:space="preserve"> provided under the current application</w:t>
            </w:r>
            <w:r w:rsidRPr="0013065B">
              <w:rPr>
                <w:rFonts w:ascii="Calibri" w:hAnsi="Calibri"/>
                <w:bCs/>
                <w:szCs w:val="22"/>
              </w:rPr>
              <w:t xml:space="preserve"> states that </w:t>
            </w:r>
            <w:r w:rsidR="00967C18">
              <w:rPr>
                <w:rFonts w:ascii="Calibri" w:hAnsi="Calibri"/>
                <w:bCs/>
                <w:szCs w:val="22"/>
              </w:rPr>
              <w:t xml:space="preserve">the </w:t>
            </w:r>
            <w:r w:rsidR="00967C18" w:rsidRPr="00967C18">
              <w:rPr>
                <w:rFonts w:ascii="Calibri" w:hAnsi="Calibri"/>
                <w:bCs/>
                <w:szCs w:val="22"/>
              </w:rPr>
              <w:t xml:space="preserve">current wording of </w:t>
            </w:r>
            <w:r w:rsidR="00967C18">
              <w:rPr>
                <w:rFonts w:ascii="Calibri" w:hAnsi="Calibri"/>
                <w:bCs/>
                <w:szCs w:val="22"/>
              </w:rPr>
              <w:t xml:space="preserve">Condition 17 </w:t>
            </w:r>
            <w:r w:rsidR="0019508F">
              <w:rPr>
                <w:rFonts w:ascii="Calibri" w:hAnsi="Calibri"/>
                <w:bCs/>
                <w:szCs w:val="22"/>
              </w:rPr>
              <w:t>is c</w:t>
            </w:r>
            <w:r w:rsidR="00967C18" w:rsidRPr="00967C18">
              <w:rPr>
                <w:rFonts w:ascii="Calibri" w:hAnsi="Calibri"/>
                <w:bCs/>
                <w:szCs w:val="22"/>
              </w:rPr>
              <w:t xml:space="preserve">ontradictory, requiring the approval of a verification report demonstrating that the surface water drainage system has been constructed in accordance with approved plan, but has been requested pre-commencement of any development. </w:t>
            </w:r>
            <w:r w:rsidR="0019508F">
              <w:rPr>
                <w:rFonts w:ascii="Calibri" w:hAnsi="Calibri"/>
                <w:szCs w:val="22"/>
              </w:rPr>
              <w:t>The wording of the condition does not currently allow for the SuDS works to be implemented as the applicant would be in breach of the condition if works commence.</w:t>
            </w:r>
          </w:p>
          <w:p w14:paraId="1B20488F" w14:textId="6E13A62E" w:rsidR="00D9292B" w:rsidRPr="00832255" w:rsidRDefault="00D9292B" w:rsidP="00967C18">
            <w:pPr>
              <w:pStyle w:val="Header"/>
              <w:rPr>
                <w:rFonts w:ascii="Calibri" w:hAnsi="Calibri"/>
                <w:bCs/>
                <w:i/>
                <w:iCs/>
                <w:szCs w:val="22"/>
              </w:rPr>
            </w:pPr>
          </w:p>
        </w:tc>
      </w:tr>
      <w:tr w:rsidR="00967C18" w:rsidRPr="00D2449B" w14:paraId="5FE1CAF4" w14:textId="77777777" w:rsidTr="00967C18">
        <w:trPr>
          <w:jc w:val="center"/>
        </w:trPr>
        <w:tc>
          <w:tcPr>
            <w:tcW w:w="99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AAF7A27" w14:textId="458BE5F0" w:rsidR="00967C18" w:rsidRDefault="00967C18" w:rsidP="00440CB6">
            <w:pPr>
              <w:pStyle w:val="Header"/>
              <w:tabs>
                <w:tab w:val="clear" w:pos="4153"/>
                <w:tab w:val="clear" w:pos="8306"/>
              </w:tabs>
              <w:jc w:val="both"/>
              <w:rPr>
                <w:rFonts w:ascii="Calibri" w:hAnsi="Calibri"/>
                <w:b/>
                <w:szCs w:val="22"/>
              </w:rPr>
            </w:pPr>
            <w:r>
              <w:rPr>
                <w:rFonts w:ascii="Calibri" w:hAnsi="Calibri"/>
                <w:b/>
                <w:szCs w:val="22"/>
              </w:rPr>
              <w:t>Principle of Development:</w:t>
            </w:r>
          </w:p>
          <w:p w14:paraId="5AF1F6DE" w14:textId="77777777" w:rsidR="00967C18" w:rsidRDefault="00967C18" w:rsidP="00440CB6">
            <w:pPr>
              <w:pStyle w:val="Header"/>
              <w:tabs>
                <w:tab w:val="clear" w:pos="4153"/>
                <w:tab w:val="clear" w:pos="8306"/>
              </w:tabs>
              <w:jc w:val="both"/>
              <w:rPr>
                <w:rFonts w:ascii="Calibri" w:hAnsi="Calibri"/>
                <w:b/>
                <w:szCs w:val="22"/>
              </w:rPr>
            </w:pPr>
          </w:p>
          <w:p w14:paraId="0F988748" w14:textId="4F3DBD3D" w:rsidR="00967C18" w:rsidRDefault="00967C18" w:rsidP="00967C18">
            <w:pPr>
              <w:pStyle w:val="Header"/>
              <w:contextualSpacing/>
              <w:jc w:val="both"/>
              <w:rPr>
                <w:rFonts w:ascii="Calibri" w:hAnsi="Calibri"/>
                <w:bCs/>
                <w:szCs w:val="22"/>
              </w:rPr>
            </w:pPr>
            <w:r w:rsidRPr="00820549">
              <w:rPr>
                <w:rFonts w:ascii="Calibri" w:hAnsi="Calibri"/>
                <w:bCs/>
                <w:szCs w:val="22"/>
              </w:rPr>
              <w:t xml:space="preserve">The application is made under Section 73 of the Town and Country Planning Act 1990 which seeks to vary </w:t>
            </w:r>
            <w:r>
              <w:rPr>
                <w:rFonts w:ascii="Calibri" w:hAnsi="Calibri"/>
                <w:bCs/>
                <w:szCs w:val="22"/>
              </w:rPr>
              <w:t>condition 17</w:t>
            </w:r>
            <w:r w:rsidRPr="00820549">
              <w:rPr>
                <w:rFonts w:ascii="Calibri" w:hAnsi="Calibri"/>
                <w:bCs/>
                <w:szCs w:val="22"/>
              </w:rPr>
              <w:t xml:space="preserve"> </w:t>
            </w:r>
            <w:r>
              <w:rPr>
                <w:rFonts w:ascii="Calibri" w:hAnsi="Calibri"/>
                <w:bCs/>
                <w:szCs w:val="22"/>
              </w:rPr>
              <w:t xml:space="preserve">(surface water drainage) </w:t>
            </w:r>
            <w:r w:rsidRPr="00820549">
              <w:rPr>
                <w:rFonts w:ascii="Calibri" w:hAnsi="Calibri"/>
                <w:bCs/>
                <w:szCs w:val="22"/>
              </w:rPr>
              <w:t>of planning permission granted under application reference 3/</w:t>
            </w:r>
            <w:r w:rsidR="00285F41">
              <w:rPr>
                <w:rFonts w:ascii="Calibri" w:hAnsi="Calibri"/>
                <w:bCs/>
                <w:szCs w:val="22"/>
              </w:rPr>
              <w:t>2021/1262.</w:t>
            </w:r>
            <w:r w:rsidRPr="00820549">
              <w:rPr>
                <w:rFonts w:ascii="Calibri" w:hAnsi="Calibri"/>
                <w:bCs/>
                <w:szCs w:val="22"/>
              </w:rPr>
              <w:t xml:space="preserve"> As such the principle of development (that being the variation of a condition) is accepted subject to further detailed </w:t>
            </w:r>
            <w:r>
              <w:rPr>
                <w:rFonts w:ascii="Calibri" w:hAnsi="Calibri"/>
                <w:bCs/>
                <w:szCs w:val="22"/>
              </w:rPr>
              <w:t>assessment</w:t>
            </w:r>
            <w:r w:rsidRPr="00820549">
              <w:rPr>
                <w:rFonts w:ascii="Calibri" w:hAnsi="Calibri"/>
                <w:bCs/>
                <w:szCs w:val="22"/>
              </w:rPr>
              <w:t xml:space="preserve"> on the remaining material considerations.</w:t>
            </w:r>
          </w:p>
          <w:p w14:paraId="4A093FCF" w14:textId="2F0A6CE7" w:rsidR="00967C18" w:rsidRDefault="00967C18" w:rsidP="00440CB6">
            <w:pPr>
              <w:pStyle w:val="Header"/>
              <w:tabs>
                <w:tab w:val="clear" w:pos="4153"/>
                <w:tab w:val="clear" w:pos="8306"/>
              </w:tabs>
              <w:jc w:val="both"/>
              <w:rPr>
                <w:rFonts w:ascii="Calibri" w:hAnsi="Calibri"/>
                <w:b/>
                <w:szCs w:val="22"/>
              </w:rPr>
            </w:pPr>
          </w:p>
        </w:tc>
      </w:tr>
      <w:tr w:rsidR="0040164C" w:rsidRPr="00D2449B" w14:paraId="7ADA4B45" w14:textId="77777777" w:rsidTr="00967C18">
        <w:trPr>
          <w:jc w:val="center"/>
        </w:trPr>
        <w:tc>
          <w:tcPr>
            <w:tcW w:w="99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C2446BA" w14:textId="79BB814F" w:rsidR="0040164C" w:rsidRDefault="00967C18" w:rsidP="00EA09F9">
            <w:pPr>
              <w:contextualSpacing/>
              <w:jc w:val="both"/>
              <w:rPr>
                <w:rFonts w:ascii="Calibri" w:hAnsi="Calibri"/>
                <w:b/>
                <w:bCs/>
                <w:szCs w:val="22"/>
              </w:rPr>
            </w:pPr>
            <w:r>
              <w:rPr>
                <w:rFonts w:ascii="Calibri" w:hAnsi="Calibri"/>
                <w:b/>
                <w:bCs/>
                <w:szCs w:val="22"/>
              </w:rPr>
              <w:t>Surface Water Drainage:</w:t>
            </w:r>
          </w:p>
          <w:p w14:paraId="7A2BB858" w14:textId="6E6B3EE2" w:rsidR="004D7565" w:rsidRDefault="00285F41" w:rsidP="00EA09F9">
            <w:pPr>
              <w:contextualSpacing/>
              <w:jc w:val="both"/>
              <w:rPr>
                <w:rFonts w:ascii="Calibri" w:hAnsi="Calibri"/>
                <w:szCs w:val="22"/>
              </w:rPr>
            </w:pPr>
            <w:r>
              <w:rPr>
                <w:rFonts w:ascii="Calibri" w:hAnsi="Calibri"/>
                <w:szCs w:val="22"/>
              </w:rPr>
              <w:t>The original wording of Condition 17 is as follows:</w:t>
            </w:r>
          </w:p>
          <w:p w14:paraId="0D528106" w14:textId="77777777" w:rsidR="00285F41" w:rsidRDefault="00285F41" w:rsidP="00EA09F9">
            <w:pPr>
              <w:contextualSpacing/>
              <w:jc w:val="both"/>
              <w:rPr>
                <w:rFonts w:ascii="Calibri" w:hAnsi="Calibri"/>
                <w:szCs w:val="22"/>
              </w:rPr>
            </w:pPr>
          </w:p>
          <w:p w14:paraId="00FCC67B" w14:textId="624A7586" w:rsidR="00285F41" w:rsidRPr="00285F41" w:rsidRDefault="00285F41" w:rsidP="00285F41">
            <w:pPr>
              <w:contextualSpacing/>
              <w:jc w:val="both"/>
              <w:rPr>
                <w:rFonts w:ascii="Calibri" w:hAnsi="Calibri"/>
                <w:i/>
                <w:iCs/>
                <w:szCs w:val="22"/>
              </w:rPr>
            </w:pPr>
            <w:r>
              <w:rPr>
                <w:rFonts w:ascii="Calibri" w:hAnsi="Calibri"/>
                <w:i/>
                <w:iCs/>
                <w:szCs w:val="22"/>
              </w:rPr>
              <w:t>“</w:t>
            </w:r>
            <w:r w:rsidRPr="00285F41">
              <w:rPr>
                <w:rFonts w:ascii="Calibri" w:hAnsi="Calibri"/>
                <w:i/>
                <w:iCs/>
                <w:szCs w:val="22"/>
              </w:rPr>
              <w:t>No development shall be commenced until a site-specific verification report, pertaining to the surface water sustainable drainage system, and prepared by a suitably competent person, has been submitted to and approved in writing by the Local Planning Authority.</w:t>
            </w:r>
          </w:p>
          <w:p w14:paraId="7C56FC4D" w14:textId="77777777" w:rsidR="00285F41" w:rsidRPr="00285F41" w:rsidRDefault="00285F41" w:rsidP="00285F41">
            <w:pPr>
              <w:contextualSpacing/>
              <w:jc w:val="both"/>
              <w:rPr>
                <w:rFonts w:ascii="Calibri" w:hAnsi="Calibri"/>
                <w:i/>
                <w:iCs/>
                <w:szCs w:val="22"/>
              </w:rPr>
            </w:pPr>
          </w:p>
          <w:p w14:paraId="301A08D7" w14:textId="77777777" w:rsidR="00285F41" w:rsidRPr="00285F41" w:rsidRDefault="00285F41" w:rsidP="00285F41">
            <w:pPr>
              <w:contextualSpacing/>
              <w:jc w:val="both"/>
              <w:rPr>
                <w:rFonts w:ascii="Calibri" w:hAnsi="Calibri"/>
                <w:i/>
                <w:iCs/>
                <w:szCs w:val="22"/>
              </w:rPr>
            </w:pPr>
            <w:r w:rsidRPr="00285F41">
              <w:rPr>
                <w:rFonts w:ascii="Calibri" w:hAnsi="Calibri"/>
                <w:i/>
                <w:iCs/>
                <w:szCs w:val="22"/>
              </w:rPr>
              <w:t>The verification report must, as a minimum, demonstrate that the surface water sustainable drainage system has been constructed in accordance with the approved drawing(s) (or detail any minor variations) and is fit for purpose. The report shall contain information and evidence, including photographs, of details and locations (including national grid references) of critical drainage infrastructure (including inlets, outlets, and control structures) and full as-built drawings. The scheme shall thereafter be maintained in perpetuity.</w:t>
            </w:r>
          </w:p>
          <w:p w14:paraId="71D1F0A7" w14:textId="77777777" w:rsidR="00285F41" w:rsidRPr="00285F41" w:rsidRDefault="00285F41" w:rsidP="00285F41">
            <w:pPr>
              <w:contextualSpacing/>
              <w:jc w:val="both"/>
              <w:rPr>
                <w:rFonts w:ascii="Calibri" w:hAnsi="Calibri"/>
                <w:i/>
                <w:iCs/>
                <w:szCs w:val="22"/>
              </w:rPr>
            </w:pPr>
          </w:p>
          <w:p w14:paraId="1E0A1AA0" w14:textId="6285540D" w:rsidR="00285F41" w:rsidRDefault="00285F41" w:rsidP="00285F41">
            <w:pPr>
              <w:contextualSpacing/>
              <w:jc w:val="both"/>
              <w:rPr>
                <w:rFonts w:ascii="Calibri" w:hAnsi="Calibri"/>
                <w:i/>
                <w:iCs/>
                <w:szCs w:val="22"/>
              </w:rPr>
            </w:pPr>
            <w:r w:rsidRPr="00285F41">
              <w:rPr>
                <w:rFonts w:ascii="Calibri" w:hAnsi="Calibri"/>
                <w:i/>
                <w:iCs/>
                <w:szCs w:val="22"/>
              </w:rPr>
              <w:t>Reason:  To ensure that surface water flood risks from development to the future users of the land and neighbouring land are minimised, together with those risks to controlled waters, property, and ecological systems, and to ensure that the development as constructed is compliant with the requirements of Paragraphs 167 and 169 of the National Planning Policy Framework</w:t>
            </w:r>
            <w:r>
              <w:rPr>
                <w:rFonts w:ascii="Calibri" w:hAnsi="Calibri"/>
                <w:i/>
                <w:iCs/>
                <w:szCs w:val="22"/>
              </w:rPr>
              <w:t>.”</w:t>
            </w:r>
          </w:p>
          <w:p w14:paraId="43B40D25" w14:textId="77777777" w:rsidR="00285F41" w:rsidRDefault="00285F41" w:rsidP="00285F41">
            <w:pPr>
              <w:contextualSpacing/>
              <w:jc w:val="both"/>
              <w:rPr>
                <w:rFonts w:ascii="Calibri" w:hAnsi="Calibri"/>
                <w:i/>
                <w:iCs/>
                <w:szCs w:val="22"/>
              </w:rPr>
            </w:pPr>
          </w:p>
          <w:p w14:paraId="7E107940" w14:textId="4C5BE56B" w:rsidR="00285F41" w:rsidRDefault="00285F41" w:rsidP="00285F41">
            <w:pPr>
              <w:contextualSpacing/>
              <w:jc w:val="both"/>
              <w:rPr>
                <w:rFonts w:ascii="Calibri" w:hAnsi="Calibri"/>
                <w:szCs w:val="22"/>
              </w:rPr>
            </w:pPr>
            <w:r>
              <w:rPr>
                <w:rFonts w:ascii="Calibri" w:hAnsi="Calibri"/>
                <w:szCs w:val="22"/>
              </w:rPr>
              <w:t>The applicant has suggested the following amended wording:</w:t>
            </w:r>
          </w:p>
          <w:p w14:paraId="680200EA" w14:textId="77777777" w:rsidR="00285F41" w:rsidRDefault="00285F41" w:rsidP="00285F41">
            <w:pPr>
              <w:contextualSpacing/>
              <w:jc w:val="both"/>
              <w:rPr>
                <w:rFonts w:ascii="Calibri" w:hAnsi="Calibri"/>
                <w:szCs w:val="22"/>
              </w:rPr>
            </w:pPr>
          </w:p>
          <w:p w14:paraId="3CE60CDD" w14:textId="0486F6BD" w:rsidR="00285F41" w:rsidRPr="00285F41" w:rsidRDefault="00285F41" w:rsidP="00285F41">
            <w:pPr>
              <w:contextualSpacing/>
              <w:jc w:val="both"/>
              <w:rPr>
                <w:rFonts w:ascii="Calibri" w:hAnsi="Calibri"/>
                <w:i/>
                <w:iCs/>
                <w:szCs w:val="22"/>
              </w:rPr>
            </w:pPr>
            <w:r w:rsidRPr="00285F41">
              <w:rPr>
                <w:rFonts w:ascii="Calibri" w:hAnsi="Calibri"/>
                <w:i/>
                <w:iCs/>
                <w:szCs w:val="22"/>
              </w:rPr>
              <w:t>“Prior to the first occupation of the premises, a site-specific verification report, pertaining to the surface water sustainable drainage system, and prepared by a suitably competent person, shall be submitted to and approved in writing by the Local Planning Authority. The verification report must, as a minimum, demonstrate that the surface water sustainable drainage system has been constructed in accordance with the approved drawing(s) (or detail any minor variations) and is fit for purpose. The report shall contain information and evidence, including photographs, of details and locations (including national grid references) of critical drainage infrastructure (including inlets, outlets, and control structures) and full as-built drawings. The scheme shall thereafter be maintained in perpetuity.”</w:t>
            </w:r>
          </w:p>
          <w:p w14:paraId="58289388" w14:textId="77777777" w:rsidR="00285F41" w:rsidRDefault="00285F41" w:rsidP="00285F41">
            <w:pPr>
              <w:contextualSpacing/>
              <w:jc w:val="both"/>
              <w:rPr>
                <w:rFonts w:ascii="Calibri" w:hAnsi="Calibri"/>
                <w:szCs w:val="22"/>
              </w:rPr>
            </w:pPr>
          </w:p>
          <w:p w14:paraId="7A80B183" w14:textId="39A32BD6" w:rsidR="00285F41" w:rsidRDefault="00285F41" w:rsidP="0019508F">
            <w:pPr>
              <w:contextualSpacing/>
              <w:jc w:val="both"/>
              <w:rPr>
                <w:rFonts w:ascii="Calibri" w:hAnsi="Calibri"/>
                <w:i/>
                <w:iCs/>
                <w:szCs w:val="22"/>
              </w:rPr>
            </w:pPr>
            <w:r>
              <w:rPr>
                <w:rFonts w:ascii="Calibri" w:hAnsi="Calibri"/>
                <w:szCs w:val="22"/>
              </w:rPr>
              <w:t xml:space="preserve">The LPA have consulted the LLFA on this Section 73 application and no objections have been raised. </w:t>
            </w:r>
          </w:p>
          <w:p w14:paraId="6C069E40" w14:textId="77777777" w:rsidR="00285F41" w:rsidRDefault="00285F41" w:rsidP="00285F41">
            <w:pPr>
              <w:contextualSpacing/>
              <w:jc w:val="both"/>
              <w:rPr>
                <w:rFonts w:ascii="Calibri" w:hAnsi="Calibri"/>
                <w:i/>
                <w:iCs/>
                <w:szCs w:val="22"/>
              </w:rPr>
            </w:pPr>
          </w:p>
          <w:p w14:paraId="62F6D87D" w14:textId="233FF15C" w:rsidR="00285F41" w:rsidRDefault="00285F41" w:rsidP="00285F41">
            <w:pPr>
              <w:contextualSpacing/>
              <w:jc w:val="both"/>
              <w:rPr>
                <w:rFonts w:ascii="Calibri" w:hAnsi="Calibri"/>
                <w:szCs w:val="22"/>
              </w:rPr>
            </w:pPr>
            <w:r>
              <w:rPr>
                <w:rFonts w:ascii="Calibri" w:hAnsi="Calibri"/>
                <w:szCs w:val="22"/>
              </w:rPr>
              <w:t xml:space="preserve">The amended wording would allow for works to commence and the drainage system be constructed. The applicant would then not be in breach of the condition and could submit the verification report for formal discharge accordingly. </w:t>
            </w:r>
          </w:p>
          <w:p w14:paraId="54D95D1C" w14:textId="77777777" w:rsidR="00285F41" w:rsidRDefault="00285F41" w:rsidP="00285F41">
            <w:pPr>
              <w:contextualSpacing/>
              <w:jc w:val="both"/>
              <w:rPr>
                <w:rFonts w:ascii="Calibri" w:hAnsi="Calibri"/>
                <w:szCs w:val="22"/>
              </w:rPr>
            </w:pPr>
          </w:p>
          <w:p w14:paraId="76E31D05" w14:textId="06FA235A" w:rsidR="00285F41" w:rsidRDefault="00285F41" w:rsidP="00285F41">
            <w:pPr>
              <w:contextualSpacing/>
              <w:jc w:val="both"/>
              <w:rPr>
                <w:rFonts w:ascii="Calibri" w:hAnsi="Calibri"/>
                <w:szCs w:val="22"/>
              </w:rPr>
            </w:pPr>
            <w:r>
              <w:rPr>
                <w:rFonts w:ascii="Calibri" w:hAnsi="Calibri"/>
                <w:szCs w:val="22"/>
              </w:rPr>
              <w:t xml:space="preserve">United Utilities have also provided comments on the application and </w:t>
            </w:r>
            <w:r>
              <w:rPr>
                <w:rFonts w:ascii="Calibri" w:hAnsi="Calibri"/>
                <w:bCs/>
                <w:szCs w:val="22"/>
              </w:rPr>
              <w:t>note that w</w:t>
            </w:r>
            <w:r w:rsidRPr="008D378D">
              <w:rPr>
                <w:rFonts w:ascii="Calibri" w:hAnsi="Calibri"/>
                <w:bCs/>
                <w:szCs w:val="22"/>
              </w:rPr>
              <w:t>hen considering their drainage proposal, the applicant should investigate the existence of any pipelines and/or apparatus that might impact their detailed design</w:t>
            </w:r>
            <w:r>
              <w:rPr>
                <w:rFonts w:ascii="Calibri" w:hAnsi="Calibri"/>
                <w:bCs/>
                <w:szCs w:val="22"/>
              </w:rPr>
              <w:t>. They have provided contact details and some supporting information for the applicant to consider.</w:t>
            </w:r>
          </w:p>
          <w:p w14:paraId="1F918292" w14:textId="77777777" w:rsidR="00285F41" w:rsidRDefault="00285F41" w:rsidP="00285F41">
            <w:pPr>
              <w:contextualSpacing/>
              <w:jc w:val="both"/>
              <w:rPr>
                <w:rFonts w:ascii="Calibri" w:hAnsi="Calibri"/>
                <w:szCs w:val="22"/>
              </w:rPr>
            </w:pPr>
          </w:p>
          <w:p w14:paraId="506DC6C2" w14:textId="2DB0B09F" w:rsidR="00285F41" w:rsidRPr="00285F41" w:rsidRDefault="00285F41" w:rsidP="00285F41">
            <w:pPr>
              <w:contextualSpacing/>
              <w:jc w:val="both"/>
              <w:rPr>
                <w:rFonts w:ascii="Calibri" w:hAnsi="Calibri"/>
                <w:szCs w:val="22"/>
              </w:rPr>
            </w:pPr>
            <w:r>
              <w:rPr>
                <w:rFonts w:ascii="Calibri" w:hAnsi="Calibri"/>
                <w:szCs w:val="22"/>
              </w:rPr>
              <w:t xml:space="preserve">As such, taking into account the comments raised by the consultees, the suggested amendment to the wording of Condition 17, in line with the recommendation made by the LLFA is considered to be acceptable. </w:t>
            </w:r>
          </w:p>
          <w:p w14:paraId="3A482458" w14:textId="77777777" w:rsidR="000867BE" w:rsidRDefault="000867BE" w:rsidP="00EA09F9">
            <w:pPr>
              <w:contextualSpacing/>
              <w:jc w:val="both"/>
              <w:rPr>
                <w:rFonts w:ascii="Calibri" w:hAnsi="Calibri"/>
                <w:szCs w:val="22"/>
              </w:rPr>
            </w:pPr>
          </w:p>
          <w:p w14:paraId="43E390A6" w14:textId="6F228FEF" w:rsidR="00967C18" w:rsidRPr="004D7565" w:rsidRDefault="00157027" w:rsidP="007C25F6">
            <w:pPr>
              <w:pStyle w:val="PLANNING"/>
              <w:rPr>
                <w:rFonts w:ascii="Calibri" w:hAnsi="Calibri"/>
                <w:szCs w:val="22"/>
              </w:rPr>
            </w:pPr>
            <w:r>
              <w:rPr>
                <w:rFonts w:ascii="Calibri" w:hAnsi="Calibri"/>
                <w:szCs w:val="22"/>
              </w:rPr>
              <w:t xml:space="preserve">For clarity, a separate discharge of conditions application has been </w:t>
            </w:r>
            <w:r w:rsidR="007C25F6">
              <w:rPr>
                <w:rFonts w:ascii="Calibri" w:hAnsi="Calibri"/>
                <w:szCs w:val="22"/>
              </w:rPr>
              <w:t>decided</w:t>
            </w:r>
            <w:r>
              <w:rPr>
                <w:rFonts w:ascii="Calibri" w:hAnsi="Calibri"/>
                <w:szCs w:val="22"/>
              </w:rPr>
              <w:t xml:space="preserve"> (application reference </w:t>
            </w:r>
            <w:r w:rsidR="007C25F6" w:rsidRPr="00967C18">
              <w:rPr>
                <w:rFonts w:ascii="Calibri" w:hAnsi="Calibri"/>
                <w:szCs w:val="22"/>
              </w:rPr>
              <w:t>3/2024/0389</w:t>
            </w:r>
            <w:r>
              <w:rPr>
                <w:rFonts w:ascii="Calibri" w:hAnsi="Calibri"/>
                <w:szCs w:val="22"/>
              </w:rPr>
              <w:t>) which include</w:t>
            </w:r>
            <w:r w:rsidR="007C25F6">
              <w:rPr>
                <w:rFonts w:ascii="Calibri" w:hAnsi="Calibri"/>
                <w:szCs w:val="22"/>
              </w:rPr>
              <w:t>d details to discharge Conditions 14, 15 and 16 (</w:t>
            </w:r>
            <w:r w:rsidR="00096356">
              <w:rPr>
                <w:rFonts w:ascii="Calibri" w:hAnsi="Calibri"/>
                <w:szCs w:val="22"/>
              </w:rPr>
              <w:t xml:space="preserve">technical </w:t>
            </w:r>
            <w:r>
              <w:rPr>
                <w:rFonts w:ascii="Calibri" w:hAnsi="Calibri"/>
                <w:szCs w:val="22"/>
              </w:rPr>
              <w:t xml:space="preserve">details </w:t>
            </w:r>
            <w:r w:rsidR="00096356">
              <w:rPr>
                <w:rFonts w:ascii="Calibri" w:hAnsi="Calibri"/>
                <w:szCs w:val="22"/>
              </w:rPr>
              <w:t>for</w:t>
            </w:r>
            <w:r>
              <w:rPr>
                <w:rFonts w:ascii="Calibri" w:hAnsi="Calibri"/>
                <w:szCs w:val="22"/>
              </w:rPr>
              <w:t xml:space="preserve"> the intended phas</w:t>
            </w:r>
            <w:r w:rsidR="00096356">
              <w:rPr>
                <w:rFonts w:ascii="Calibri" w:hAnsi="Calibri"/>
                <w:szCs w:val="22"/>
              </w:rPr>
              <w:t>ing of</w:t>
            </w:r>
            <w:r>
              <w:rPr>
                <w:rFonts w:ascii="Calibri" w:hAnsi="Calibri"/>
                <w:szCs w:val="22"/>
              </w:rPr>
              <w:t xml:space="preserve"> the site’s surface water drainage arran</w:t>
            </w:r>
            <w:r w:rsidR="00096356">
              <w:rPr>
                <w:rFonts w:ascii="Calibri" w:hAnsi="Calibri"/>
                <w:szCs w:val="22"/>
              </w:rPr>
              <w:t>gements</w:t>
            </w:r>
            <w:r w:rsidR="007C25F6">
              <w:rPr>
                <w:rFonts w:ascii="Calibri" w:hAnsi="Calibri"/>
                <w:szCs w:val="22"/>
              </w:rPr>
              <w:t xml:space="preserve">, details of a construction surface water management plan and details of </w:t>
            </w:r>
            <w:r w:rsidR="007C25F6" w:rsidRPr="007C25F6">
              <w:rPr>
                <w:rFonts w:ascii="Calibri" w:hAnsi="Calibri"/>
                <w:szCs w:val="22"/>
              </w:rPr>
              <w:t>the operation and Maintenance Manual for the Surface Water Drainage System</w:t>
            </w:r>
            <w:r w:rsidR="007C25F6">
              <w:rPr>
                <w:rFonts w:ascii="Calibri" w:hAnsi="Calibri"/>
                <w:szCs w:val="22"/>
              </w:rPr>
              <w:t xml:space="preserve">). These have all been partially discharged and </w:t>
            </w:r>
            <w:r w:rsidR="0019508F">
              <w:rPr>
                <w:rFonts w:ascii="Calibri" w:hAnsi="Calibri"/>
                <w:szCs w:val="22"/>
              </w:rPr>
              <w:t>the conditions will be updated accordingly</w:t>
            </w:r>
            <w:r w:rsidR="007C25F6">
              <w:rPr>
                <w:rFonts w:ascii="Calibri" w:hAnsi="Calibri"/>
                <w:szCs w:val="22"/>
              </w:rPr>
              <w:t>.</w:t>
            </w:r>
          </w:p>
          <w:p w14:paraId="20C9DAC4" w14:textId="15B4CD9E" w:rsidR="0040164C" w:rsidRPr="00D2449B" w:rsidRDefault="0040164C" w:rsidP="00EA09F9">
            <w:pPr>
              <w:contextualSpacing/>
              <w:jc w:val="both"/>
              <w:rPr>
                <w:rFonts w:ascii="Calibri" w:hAnsi="Calibri"/>
                <w:b/>
                <w:bCs/>
                <w:szCs w:val="22"/>
              </w:rPr>
            </w:pPr>
          </w:p>
        </w:tc>
      </w:tr>
      <w:tr w:rsidR="00967C18" w:rsidRPr="00D2449B" w14:paraId="3C37FD47" w14:textId="77777777" w:rsidTr="00967C18">
        <w:trPr>
          <w:jc w:val="center"/>
        </w:trPr>
        <w:tc>
          <w:tcPr>
            <w:tcW w:w="99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F24112D" w14:textId="77777777" w:rsidR="00967C18" w:rsidRDefault="00967C18" w:rsidP="00EA09F9">
            <w:pPr>
              <w:contextualSpacing/>
              <w:jc w:val="both"/>
              <w:rPr>
                <w:rFonts w:ascii="Calibri" w:hAnsi="Calibri"/>
                <w:b/>
                <w:bCs/>
                <w:szCs w:val="22"/>
              </w:rPr>
            </w:pPr>
            <w:r>
              <w:rPr>
                <w:rFonts w:ascii="Calibri" w:hAnsi="Calibri"/>
                <w:b/>
                <w:bCs/>
                <w:szCs w:val="22"/>
              </w:rPr>
              <w:lastRenderedPageBreak/>
              <w:t>Other matters:</w:t>
            </w:r>
          </w:p>
          <w:p w14:paraId="08699284" w14:textId="77777777" w:rsidR="00967C18" w:rsidRDefault="00967C18" w:rsidP="00EA09F9">
            <w:pPr>
              <w:contextualSpacing/>
              <w:jc w:val="both"/>
              <w:rPr>
                <w:rFonts w:ascii="Calibri" w:hAnsi="Calibri"/>
                <w:b/>
                <w:bCs/>
                <w:szCs w:val="22"/>
              </w:rPr>
            </w:pPr>
          </w:p>
          <w:p w14:paraId="12A85918" w14:textId="70E0EED2" w:rsidR="00285F41" w:rsidRDefault="007C25F6" w:rsidP="00EA09F9">
            <w:pPr>
              <w:contextualSpacing/>
              <w:jc w:val="both"/>
              <w:rPr>
                <w:rFonts w:ascii="Calibri" w:hAnsi="Calibri"/>
                <w:szCs w:val="22"/>
              </w:rPr>
            </w:pPr>
            <w:r>
              <w:rPr>
                <w:rFonts w:ascii="Calibri" w:hAnsi="Calibri"/>
                <w:szCs w:val="22"/>
              </w:rPr>
              <w:t>For clarity, all conditions have been updated to reflect the status of conditions that have been partially discharged</w:t>
            </w:r>
            <w:r w:rsidR="001E1034">
              <w:rPr>
                <w:rFonts w:ascii="Calibri" w:hAnsi="Calibri"/>
                <w:szCs w:val="22"/>
              </w:rPr>
              <w:t xml:space="preserve"> and to reflect the paragraph number changes in the updated National Planning Policy Framework.</w:t>
            </w:r>
          </w:p>
          <w:p w14:paraId="620A3249" w14:textId="3F29E1C2" w:rsidR="00285F41" w:rsidRPr="00285F41" w:rsidRDefault="00285F41" w:rsidP="00EA09F9">
            <w:pPr>
              <w:contextualSpacing/>
              <w:jc w:val="both"/>
              <w:rPr>
                <w:rFonts w:ascii="Calibri" w:hAnsi="Calibri"/>
                <w:szCs w:val="22"/>
              </w:rPr>
            </w:pPr>
          </w:p>
        </w:tc>
      </w:tr>
      <w:tr w:rsidR="00C0704D" w:rsidRPr="00D2449B" w14:paraId="0A9D02B4" w14:textId="77777777" w:rsidTr="00967C18">
        <w:trPr>
          <w:jc w:val="center"/>
        </w:trPr>
        <w:tc>
          <w:tcPr>
            <w:tcW w:w="99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0C626464" w14:textId="399D897B" w:rsidR="00CF2B3C" w:rsidRDefault="00CF2B3C" w:rsidP="00CF2B3C">
            <w:pPr>
              <w:pStyle w:val="Header"/>
              <w:tabs>
                <w:tab w:val="clear" w:pos="4153"/>
                <w:tab w:val="clear" w:pos="8306"/>
              </w:tabs>
              <w:contextualSpacing/>
              <w:jc w:val="both"/>
              <w:rPr>
                <w:rFonts w:ascii="Calibri" w:hAnsi="Calibri"/>
                <w:szCs w:val="22"/>
              </w:rPr>
            </w:pPr>
          </w:p>
          <w:p w14:paraId="15BE92E6" w14:textId="73C65F79" w:rsidR="00356710" w:rsidRDefault="006232E0" w:rsidP="00CF2B3C">
            <w:pPr>
              <w:pStyle w:val="Header"/>
              <w:tabs>
                <w:tab w:val="clear" w:pos="4153"/>
                <w:tab w:val="clear" w:pos="8306"/>
              </w:tabs>
              <w:contextualSpacing/>
              <w:jc w:val="both"/>
              <w:rPr>
                <w:rFonts w:ascii="Calibri" w:hAnsi="Calibri"/>
                <w:bCs/>
                <w:szCs w:val="22"/>
              </w:rPr>
            </w:pPr>
            <w:r w:rsidRPr="006232E0">
              <w:rPr>
                <w:rFonts w:ascii="Calibri" w:hAnsi="Calibri"/>
                <w:bCs/>
                <w:szCs w:val="22"/>
              </w:rPr>
              <w:t xml:space="preserve">The proposed variation to </w:t>
            </w:r>
            <w:r>
              <w:rPr>
                <w:rFonts w:ascii="Calibri" w:hAnsi="Calibri"/>
                <w:bCs/>
                <w:szCs w:val="22"/>
              </w:rPr>
              <w:t xml:space="preserve">original planning consent </w:t>
            </w:r>
            <w:r w:rsidR="007C25F6">
              <w:rPr>
                <w:rFonts w:ascii="Calibri" w:hAnsi="Calibri"/>
                <w:bCs/>
                <w:szCs w:val="22"/>
              </w:rPr>
              <w:t>3/2021/1262</w:t>
            </w:r>
            <w:r w:rsidR="0040164C">
              <w:rPr>
                <w:rFonts w:ascii="Calibri" w:hAnsi="Calibri"/>
                <w:bCs/>
                <w:szCs w:val="22"/>
              </w:rPr>
              <w:t xml:space="preserve"> </w:t>
            </w:r>
            <w:r w:rsidRPr="006232E0">
              <w:rPr>
                <w:rFonts w:ascii="Calibri" w:hAnsi="Calibri"/>
                <w:bCs/>
                <w:szCs w:val="22"/>
              </w:rPr>
              <w:t>is considered acceptable on the basis that</w:t>
            </w:r>
            <w:r w:rsidR="00C4326C">
              <w:rPr>
                <w:rFonts w:ascii="Calibri" w:hAnsi="Calibri"/>
                <w:bCs/>
                <w:szCs w:val="22"/>
              </w:rPr>
              <w:t xml:space="preserve"> the</w:t>
            </w:r>
            <w:r w:rsidR="007C25F6">
              <w:rPr>
                <w:rFonts w:ascii="Calibri" w:hAnsi="Calibri"/>
                <w:bCs/>
                <w:szCs w:val="22"/>
              </w:rPr>
              <w:t xml:space="preserve"> amendment to allow the </w:t>
            </w:r>
            <w:r w:rsidR="007C25F6" w:rsidRPr="007C25F6">
              <w:rPr>
                <w:rFonts w:ascii="Calibri" w:hAnsi="Calibri"/>
                <w:bCs/>
                <w:szCs w:val="22"/>
              </w:rPr>
              <w:t>Verification Report of Constructed Sustainable Drainage System</w:t>
            </w:r>
            <w:r w:rsidR="007C25F6">
              <w:rPr>
                <w:rFonts w:ascii="Calibri" w:hAnsi="Calibri"/>
                <w:bCs/>
                <w:szCs w:val="22"/>
              </w:rPr>
              <w:t xml:space="preserve"> to be submitted for approval prior to the first use/commencement of the use of the development rather than prior to the commencement of the development would not impact on</w:t>
            </w:r>
            <w:r w:rsidR="00C4326C">
              <w:rPr>
                <w:rFonts w:ascii="Calibri" w:hAnsi="Calibri"/>
                <w:bCs/>
                <w:szCs w:val="22"/>
              </w:rPr>
              <w:t xml:space="preserve"> surface water drainage </w:t>
            </w:r>
            <w:r w:rsidR="005D2C20">
              <w:rPr>
                <w:rFonts w:ascii="Calibri" w:hAnsi="Calibri"/>
                <w:bCs/>
                <w:szCs w:val="22"/>
              </w:rPr>
              <w:t>arrangements.</w:t>
            </w:r>
            <w:r w:rsidR="00C4326C">
              <w:rPr>
                <w:rFonts w:ascii="Calibri" w:hAnsi="Calibri"/>
                <w:bCs/>
                <w:szCs w:val="22"/>
              </w:rPr>
              <w:t xml:space="preserve"> </w:t>
            </w:r>
            <w:r w:rsidRPr="006232E0">
              <w:rPr>
                <w:rFonts w:ascii="Calibri" w:hAnsi="Calibri"/>
                <w:bCs/>
                <w:szCs w:val="22"/>
              </w:rPr>
              <w:t xml:space="preserve"> </w:t>
            </w:r>
          </w:p>
          <w:p w14:paraId="5009EA40" w14:textId="77777777" w:rsidR="00332A93" w:rsidRDefault="00332A93" w:rsidP="00CF2B3C">
            <w:pPr>
              <w:pStyle w:val="Header"/>
              <w:tabs>
                <w:tab w:val="clear" w:pos="4153"/>
                <w:tab w:val="clear" w:pos="8306"/>
              </w:tabs>
              <w:contextualSpacing/>
              <w:jc w:val="both"/>
              <w:rPr>
                <w:rFonts w:ascii="Calibri" w:hAnsi="Calibri"/>
                <w:bCs/>
                <w:szCs w:val="22"/>
              </w:rPr>
            </w:pPr>
          </w:p>
          <w:p w14:paraId="4532D115" w14:textId="0371DE9D" w:rsidR="00332A93" w:rsidRDefault="00332A93" w:rsidP="00332A93">
            <w:pPr>
              <w:pStyle w:val="Header"/>
              <w:tabs>
                <w:tab w:val="clear" w:pos="4153"/>
                <w:tab w:val="clear" w:pos="8306"/>
              </w:tabs>
              <w:contextualSpacing/>
              <w:jc w:val="both"/>
              <w:rPr>
                <w:rFonts w:ascii="Calibri" w:hAnsi="Calibri"/>
                <w:bCs/>
                <w:szCs w:val="22"/>
              </w:rPr>
            </w:pPr>
            <w:r>
              <w:rPr>
                <w:rFonts w:ascii="Calibri" w:hAnsi="Calibri"/>
                <w:bCs/>
                <w:szCs w:val="22"/>
              </w:rPr>
              <w:t xml:space="preserve">Furthermore, </w:t>
            </w:r>
            <w:r w:rsidR="00F91C83">
              <w:rPr>
                <w:rFonts w:ascii="Calibri" w:hAnsi="Calibri"/>
                <w:bCs/>
                <w:szCs w:val="22"/>
              </w:rPr>
              <w:t xml:space="preserve">there are </w:t>
            </w:r>
            <w:r w:rsidRPr="00332A93">
              <w:rPr>
                <w:rFonts w:ascii="Calibri" w:hAnsi="Calibri"/>
                <w:bCs/>
                <w:szCs w:val="22"/>
              </w:rPr>
              <w:t xml:space="preserve">no material changes since the previous consent as such the principle of development along with other matters such as impact on residential amenity </w:t>
            </w:r>
            <w:r w:rsidR="00CD3356">
              <w:rPr>
                <w:rFonts w:ascii="Calibri" w:hAnsi="Calibri"/>
                <w:bCs/>
                <w:szCs w:val="22"/>
              </w:rPr>
              <w:t xml:space="preserve">and visual amenity </w:t>
            </w:r>
            <w:r w:rsidRPr="00332A93">
              <w:rPr>
                <w:rFonts w:ascii="Calibri" w:hAnsi="Calibri"/>
                <w:bCs/>
                <w:szCs w:val="22"/>
              </w:rPr>
              <w:t xml:space="preserve">remains acceptable subject to conditions. </w:t>
            </w:r>
          </w:p>
          <w:p w14:paraId="3AC490F9" w14:textId="77777777" w:rsidR="00024997" w:rsidRDefault="00024997" w:rsidP="00332A93">
            <w:pPr>
              <w:pStyle w:val="Header"/>
              <w:tabs>
                <w:tab w:val="clear" w:pos="4153"/>
                <w:tab w:val="clear" w:pos="8306"/>
              </w:tabs>
              <w:contextualSpacing/>
              <w:jc w:val="both"/>
              <w:rPr>
                <w:rFonts w:ascii="Calibri" w:hAnsi="Calibri"/>
                <w:bCs/>
                <w:szCs w:val="22"/>
              </w:rPr>
            </w:pPr>
          </w:p>
          <w:p w14:paraId="19598105" w14:textId="77777777" w:rsidR="00024997" w:rsidRDefault="00024997" w:rsidP="00024997">
            <w:pPr>
              <w:pStyle w:val="Header"/>
              <w:contextualSpacing/>
              <w:jc w:val="both"/>
              <w:rPr>
                <w:rFonts w:ascii="Calibri" w:hAnsi="Calibri"/>
                <w:bCs/>
                <w:szCs w:val="22"/>
              </w:rPr>
            </w:pPr>
            <w:r w:rsidRPr="00E22AE2">
              <w:rPr>
                <w:rFonts w:ascii="Calibri" w:hAnsi="Calibri"/>
                <w:bCs/>
                <w:szCs w:val="22"/>
              </w:rPr>
              <w:t>With regards to Biodiversity Net-Gain, the development is exempt from having to achieve the mandatory Biodiversity Net Gain requirement as it is a S73 variation of a previous permission granted before April 202</w:t>
            </w:r>
            <w:r w:rsidRPr="006C3113">
              <w:rPr>
                <w:rFonts w:ascii="Calibri" w:hAnsi="Calibri"/>
                <w:bCs/>
                <w:szCs w:val="22"/>
              </w:rPr>
              <w:t>4.</w:t>
            </w:r>
          </w:p>
          <w:p w14:paraId="6EEE5F2D" w14:textId="77777777" w:rsidR="006232E0" w:rsidRDefault="006232E0" w:rsidP="00CF2B3C">
            <w:pPr>
              <w:pStyle w:val="Header"/>
              <w:tabs>
                <w:tab w:val="clear" w:pos="4153"/>
                <w:tab w:val="clear" w:pos="8306"/>
              </w:tabs>
              <w:contextualSpacing/>
              <w:jc w:val="both"/>
              <w:rPr>
                <w:rFonts w:ascii="Calibri" w:hAnsi="Calibri"/>
                <w:szCs w:val="22"/>
              </w:rPr>
            </w:pPr>
          </w:p>
          <w:p w14:paraId="6C16C34A" w14:textId="77777777" w:rsidR="006232E0" w:rsidRPr="006232E0" w:rsidRDefault="006232E0" w:rsidP="006232E0">
            <w:pPr>
              <w:pStyle w:val="Header"/>
              <w:tabs>
                <w:tab w:val="clear" w:pos="4153"/>
                <w:tab w:val="clear" w:pos="8306"/>
              </w:tabs>
              <w:contextualSpacing/>
              <w:jc w:val="both"/>
              <w:rPr>
                <w:rFonts w:ascii="Calibri" w:hAnsi="Calibri"/>
                <w:szCs w:val="22"/>
              </w:rPr>
            </w:pPr>
            <w:r w:rsidRPr="006232E0">
              <w:rPr>
                <w:rFonts w:ascii="Calibri" w:hAnsi="Calibri"/>
                <w:szCs w:val="22"/>
              </w:rPr>
              <w:t>It is for the above reasons and having regard to all material considerations and matters raised that the application is recommended for approval.</w:t>
            </w:r>
          </w:p>
          <w:p w14:paraId="3A4BD7A7" w14:textId="752202F2" w:rsidR="00051EA8" w:rsidRDefault="00051EA8" w:rsidP="00D9292B">
            <w:pPr>
              <w:pStyle w:val="Header"/>
              <w:rPr>
                <w:rFonts w:ascii="Calibri" w:hAnsi="Calibri"/>
                <w:b/>
                <w:szCs w:val="22"/>
              </w:rPr>
            </w:pPr>
          </w:p>
        </w:tc>
      </w:tr>
      <w:tr w:rsidR="00C0704D" w:rsidRPr="00D2449B" w14:paraId="507FC89B" w14:textId="77777777" w:rsidTr="00967C18">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lastRenderedPageBreak/>
              <w:t>RECOMMENDATION</w:t>
            </w:r>
            <w:r w:rsidRPr="00D2449B">
              <w:rPr>
                <w:rFonts w:ascii="Calibri" w:hAnsi="Calibri"/>
                <w:szCs w:val="22"/>
              </w:rPr>
              <w:t>:</w:t>
            </w:r>
          </w:p>
        </w:tc>
        <w:tc>
          <w:tcPr>
            <w:tcW w:w="7733"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605A8F9C" w:rsidR="00C0704D" w:rsidRPr="00D2449B" w:rsidRDefault="006232E0" w:rsidP="00CD2CEF">
            <w:pPr>
              <w:rPr>
                <w:rFonts w:ascii="Calibri" w:hAnsi="Calibri"/>
                <w:bCs/>
                <w:szCs w:val="22"/>
              </w:rPr>
            </w:pPr>
            <w:r w:rsidRPr="006232E0">
              <w:rPr>
                <w:rFonts w:ascii="Calibri" w:hAnsi="Calibri"/>
                <w:bCs/>
                <w:szCs w:val="22"/>
              </w:rPr>
              <w:t xml:space="preserve">That the </w:t>
            </w:r>
            <w:r w:rsidR="00662E7F">
              <w:rPr>
                <w:rFonts w:ascii="Calibri" w:hAnsi="Calibri"/>
                <w:bCs/>
                <w:szCs w:val="22"/>
              </w:rPr>
              <w:t xml:space="preserve">variation to </w:t>
            </w:r>
            <w:r w:rsidR="007C25F6">
              <w:rPr>
                <w:rFonts w:ascii="Calibri" w:hAnsi="Calibri"/>
                <w:bCs/>
                <w:szCs w:val="22"/>
              </w:rPr>
              <w:t xml:space="preserve">Condition 17 be approved. </w:t>
            </w:r>
          </w:p>
        </w:tc>
      </w:tr>
    </w:tbl>
    <w:p w14:paraId="513FB541" w14:textId="77777777" w:rsidR="00C25897" w:rsidRPr="00D2449B" w:rsidRDefault="00C25897">
      <w:pPr>
        <w:rPr>
          <w:rFonts w:ascii="Calibri" w:hAnsi="Calibri"/>
          <w:szCs w:val="22"/>
        </w:rPr>
      </w:pPr>
    </w:p>
    <w:sectPr w:rsidR="00C25897"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00D59"/>
    <w:multiLevelType w:val="hybridMultilevel"/>
    <w:tmpl w:val="770470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8B07219"/>
    <w:multiLevelType w:val="hybridMultilevel"/>
    <w:tmpl w:val="D3006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4B3E13"/>
    <w:multiLevelType w:val="hybridMultilevel"/>
    <w:tmpl w:val="33524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97190A"/>
    <w:multiLevelType w:val="hybridMultilevel"/>
    <w:tmpl w:val="8EC22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1D2B5C"/>
    <w:multiLevelType w:val="hybridMultilevel"/>
    <w:tmpl w:val="3ECC7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1E3D01"/>
    <w:multiLevelType w:val="hybridMultilevel"/>
    <w:tmpl w:val="3F421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071040"/>
    <w:multiLevelType w:val="hybridMultilevel"/>
    <w:tmpl w:val="32EA9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D74803"/>
    <w:multiLevelType w:val="hybridMultilevel"/>
    <w:tmpl w:val="E08A9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997895"/>
    <w:multiLevelType w:val="hybridMultilevel"/>
    <w:tmpl w:val="7032B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3526FE"/>
    <w:multiLevelType w:val="hybridMultilevel"/>
    <w:tmpl w:val="20AA7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CE0671"/>
    <w:multiLevelType w:val="hybridMultilevel"/>
    <w:tmpl w:val="7750D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ED0A66"/>
    <w:multiLevelType w:val="hybridMultilevel"/>
    <w:tmpl w:val="3A147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2D330A"/>
    <w:multiLevelType w:val="hybridMultilevel"/>
    <w:tmpl w:val="9710D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2322B5"/>
    <w:multiLevelType w:val="hybridMultilevel"/>
    <w:tmpl w:val="FABCB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FB6ECE"/>
    <w:multiLevelType w:val="hybridMultilevel"/>
    <w:tmpl w:val="4588E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7D70C7"/>
    <w:multiLevelType w:val="hybridMultilevel"/>
    <w:tmpl w:val="0554A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83229E"/>
    <w:multiLevelType w:val="hybridMultilevel"/>
    <w:tmpl w:val="6A1E7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7F0D75"/>
    <w:multiLevelType w:val="hybridMultilevel"/>
    <w:tmpl w:val="FE34C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7"/>
  </w:num>
  <w:num w:numId="2" w16cid:durableId="1513227159">
    <w:abstractNumId w:val="15"/>
  </w:num>
  <w:num w:numId="3" w16cid:durableId="1823623603">
    <w:abstractNumId w:val="12"/>
  </w:num>
  <w:num w:numId="4" w16cid:durableId="700714514">
    <w:abstractNumId w:val="16"/>
  </w:num>
  <w:num w:numId="5" w16cid:durableId="213277991">
    <w:abstractNumId w:val="3"/>
  </w:num>
  <w:num w:numId="6" w16cid:durableId="1570848619">
    <w:abstractNumId w:val="8"/>
  </w:num>
  <w:num w:numId="7" w16cid:durableId="1336957699">
    <w:abstractNumId w:val="9"/>
  </w:num>
  <w:num w:numId="8" w16cid:durableId="2143574005">
    <w:abstractNumId w:val="5"/>
  </w:num>
  <w:num w:numId="9" w16cid:durableId="1379160739">
    <w:abstractNumId w:val="0"/>
  </w:num>
  <w:num w:numId="10" w16cid:durableId="969868485">
    <w:abstractNumId w:val="2"/>
  </w:num>
  <w:num w:numId="11" w16cid:durableId="1722553034">
    <w:abstractNumId w:val="1"/>
  </w:num>
  <w:num w:numId="12" w16cid:durableId="1277323031">
    <w:abstractNumId w:val="4"/>
  </w:num>
  <w:num w:numId="13" w16cid:durableId="2039155927">
    <w:abstractNumId w:val="10"/>
  </w:num>
  <w:num w:numId="14" w16cid:durableId="1766226461">
    <w:abstractNumId w:val="18"/>
  </w:num>
  <w:num w:numId="15" w16cid:durableId="593364320">
    <w:abstractNumId w:val="14"/>
  </w:num>
  <w:num w:numId="16" w16cid:durableId="348215830">
    <w:abstractNumId w:val="11"/>
  </w:num>
  <w:num w:numId="17" w16cid:durableId="347294343">
    <w:abstractNumId w:val="13"/>
  </w:num>
  <w:num w:numId="18" w16cid:durableId="617613493">
    <w:abstractNumId w:val="6"/>
  </w:num>
  <w:num w:numId="19" w16cid:durableId="14851211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3590"/>
    <w:rsid w:val="00007233"/>
    <w:rsid w:val="00014628"/>
    <w:rsid w:val="000168D9"/>
    <w:rsid w:val="000173A1"/>
    <w:rsid w:val="00017D97"/>
    <w:rsid w:val="000203C5"/>
    <w:rsid w:val="00024997"/>
    <w:rsid w:val="000264B8"/>
    <w:rsid w:val="000269E1"/>
    <w:rsid w:val="00032441"/>
    <w:rsid w:val="00036C81"/>
    <w:rsid w:val="0004024E"/>
    <w:rsid w:val="00046ABB"/>
    <w:rsid w:val="00051EA8"/>
    <w:rsid w:val="00066D9B"/>
    <w:rsid w:val="000851CA"/>
    <w:rsid w:val="000867BE"/>
    <w:rsid w:val="00096356"/>
    <w:rsid w:val="00097A1C"/>
    <w:rsid w:val="000A1E58"/>
    <w:rsid w:val="000A3226"/>
    <w:rsid w:val="000A32EC"/>
    <w:rsid w:val="000A48A0"/>
    <w:rsid w:val="000A5525"/>
    <w:rsid w:val="000B430B"/>
    <w:rsid w:val="000B5CB5"/>
    <w:rsid w:val="000C0700"/>
    <w:rsid w:val="000C7B9B"/>
    <w:rsid w:val="000D05E5"/>
    <w:rsid w:val="000E65BF"/>
    <w:rsid w:val="000E715C"/>
    <w:rsid w:val="000E7F86"/>
    <w:rsid w:val="000F3122"/>
    <w:rsid w:val="000F3516"/>
    <w:rsid w:val="00100F21"/>
    <w:rsid w:val="00102F92"/>
    <w:rsid w:val="0011153C"/>
    <w:rsid w:val="00112628"/>
    <w:rsid w:val="001145D5"/>
    <w:rsid w:val="001159B9"/>
    <w:rsid w:val="00120CDE"/>
    <w:rsid w:val="00130035"/>
    <w:rsid w:val="0013065B"/>
    <w:rsid w:val="00131F02"/>
    <w:rsid w:val="00136BF0"/>
    <w:rsid w:val="00143954"/>
    <w:rsid w:val="0014708C"/>
    <w:rsid w:val="001501C4"/>
    <w:rsid w:val="00151D3F"/>
    <w:rsid w:val="001559B3"/>
    <w:rsid w:val="00157027"/>
    <w:rsid w:val="001663E2"/>
    <w:rsid w:val="0017007E"/>
    <w:rsid w:val="00171A49"/>
    <w:rsid w:val="00182A57"/>
    <w:rsid w:val="00184844"/>
    <w:rsid w:val="00184A63"/>
    <w:rsid w:val="001867AC"/>
    <w:rsid w:val="00190D07"/>
    <w:rsid w:val="0019508F"/>
    <w:rsid w:val="001951F0"/>
    <w:rsid w:val="00196D95"/>
    <w:rsid w:val="00197742"/>
    <w:rsid w:val="001A06F2"/>
    <w:rsid w:val="001B7F26"/>
    <w:rsid w:val="001C0348"/>
    <w:rsid w:val="001C5D39"/>
    <w:rsid w:val="001C7184"/>
    <w:rsid w:val="001D4F7A"/>
    <w:rsid w:val="001E1034"/>
    <w:rsid w:val="001F4386"/>
    <w:rsid w:val="00200415"/>
    <w:rsid w:val="00201D51"/>
    <w:rsid w:val="00206D2D"/>
    <w:rsid w:val="00212B5D"/>
    <w:rsid w:val="0022360F"/>
    <w:rsid w:val="00230071"/>
    <w:rsid w:val="00230962"/>
    <w:rsid w:val="00250879"/>
    <w:rsid w:val="0025164E"/>
    <w:rsid w:val="00255D6F"/>
    <w:rsid w:val="0026436B"/>
    <w:rsid w:val="0027465F"/>
    <w:rsid w:val="002850DE"/>
    <w:rsid w:val="00285F41"/>
    <w:rsid w:val="0029334A"/>
    <w:rsid w:val="002943CC"/>
    <w:rsid w:val="002A01CF"/>
    <w:rsid w:val="002A5FAC"/>
    <w:rsid w:val="002B37B7"/>
    <w:rsid w:val="002B42CF"/>
    <w:rsid w:val="002C6277"/>
    <w:rsid w:val="002D0548"/>
    <w:rsid w:val="002E009E"/>
    <w:rsid w:val="002E06B0"/>
    <w:rsid w:val="002E29C4"/>
    <w:rsid w:val="002E3FA9"/>
    <w:rsid w:val="002F2580"/>
    <w:rsid w:val="002F6362"/>
    <w:rsid w:val="0030012E"/>
    <w:rsid w:val="00303252"/>
    <w:rsid w:val="00306934"/>
    <w:rsid w:val="00316038"/>
    <w:rsid w:val="00321B6E"/>
    <w:rsid w:val="00323529"/>
    <w:rsid w:val="00332A93"/>
    <w:rsid w:val="00333EAA"/>
    <w:rsid w:val="00337AEA"/>
    <w:rsid w:val="00351CE8"/>
    <w:rsid w:val="00356710"/>
    <w:rsid w:val="003614EC"/>
    <w:rsid w:val="00364594"/>
    <w:rsid w:val="003748E4"/>
    <w:rsid w:val="00381705"/>
    <w:rsid w:val="00382B74"/>
    <w:rsid w:val="00391DEC"/>
    <w:rsid w:val="003961C8"/>
    <w:rsid w:val="003963C9"/>
    <w:rsid w:val="003A1D4F"/>
    <w:rsid w:val="003A59B2"/>
    <w:rsid w:val="003D08DB"/>
    <w:rsid w:val="003D329F"/>
    <w:rsid w:val="003D503E"/>
    <w:rsid w:val="003D6956"/>
    <w:rsid w:val="003D7382"/>
    <w:rsid w:val="003E4179"/>
    <w:rsid w:val="003E7E74"/>
    <w:rsid w:val="003F0FBB"/>
    <w:rsid w:val="003F6956"/>
    <w:rsid w:val="0040164C"/>
    <w:rsid w:val="00420A10"/>
    <w:rsid w:val="0042370E"/>
    <w:rsid w:val="00440CB6"/>
    <w:rsid w:val="004444F8"/>
    <w:rsid w:val="00450027"/>
    <w:rsid w:val="00462735"/>
    <w:rsid w:val="004653C6"/>
    <w:rsid w:val="0046548C"/>
    <w:rsid w:val="00472DF7"/>
    <w:rsid w:val="00473EFB"/>
    <w:rsid w:val="004743E5"/>
    <w:rsid w:val="004947BB"/>
    <w:rsid w:val="004A0DAF"/>
    <w:rsid w:val="004A205F"/>
    <w:rsid w:val="004A3B0C"/>
    <w:rsid w:val="004A5EA9"/>
    <w:rsid w:val="004B0919"/>
    <w:rsid w:val="004C2434"/>
    <w:rsid w:val="004C2E91"/>
    <w:rsid w:val="004C48CE"/>
    <w:rsid w:val="004C7915"/>
    <w:rsid w:val="004C7E93"/>
    <w:rsid w:val="004D0196"/>
    <w:rsid w:val="004D1128"/>
    <w:rsid w:val="004D335C"/>
    <w:rsid w:val="004D3C67"/>
    <w:rsid w:val="004D570C"/>
    <w:rsid w:val="004D7565"/>
    <w:rsid w:val="004E33BD"/>
    <w:rsid w:val="004E417D"/>
    <w:rsid w:val="004E7266"/>
    <w:rsid w:val="004F0649"/>
    <w:rsid w:val="004F70AA"/>
    <w:rsid w:val="00510FA2"/>
    <w:rsid w:val="00516BD6"/>
    <w:rsid w:val="005237A0"/>
    <w:rsid w:val="00527860"/>
    <w:rsid w:val="00537739"/>
    <w:rsid w:val="00550337"/>
    <w:rsid w:val="00550A33"/>
    <w:rsid w:val="00553BC2"/>
    <w:rsid w:val="00554F17"/>
    <w:rsid w:val="0055690D"/>
    <w:rsid w:val="00556ECD"/>
    <w:rsid w:val="00563A94"/>
    <w:rsid w:val="005672CB"/>
    <w:rsid w:val="005A378B"/>
    <w:rsid w:val="005A7D94"/>
    <w:rsid w:val="005B16B1"/>
    <w:rsid w:val="005C1387"/>
    <w:rsid w:val="005C3A3E"/>
    <w:rsid w:val="005C4DE1"/>
    <w:rsid w:val="005D2C20"/>
    <w:rsid w:val="005D78E0"/>
    <w:rsid w:val="005E0D83"/>
    <w:rsid w:val="005E1C6C"/>
    <w:rsid w:val="005E1E69"/>
    <w:rsid w:val="005E40E5"/>
    <w:rsid w:val="005E53BC"/>
    <w:rsid w:val="005E65DF"/>
    <w:rsid w:val="005E6BB4"/>
    <w:rsid w:val="005F3CC5"/>
    <w:rsid w:val="005F410A"/>
    <w:rsid w:val="00607A8B"/>
    <w:rsid w:val="00610EFA"/>
    <w:rsid w:val="006228C8"/>
    <w:rsid w:val="006232E0"/>
    <w:rsid w:val="00630546"/>
    <w:rsid w:val="006516A2"/>
    <w:rsid w:val="00652DBF"/>
    <w:rsid w:val="00657635"/>
    <w:rsid w:val="00662E7F"/>
    <w:rsid w:val="00666486"/>
    <w:rsid w:val="0066721F"/>
    <w:rsid w:val="00681D35"/>
    <w:rsid w:val="00692B60"/>
    <w:rsid w:val="0069682C"/>
    <w:rsid w:val="00696ED0"/>
    <w:rsid w:val="006A4A7A"/>
    <w:rsid w:val="006A71AD"/>
    <w:rsid w:val="006A7727"/>
    <w:rsid w:val="006B7428"/>
    <w:rsid w:val="006C1B85"/>
    <w:rsid w:val="006C286D"/>
    <w:rsid w:val="006C2BFA"/>
    <w:rsid w:val="006C5485"/>
    <w:rsid w:val="006C7197"/>
    <w:rsid w:val="006D256A"/>
    <w:rsid w:val="006D5CB0"/>
    <w:rsid w:val="006D5FE9"/>
    <w:rsid w:val="006E183E"/>
    <w:rsid w:val="006E2913"/>
    <w:rsid w:val="006E7AAE"/>
    <w:rsid w:val="006F145A"/>
    <w:rsid w:val="006F2E48"/>
    <w:rsid w:val="006F3083"/>
    <w:rsid w:val="006F6849"/>
    <w:rsid w:val="0070054B"/>
    <w:rsid w:val="00701228"/>
    <w:rsid w:val="00702206"/>
    <w:rsid w:val="00706674"/>
    <w:rsid w:val="007069DE"/>
    <w:rsid w:val="00713A81"/>
    <w:rsid w:val="007167EF"/>
    <w:rsid w:val="00731A9A"/>
    <w:rsid w:val="007361AD"/>
    <w:rsid w:val="00744928"/>
    <w:rsid w:val="00745010"/>
    <w:rsid w:val="0074564B"/>
    <w:rsid w:val="00745F39"/>
    <w:rsid w:val="00755F22"/>
    <w:rsid w:val="0076606C"/>
    <w:rsid w:val="00774741"/>
    <w:rsid w:val="00775236"/>
    <w:rsid w:val="00776AE2"/>
    <w:rsid w:val="00782409"/>
    <w:rsid w:val="0079415A"/>
    <w:rsid w:val="007A1C15"/>
    <w:rsid w:val="007C0552"/>
    <w:rsid w:val="007C25F6"/>
    <w:rsid w:val="007C447C"/>
    <w:rsid w:val="007C791C"/>
    <w:rsid w:val="007D123E"/>
    <w:rsid w:val="007D7DF4"/>
    <w:rsid w:val="007E0D23"/>
    <w:rsid w:val="007F1124"/>
    <w:rsid w:val="007F16D6"/>
    <w:rsid w:val="007F21EE"/>
    <w:rsid w:val="007F3C27"/>
    <w:rsid w:val="00804B87"/>
    <w:rsid w:val="00805BFF"/>
    <w:rsid w:val="00806782"/>
    <w:rsid w:val="00810FE8"/>
    <w:rsid w:val="00811771"/>
    <w:rsid w:val="008156D5"/>
    <w:rsid w:val="00816663"/>
    <w:rsid w:val="0081753D"/>
    <w:rsid w:val="008217FB"/>
    <w:rsid w:val="0082353F"/>
    <w:rsid w:val="00826E7A"/>
    <w:rsid w:val="00832255"/>
    <w:rsid w:val="00834FCC"/>
    <w:rsid w:val="0083571C"/>
    <w:rsid w:val="008435C7"/>
    <w:rsid w:val="008450C4"/>
    <w:rsid w:val="00853ABE"/>
    <w:rsid w:val="008542DE"/>
    <w:rsid w:val="0085459A"/>
    <w:rsid w:val="008650E9"/>
    <w:rsid w:val="008654C2"/>
    <w:rsid w:val="00876D7C"/>
    <w:rsid w:val="00883D0C"/>
    <w:rsid w:val="00886806"/>
    <w:rsid w:val="0088734F"/>
    <w:rsid w:val="0089061B"/>
    <w:rsid w:val="008A28C8"/>
    <w:rsid w:val="008B3BC6"/>
    <w:rsid w:val="008C141B"/>
    <w:rsid w:val="008C172F"/>
    <w:rsid w:val="008C3055"/>
    <w:rsid w:val="008C3C71"/>
    <w:rsid w:val="008C7544"/>
    <w:rsid w:val="008D378D"/>
    <w:rsid w:val="008E611D"/>
    <w:rsid w:val="008F2EE9"/>
    <w:rsid w:val="008F43D3"/>
    <w:rsid w:val="008F4D51"/>
    <w:rsid w:val="009026CD"/>
    <w:rsid w:val="00903A70"/>
    <w:rsid w:val="00905D7A"/>
    <w:rsid w:val="00913BC8"/>
    <w:rsid w:val="009147F7"/>
    <w:rsid w:val="00915DB5"/>
    <w:rsid w:val="00926474"/>
    <w:rsid w:val="009269F6"/>
    <w:rsid w:val="00927949"/>
    <w:rsid w:val="00930EA4"/>
    <w:rsid w:val="00934A75"/>
    <w:rsid w:val="00947A46"/>
    <w:rsid w:val="00952F28"/>
    <w:rsid w:val="00957A04"/>
    <w:rsid w:val="00967C18"/>
    <w:rsid w:val="0097135B"/>
    <w:rsid w:val="00975101"/>
    <w:rsid w:val="00982FC5"/>
    <w:rsid w:val="00984C89"/>
    <w:rsid w:val="00990BBE"/>
    <w:rsid w:val="00990FA8"/>
    <w:rsid w:val="009936B3"/>
    <w:rsid w:val="009B2881"/>
    <w:rsid w:val="009B324C"/>
    <w:rsid w:val="009C5423"/>
    <w:rsid w:val="009E65CD"/>
    <w:rsid w:val="009E6F15"/>
    <w:rsid w:val="009E79EA"/>
    <w:rsid w:val="009F0763"/>
    <w:rsid w:val="009F47B9"/>
    <w:rsid w:val="009F7768"/>
    <w:rsid w:val="00A01FC4"/>
    <w:rsid w:val="00A03A82"/>
    <w:rsid w:val="00A048B0"/>
    <w:rsid w:val="00A07FC9"/>
    <w:rsid w:val="00A1550E"/>
    <w:rsid w:val="00A26579"/>
    <w:rsid w:val="00A269D2"/>
    <w:rsid w:val="00A27634"/>
    <w:rsid w:val="00A27E41"/>
    <w:rsid w:val="00A34F2B"/>
    <w:rsid w:val="00A3739F"/>
    <w:rsid w:val="00A42E82"/>
    <w:rsid w:val="00A4753D"/>
    <w:rsid w:val="00A579BB"/>
    <w:rsid w:val="00A63D55"/>
    <w:rsid w:val="00A72B6D"/>
    <w:rsid w:val="00A83082"/>
    <w:rsid w:val="00A928DD"/>
    <w:rsid w:val="00A93850"/>
    <w:rsid w:val="00A956A2"/>
    <w:rsid w:val="00A958DB"/>
    <w:rsid w:val="00A95A4C"/>
    <w:rsid w:val="00A95D89"/>
    <w:rsid w:val="00AA0292"/>
    <w:rsid w:val="00AB7558"/>
    <w:rsid w:val="00AC0742"/>
    <w:rsid w:val="00AC4C40"/>
    <w:rsid w:val="00AC58D1"/>
    <w:rsid w:val="00AC63C9"/>
    <w:rsid w:val="00AD393A"/>
    <w:rsid w:val="00AE1D92"/>
    <w:rsid w:val="00AF59B7"/>
    <w:rsid w:val="00B01426"/>
    <w:rsid w:val="00B03A95"/>
    <w:rsid w:val="00B2061C"/>
    <w:rsid w:val="00B23C5D"/>
    <w:rsid w:val="00B25BD5"/>
    <w:rsid w:val="00B308F4"/>
    <w:rsid w:val="00B506A1"/>
    <w:rsid w:val="00B538B3"/>
    <w:rsid w:val="00B543AE"/>
    <w:rsid w:val="00B606D1"/>
    <w:rsid w:val="00B93EB5"/>
    <w:rsid w:val="00BA3102"/>
    <w:rsid w:val="00BA3CD0"/>
    <w:rsid w:val="00BA4C63"/>
    <w:rsid w:val="00BA592A"/>
    <w:rsid w:val="00BC79BC"/>
    <w:rsid w:val="00BD3F03"/>
    <w:rsid w:val="00BD649F"/>
    <w:rsid w:val="00BD74FA"/>
    <w:rsid w:val="00BF2428"/>
    <w:rsid w:val="00C0242F"/>
    <w:rsid w:val="00C0704D"/>
    <w:rsid w:val="00C07EA8"/>
    <w:rsid w:val="00C1756C"/>
    <w:rsid w:val="00C215E5"/>
    <w:rsid w:val="00C23627"/>
    <w:rsid w:val="00C25722"/>
    <w:rsid w:val="00C25897"/>
    <w:rsid w:val="00C328DE"/>
    <w:rsid w:val="00C36E57"/>
    <w:rsid w:val="00C4326C"/>
    <w:rsid w:val="00C46888"/>
    <w:rsid w:val="00C52608"/>
    <w:rsid w:val="00C618DB"/>
    <w:rsid w:val="00C6548F"/>
    <w:rsid w:val="00C65523"/>
    <w:rsid w:val="00C83B47"/>
    <w:rsid w:val="00C846FF"/>
    <w:rsid w:val="00C850B8"/>
    <w:rsid w:val="00CA29CF"/>
    <w:rsid w:val="00CD2B77"/>
    <w:rsid w:val="00CD3356"/>
    <w:rsid w:val="00CF0719"/>
    <w:rsid w:val="00CF26B5"/>
    <w:rsid w:val="00CF2B3C"/>
    <w:rsid w:val="00D024C7"/>
    <w:rsid w:val="00D11007"/>
    <w:rsid w:val="00D112CD"/>
    <w:rsid w:val="00D129E1"/>
    <w:rsid w:val="00D15594"/>
    <w:rsid w:val="00D17EB1"/>
    <w:rsid w:val="00D20BF8"/>
    <w:rsid w:val="00D2449B"/>
    <w:rsid w:val="00D245F0"/>
    <w:rsid w:val="00D25258"/>
    <w:rsid w:val="00D30EB3"/>
    <w:rsid w:val="00D32F46"/>
    <w:rsid w:val="00D37A70"/>
    <w:rsid w:val="00D42365"/>
    <w:rsid w:val="00D51688"/>
    <w:rsid w:val="00D54E67"/>
    <w:rsid w:val="00D63F22"/>
    <w:rsid w:val="00D740F9"/>
    <w:rsid w:val="00D91493"/>
    <w:rsid w:val="00D9292B"/>
    <w:rsid w:val="00D94B6C"/>
    <w:rsid w:val="00D94D55"/>
    <w:rsid w:val="00DA470E"/>
    <w:rsid w:val="00DB5827"/>
    <w:rsid w:val="00DC39ED"/>
    <w:rsid w:val="00DD3632"/>
    <w:rsid w:val="00DD3D38"/>
    <w:rsid w:val="00DD61FF"/>
    <w:rsid w:val="00DD62F6"/>
    <w:rsid w:val="00DE32BE"/>
    <w:rsid w:val="00DE63EC"/>
    <w:rsid w:val="00DF6725"/>
    <w:rsid w:val="00E01AD7"/>
    <w:rsid w:val="00E1115C"/>
    <w:rsid w:val="00E14118"/>
    <w:rsid w:val="00E23AC0"/>
    <w:rsid w:val="00E266CD"/>
    <w:rsid w:val="00E27F8D"/>
    <w:rsid w:val="00E3689C"/>
    <w:rsid w:val="00E37414"/>
    <w:rsid w:val="00E46243"/>
    <w:rsid w:val="00E529DF"/>
    <w:rsid w:val="00E543F8"/>
    <w:rsid w:val="00E60098"/>
    <w:rsid w:val="00E66534"/>
    <w:rsid w:val="00E72F6C"/>
    <w:rsid w:val="00E74545"/>
    <w:rsid w:val="00E863CF"/>
    <w:rsid w:val="00E872A2"/>
    <w:rsid w:val="00E95D3C"/>
    <w:rsid w:val="00EA0207"/>
    <w:rsid w:val="00EA09F9"/>
    <w:rsid w:val="00EB576D"/>
    <w:rsid w:val="00EC23C7"/>
    <w:rsid w:val="00EC26A7"/>
    <w:rsid w:val="00ED00B7"/>
    <w:rsid w:val="00ED3C1C"/>
    <w:rsid w:val="00EE7BD8"/>
    <w:rsid w:val="00EF3B6B"/>
    <w:rsid w:val="00EF44E6"/>
    <w:rsid w:val="00F0708C"/>
    <w:rsid w:val="00F07A78"/>
    <w:rsid w:val="00F07BEE"/>
    <w:rsid w:val="00F15322"/>
    <w:rsid w:val="00F209D6"/>
    <w:rsid w:val="00F25EFD"/>
    <w:rsid w:val="00F3002A"/>
    <w:rsid w:val="00F30536"/>
    <w:rsid w:val="00F36591"/>
    <w:rsid w:val="00F36E41"/>
    <w:rsid w:val="00F43A13"/>
    <w:rsid w:val="00F44016"/>
    <w:rsid w:val="00F4757F"/>
    <w:rsid w:val="00F647AC"/>
    <w:rsid w:val="00F67D0F"/>
    <w:rsid w:val="00F70CED"/>
    <w:rsid w:val="00F73603"/>
    <w:rsid w:val="00F82FA4"/>
    <w:rsid w:val="00F872BA"/>
    <w:rsid w:val="00F901D6"/>
    <w:rsid w:val="00F91C83"/>
    <w:rsid w:val="00FA153D"/>
    <w:rsid w:val="00FA6F78"/>
    <w:rsid w:val="00FB1E4B"/>
    <w:rsid w:val="00FC22A0"/>
    <w:rsid w:val="00FC40A9"/>
    <w:rsid w:val="00FD6AE3"/>
    <w:rsid w:val="00FE3C4A"/>
    <w:rsid w:val="00FF47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Default">
    <w:name w:val="Default"/>
    <w:rsid w:val="005F3CC5"/>
    <w:pPr>
      <w:autoSpaceDE w:val="0"/>
      <w:autoSpaceDN w:val="0"/>
      <w:adjustRightInd w:val="0"/>
      <w:spacing w:after="0" w:line="240" w:lineRule="auto"/>
    </w:pPr>
    <w:rPr>
      <w:rFonts w:ascii="Calibri" w:hAnsi="Calibri" w:cs="Calibri"/>
      <w:color w:val="000000"/>
      <w:sz w:val="24"/>
      <w:szCs w:val="24"/>
    </w:rPr>
  </w:style>
  <w:style w:type="paragraph" w:customStyle="1" w:styleId="TableText">
    <w:name w:val="Table Text"/>
    <w:basedOn w:val="Normal"/>
    <w:rsid w:val="00516BD6"/>
    <w:pPr>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28528">
      <w:bodyDiv w:val="1"/>
      <w:marLeft w:val="0"/>
      <w:marRight w:val="0"/>
      <w:marTop w:val="0"/>
      <w:marBottom w:val="0"/>
      <w:divBdr>
        <w:top w:val="none" w:sz="0" w:space="0" w:color="auto"/>
        <w:left w:val="none" w:sz="0" w:space="0" w:color="auto"/>
        <w:bottom w:val="none" w:sz="0" w:space="0" w:color="auto"/>
        <w:right w:val="none" w:sz="0" w:space="0" w:color="auto"/>
      </w:divBdr>
    </w:div>
    <w:div w:id="142891332">
      <w:bodyDiv w:val="1"/>
      <w:marLeft w:val="0"/>
      <w:marRight w:val="0"/>
      <w:marTop w:val="0"/>
      <w:marBottom w:val="0"/>
      <w:divBdr>
        <w:top w:val="none" w:sz="0" w:space="0" w:color="auto"/>
        <w:left w:val="none" w:sz="0" w:space="0" w:color="auto"/>
        <w:bottom w:val="none" w:sz="0" w:space="0" w:color="auto"/>
        <w:right w:val="none" w:sz="0" w:space="0" w:color="auto"/>
      </w:divBdr>
    </w:div>
    <w:div w:id="415591305">
      <w:bodyDiv w:val="1"/>
      <w:marLeft w:val="0"/>
      <w:marRight w:val="0"/>
      <w:marTop w:val="0"/>
      <w:marBottom w:val="0"/>
      <w:divBdr>
        <w:top w:val="none" w:sz="0" w:space="0" w:color="auto"/>
        <w:left w:val="none" w:sz="0" w:space="0" w:color="auto"/>
        <w:bottom w:val="none" w:sz="0" w:space="0" w:color="auto"/>
        <w:right w:val="none" w:sz="0" w:space="0" w:color="auto"/>
      </w:divBdr>
    </w:div>
    <w:div w:id="457382637">
      <w:bodyDiv w:val="1"/>
      <w:marLeft w:val="0"/>
      <w:marRight w:val="0"/>
      <w:marTop w:val="0"/>
      <w:marBottom w:val="0"/>
      <w:divBdr>
        <w:top w:val="none" w:sz="0" w:space="0" w:color="auto"/>
        <w:left w:val="none" w:sz="0" w:space="0" w:color="auto"/>
        <w:bottom w:val="none" w:sz="0" w:space="0" w:color="auto"/>
        <w:right w:val="none" w:sz="0" w:space="0" w:color="auto"/>
      </w:divBdr>
    </w:div>
    <w:div w:id="498355285">
      <w:bodyDiv w:val="1"/>
      <w:marLeft w:val="0"/>
      <w:marRight w:val="0"/>
      <w:marTop w:val="0"/>
      <w:marBottom w:val="0"/>
      <w:divBdr>
        <w:top w:val="none" w:sz="0" w:space="0" w:color="auto"/>
        <w:left w:val="none" w:sz="0" w:space="0" w:color="auto"/>
        <w:bottom w:val="none" w:sz="0" w:space="0" w:color="auto"/>
        <w:right w:val="none" w:sz="0" w:space="0" w:color="auto"/>
      </w:divBdr>
    </w:div>
    <w:div w:id="547104302">
      <w:bodyDiv w:val="1"/>
      <w:marLeft w:val="0"/>
      <w:marRight w:val="0"/>
      <w:marTop w:val="0"/>
      <w:marBottom w:val="0"/>
      <w:divBdr>
        <w:top w:val="none" w:sz="0" w:space="0" w:color="auto"/>
        <w:left w:val="none" w:sz="0" w:space="0" w:color="auto"/>
        <w:bottom w:val="none" w:sz="0" w:space="0" w:color="auto"/>
        <w:right w:val="none" w:sz="0" w:space="0" w:color="auto"/>
      </w:divBdr>
    </w:div>
    <w:div w:id="663096501">
      <w:bodyDiv w:val="1"/>
      <w:marLeft w:val="0"/>
      <w:marRight w:val="0"/>
      <w:marTop w:val="0"/>
      <w:marBottom w:val="0"/>
      <w:divBdr>
        <w:top w:val="none" w:sz="0" w:space="0" w:color="auto"/>
        <w:left w:val="none" w:sz="0" w:space="0" w:color="auto"/>
        <w:bottom w:val="none" w:sz="0" w:space="0" w:color="auto"/>
        <w:right w:val="none" w:sz="0" w:space="0" w:color="auto"/>
      </w:divBdr>
    </w:div>
    <w:div w:id="890770993">
      <w:bodyDiv w:val="1"/>
      <w:marLeft w:val="0"/>
      <w:marRight w:val="0"/>
      <w:marTop w:val="0"/>
      <w:marBottom w:val="0"/>
      <w:divBdr>
        <w:top w:val="none" w:sz="0" w:space="0" w:color="auto"/>
        <w:left w:val="none" w:sz="0" w:space="0" w:color="auto"/>
        <w:bottom w:val="none" w:sz="0" w:space="0" w:color="auto"/>
        <w:right w:val="none" w:sz="0" w:space="0" w:color="auto"/>
      </w:divBdr>
    </w:div>
    <w:div w:id="1097749178">
      <w:bodyDiv w:val="1"/>
      <w:marLeft w:val="0"/>
      <w:marRight w:val="0"/>
      <w:marTop w:val="0"/>
      <w:marBottom w:val="0"/>
      <w:divBdr>
        <w:top w:val="none" w:sz="0" w:space="0" w:color="auto"/>
        <w:left w:val="none" w:sz="0" w:space="0" w:color="auto"/>
        <w:bottom w:val="none" w:sz="0" w:space="0" w:color="auto"/>
        <w:right w:val="none" w:sz="0" w:space="0" w:color="auto"/>
      </w:divBdr>
    </w:div>
    <w:div w:id="1104498203">
      <w:bodyDiv w:val="1"/>
      <w:marLeft w:val="0"/>
      <w:marRight w:val="0"/>
      <w:marTop w:val="0"/>
      <w:marBottom w:val="0"/>
      <w:divBdr>
        <w:top w:val="none" w:sz="0" w:space="0" w:color="auto"/>
        <w:left w:val="none" w:sz="0" w:space="0" w:color="auto"/>
        <w:bottom w:val="none" w:sz="0" w:space="0" w:color="auto"/>
        <w:right w:val="none" w:sz="0" w:space="0" w:color="auto"/>
      </w:divBdr>
    </w:div>
    <w:div w:id="1370570600">
      <w:bodyDiv w:val="1"/>
      <w:marLeft w:val="0"/>
      <w:marRight w:val="0"/>
      <w:marTop w:val="0"/>
      <w:marBottom w:val="0"/>
      <w:divBdr>
        <w:top w:val="none" w:sz="0" w:space="0" w:color="auto"/>
        <w:left w:val="none" w:sz="0" w:space="0" w:color="auto"/>
        <w:bottom w:val="none" w:sz="0" w:space="0" w:color="auto"/>
        <w:right w:val="none" w:sz="0" w:space="0" w:color="auto"/>
      </w:divBdr>
    </w:div>
    <w:div w:id="1593200360">
      <w:bodyDiv w:val="1"/>
      <w:marLeft w:val="0"/>
      <w:marRight w:val="0"/>
      <w:marTop w:val="0"/>
      <w:marBottom w:val="0"/>
      <w:divBdr>
        <w:top w:val="none" w:sz="0" w:space="0" w:color="auto"/>
        <w:left w:val="none" w:sz="0" w:space="0" w:color="auto"/>
        <w:bottom w:val="none" w:sz="0" w:space="0" w:color="auto"/>
        <w:right w:val="none" w:sz="0" w:space="0" w:color="auto"/>
      </w:divBdr>
    </w:div>
    <w:div w:id="1604608944">
      <w:bodyDiv w:val="1"/>
      <w:marLeft w:val="0"/>
      <w:marRight w:val="0"/>
      <w:marTop w:val="0"/>
      <w:marBottom w:val="0"/>
      <w:divBdr>
        <w:top w:val="none" w:sz="0" w:space="0" w:color="auto"/>
        <w:left w:val="none" w:sz="0" w:space="0" w:color="auto"/>
        <w:bottom w:val="none" w:sz="0" w:space="0" w:color="auto"/>
        <w:right w:val="none" w:sz="0" w:space="0" w:color="auto"/>
      </w:divBdr>
    </w:div>
    <w:div w:id="1844005588">
      <w:bodyDiv w:val="1"/>
      <w:marLeft w:val="0"/>
      <w:marRight w:val="0"/>
      <w:marTop w:val="0"/>
      <w:marBottom w:val="0"/>
      <w:divBdr>
        <w:top w:val="none" w:sz="0" w:space="0" w:color="auto"/>
        <w:left w:val="none" w:sz="0" w:space="0" w:color="auto"/>
        <w:bottom w:val="none" w:sz="0" w:space="0" w:color="auto"/>
        <w:right w:val="none" w:sz="0" w:space="0" w:color="auto"/>
      </w:divBdr>
    </w:div>
    <w:div w:id="209527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1377</Words>
  <Characters>7850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Jane Tucker</cp:lastModifiedBy>
  <cp:revision>2</cp:revision>
  <cp:lastPrinted>2016-01-04T13:03:00Z</cp:lastPrinted>
  <dcterms:created xsi:type="dcterms:W3CDTF">2025-03-12T17:31:00Z</dcterms:created>
  <dcterms:modified xsi:type="dcterms:W3CDTF">2025-03-12T17:31:00Z</dcterms:modified>
</cp:coreProperties>
</file>